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2" name=""/>
                <a:graphic>
                  <a:graphicData uri="http://schemas.microsoft.com/office/word/2010/wordprocessingGroup">
                    <wpg:wgp>
                      <wpg:cNvGrpSpPr/>
                      <wpg:grpSpPr>
                        <a:xfrm>
                          <a:off x="5231700" y="0"/>
                          <a:ext cx="228600" cy="10403359"/>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6" name="Shape 6"/>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28600" cy="10403359"/>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-276223</wp:posOffset>
            </wp:positionV>
            <wp:extent cx="2206625" cy="762000"/>
            <wp:effectExtent b="0" l="0" r="0" t="0"/>
            <wp:wrapSquare wrapText="bothSides" distB="0" distT="0" distL="114300" distR="114300"/>
            <wp:docPr descr="A logo for college computing&#10;&#10;Description automatically generated" id="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7"/>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color w:val="156082"/>
          <w:sz w:val="36"/>
          <w:szCs w:val="36"/>
        </w:rPr>
      </w:pPr>
      <w:r w:rsidDel="00000000" w:rsidR="00000000" w:rsidRPr="00000000">
        <w:rPr>
          <w:b w:val="1"/>
          <w:bCs w:val="1"/>
          <w:color w:val="156082"/>
          <w:sz w:val="36"/>
          <w:szCs w:val="36"/>
          <w:rtl w:val="0"/>
        </w:rPr>
        <w:t xml:space="preserve">Assessment Cover Page</w:t>
      </w:r>
    </w:p>
    <w:tbl>
      <w:tblPr>
        <w:tblStyle w:val="Table1"/>
        <w:tblW w:w="9015.0" w:type="dxa"/>
        <w:jc w:val="left"/>
        <w:tblBorders>
          <w:insideH w:color="000000" w:space="0" w:sz="0" w:val="nil"/>
          <w:insideV w:color="000000" w:space="0" w:sz="0" w:val="nil"/>
        </w:tblBorders>
        <w:tblLayout w:type="fixed"/>
        <w:tblLook w:val="0400"/>
      </w:tblPr>
      <w:tblGrid>
        <w:gridCol w:w="6120"/>
        <w:gridCol w:w="2895"/>
        <w:tblGridChange w:id="0">
          <w:tblGrid>
            <w:gridCol w:w="6120"/>
            <w:gridCol w:w="28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line="480" w:lineRule="auto"/>
              <w:rPr>
                <w:i w:val="1"/>
                <w:iCs w:val="1"/>
                <w:color w:val="156082"/>
                <w:sz w:val="32"/>
                <w:szCs w:val="32"/>
              </w:rPr>
            </w:pPr>
            <w:r w:rsidDel="00000000" w:rsidR="00000000" w:rsidRPr="00000000">
              <w:rPr>
                <w:i w:val="1"/>
                <w:iCs w:val="1"/>
                <w:color w:val="156082"/>
                <w:sz w:val="32"/>
                <w:szCs w:val="32"/>
                <w:rtl w:val="0"/>
              </w:rPr>
              <w:t xml:space="preserve">Student Full Name: Breno Valle de Aguiar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line="480" w:lineRule="auto"/>
              <w:rPr>
                <w:i w:val="1"/>
                <w:iCs w:val="1"/>
                <w:color w:val="156082"/>
                <w:sz w:val="32"/>
                <w:szCs w:val="32"/>
              </w:rPr>
            </w:pPr>
            <w:r w:rsidDel="00000000" w:rsidR="00000000" w:rsidRPr="00000000">
              <w:rPr>
                <w:i w:val="1"/>
                <w:iCs w:val="1"/>
                <w:color w:val="156082"/>
                <w:sz w:val="32"/>
                <w:szCs w:val="32"/>
                <w:rtl w:val="0"/>
              </w:rPr>
              <w:t xml:space="preserve">Student Number: 2023263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480" w:lineRule="auto"/>
              <w:rPr>
                <w:i w:val="1"/>
                <w:iCs w:val="1"/>
                <w:color w:val="156082"/>
                <w:sz w:val="32"/>
                <w:szCs w:val="32"/>
              </w:rPr>
            </w:pPr>
            <w:r w:rsidDel="00000000" w:rsidR="00000000" w:rsidRPr="00000000">
              <w:rPr>
                <w:i w:val="1"/>
                <w:iCs w:val="1"/>
                <w:color w:val="156082"/>
                <w:sz w:val="32"/>
                <w:szCs w:val="32"/>
                <w:rtl w:val="0"/>
              </w:rPr>
              <w:t xml:space="preserve">Module Title: Artificial 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Title: L8_CA_1_AI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480" w:lineRule="auto"/>
              <w:rPr>
                <w:i w:val="1"/>
                <w:iCs w:val="1"/>
                <w:color w:val="156082"/>
                <w:sz w:val="32"/>
                <w:szCs w:val="32"/>
              </w:rPr>
            </w:pPr>
            <w:r w:rsidDel="00000000" w:rsidR="00000000" w:rsidRPr="00000000">
              <w:rPr>
                <w:i w:val="1"/>
                <w:iCs w:val="1"/>
                <w:color w:val="156082"/>
                <w:sz w:val="32"/>
                <w:szCs w:val="32"/>
                <w:rtl w:val="0"/>
              </w:rPr>
              <w:t xml:space="preserve">Lecturer/Supervisor: David Mcquaid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Due Date: 01/11/2026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480" w:lineRule="auto"/>
              <w:rPr>
                <w:i w:val="1"/>
                <w:iCs w:val="1"/>
                <w:color w:val="156082"/>
                <w:sz w:val="32"/>
                <w:szCs w:val="32"/>
              </w:rPr>
            </w:pPr>
            <w:r w:rsidDel="00000000" w:rsidR="00000000" w:rsidRPr="00000000">
              <w:rPr>
                <w:i w:val="1"/>
                <w:iCs w:val="1"/>
                <w:color w:val="156082"/>
                <w:sz w:val="32"/>
                <w:szCs w:val="32"/>
                <w:rtl w:val="0"/>
              </w:rPr>
              <w:t xml:space="preserve">Date of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line="480" w:lineRule="auto"/>
              <w:rPr>
                <w:color w:val="000000"/>
                <w:sz w:val="32"/>
                <w:szCs w:val="32"/>
              </w:rPr>
            </w:pPr>
            <w:r w:rsidDel="00000000" w:rsidR="00000000" w:rsidRPr="00000000">
              <w:rPr>
                <w:rtl w:val="0"/>
              </w:rPr>
            </w:r>
          </w:p>
        </w:tc>
      </w:tr>
    </w:tbl>
    <w:p w:rsidR="00000000" w:rsidDel="00000000" w:rsidP="00000000" w:rsidRDefault="00000000" w:rsidRPr="00000000" w14:paraId="00000011">
      <w:pPr>
        <w:rPr>
          <w:b w:val="1"/>
          <w:bCs w:val="1"/>
          <w:color w:val="156082"/>
          <w:sz w:val="32"/>
          <w:szCs w:val="32"/>
        </w:rPr>
      </w:pPr>
      <w:r w:rsidDel="00000000" w:rsidR="00000000" w:rsidRPr="00000000">
        <w:rPr>
          <w:b w:val="1"/>
          <w:bCs w:val="1"/>
          <w:color w:val="156082"/>
          <w:sz w:val="32"/>
          <w:szCs w:val="32"/>
          <w:rtl w:val="0"/>
        </w:rPr>
        <w:t xml:space="preserve">Use of AI Tools</w:t>
      </w:r>
    </w:p>
    <w:p w:rsidR="00000000" w:rsidDel="00000000" w:rsidP="00000000" w:rsidRDefault="00000000" w:rsidRPr="00000000" w14:paraId="00000012">
      <w:pPr>
        <w:rPr/>
        <w:sectPr>
          <w:pgSz w:h="16838" w:w="11906" w:orient="portrait"/>
          <w:pgMar w:bottom="1440" w:top="1440" w:left="1440" w:right="1440" w:header="708" w:footer="708"/>
          <w:pgNumType w:start="1"/>
        </w:sectPr>
      </w:pPr>
      <w:r w:rsidDel="00000000" w:rsidR="00000000" w:rsidRPr="00000000">
        <w:rPr>
          <w:sz w:val="28"/>
          <w:szCs w:val="28"/>
          <w:rtl w:val="0"/>
        </w:rPr>
        <w:t xml:space="preserve">I have not used any AI tools or technologies in the preparation of this assessment.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 name=""/>
                <a:graphic>
                  <a:graphicData uri="http://schemas.microsoft.com/office/word/2010/wordprocessingShape">
                    <wps:wsp>
                      <wps:cNvSpPr/>
                      <wps:cNvPr id="2" name="Shape 2"/>
                      <wps:spPr>
                        <a:xfrm>
                          <a:off x="2445638" y="2341725"/>
                          <a:ext cx="5800725" cy="2876550"/>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29300" cy="2905125"/>
                        </a:xfrm>
                        <a:prstGeom prst="rect"/>
                        <a:ln/>
                      </pic:spPr>
                    </pic:pic>
                  </a:graphicData>
                </a:graphic>
              </wp:anchor>
            </w:drawing>
          </mc:Fallback>
        </mc:AlternateContent>
      </w:r>
    </w:p>
    <w:p w:rsidR="00000000" w:rsidDel="00000000" w:rsidP="00000000" w:rsidRDefault="00000000" w:rsidRPr="00000000" w14:paraId="00000013">
      <w:pPr>
        <w:pStyle w:val="Heading2"/>
        <w:spacing w:after="120" w:before="360" w:line="259" w:lineRule="auto"/>
        <w:jc w:val="both"/>
        <w:rPr>
          <w:rFonts w:ascii="Arial" w:cs="Arial" w:eastAsia="Arial" w:hAnsi="Arial"/>
          <w:color w:val="000000"/>
        </w:rPr>
      </w:pPr>
      <w:bookmarkStart w:colFirst="0" w:colLast="0" w:name="_nbpc236owswb" w:id="0"/>
      <w:bookmarkEnd w:id="0"/>
      <w:r w:rsidDel="00000000" w:rsidR="00000000" w:rsidRPr="00000000">
        <w:rPr>
          <w:rFonts w:ascii="Arial" w:cs="Arial" w:eastAsia="Arial" w:hAnsi="Arial"/>
          <w:color w:val="000000"/>
          <w:rtl w:val="0"/>
        </w:rPr>
        <w:t xml:space="preserve">What is Computer vision and how it is used</w:t>
      </w:r>
    </w:p>
    <w:p w:rsidR="00000000" w:rsidDel="00000000" w:rsidP="00000000" w:rsidRDefault="00000000" w:rsidRPr="00000000" w14:paraId="0000001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 vision is a subfield of artificial intelligence, it </w:t>
      </w:r>
      <w:r w:rsidDel="00000000" w:rsidR="00000000" w:rsidRPr="00000000">
        <w:rPr>
          <w:rFonts w:ascii="Arial" w:cs="Arial" w:eastAsia="Arial" w:hAnsi="Arial"/>
          <w:sz w:val="24"/>
          <w:szCs w:val="24"/>
          <w:rtl w:val="0"/>
        </w:rPr>
        <w:t xml:space="preserve">provides to systems</w:t>
      </w:r>
      <w:r w:rsidDel="00000000" w:rsidR="00000000" w:rsidRPr="00000000">
        <w:rPr>
          <w:rFonts w:ascii="Arial" w:cs="Arial" w:eastAsia="Arial" w:hAnsi="Arial"/>
          <w:sz w:val="24"/>
          <w:szCs w:val="24"/>
          <w:rtl w:val="0"/>
        </w:rPr>
        <w:t xml:space="preserve"> and machines the capability to process, analyse and interpret visual inputs like images and videos, mimicking human vision.  For example, in radiology imaging, radiologists carefully interpret chest X-rays in order to identify diseases such as breast cancer or pneumonia, in those cases, a computer vision system could help to detect early stages of breast cancer or to analyse pictures and videos to identify media manipulation or deepfakes.(Caballar and Stryker, 2025) </w:t>
      </w:r>
    </w:p>
    <w:p w:rsidR="00000000" w:rsidDel="00000000" w:rsidP="00000000" w:rsidRDefault="00000000" w:rsidRPr="00000000" w14:paraId="0000001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Furthermore, computer vision is used in various other areas, such as agriculture with drones monitoring crop health using sensors to detect diseases, pests and nutrient deficiencies as soon as those situations start emerging. Also in industrial environments, robots perform quality inspections identifying defects through image recognition and sensor based analysis.(Verma, 2025)</w:t>
      </w:r>
    </w:p>
    <w:p w:rsidR="00000000" w:rsidDel="00000000" w:rsidP="00000000" w:rsidRDefault="00000000" w:rsidRPr="00000000" w14:paraId="0000001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2"/>
        <w:spacing w:after="120" w:before="360" w:line="259" w:lineRule="auto"/>
        <w:jc w:val="both"/>
        <w:rPr>
          <w:rFonts w:ascii="Arial" w:cs="Arial" w:eastAsia="Arial" w:hAnsi="Arial"/>
          <w:color w:val="000000"/>
        </w:rPr>
      </w:pPr>
      <w:bookmarkStart w:colFirst="0" w:colLast="0" w:name="_8788eiwkq0v0" w:id="1"/>
      <w:bookmarkEnd w:id="1"/>
      <w:r w:rsidDel="00000000" w:rsidR="00000000" w:rsidRPr="00000000">
        <w:rPr>
          <w:rFonts w:ascii="Arial" w:cs="Arial" w:eastAsia="Arial" w:hAnsi="Arial"/>
          <w:color w:val="000000"/>
          <w:rtl w:val="0"/>
        </w:rPr>
        <w:t xml:space="preserve">Ethical, legal and social impacts of Computer vision</w:t>
      </w:r>
    </w:p>
    <w:p w:rsidR="00000000" w:rsidDel="00000000" w:rsidP="00000000" w:rsidRDefault="00000000" w:rsidRPr="00000000" w14:paraId="0000001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 to rapid advances of AI, deepfake technology has been changing digital media creation and manipulation. As it becomes more and more accessible, individuals with limited technical expertise are now able to generate convincing manipulated videos, this led to a rise in harmful uses, such as scams impersonating individuals, spread of misinformation, fabricated political statements, and manipulation of digital evidence.(Priyanga et al., 2026, p.1)</w:t>
      </w:r>
    </w:p>
    <w:p w:rsidR="00000000" w:rsidDel="00000000" w:rsidP="00000000" w:rsidRDefault="00000000" w:rsidRPr="00000000" w14:paraId="0000001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deep learning has evolved as the solution for detecting deepfake media. In this case, convolutional neural networks(CNNs) are specifically effective in this task due to being able to automatically learn hierarchical feature representations from images, by identifying subtle inconsistencies in facial textures, lighting patterns and spatial structures, deepfake media can be detected.(Priyanga et al., 2026, p.1)</w:t>
      </w:r>
    </w:p>
    <w:p w:rsidR="00000000" w:rsidDel="00000000" w:rsidP="00000000" w:rsidRDefault="00000000" w:rsidRPr="00000000" w14:paraId="0000001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pStyle w:val="Heading2"/>
        <w:spacing w:after="120" w:before="360" w:line="259" w:lineRule="auto"/>
        <w:jc w:val="both"/>
        <w:rPr>
          <w:rFonts w:ascii="Arial" w:cs="Arial" w:eastAsia="Arial" w:hAnsi="Arial"/>
          <w:color w:val="000000"/>
        </w:rPr>
      </w:pPr>
      <w:bookmarkStart w:colFirst="0" w:colLast="0" w:name="_ij8njf2rn0rp" w:id="2"/>
      <w:bookmarkEnd w:id="2"/>
      <w:r w:rsidDel="00000000" w:rsidR="00000000" w:rsidRPr="00000000">
        <w:rPr>
          <w:rFonts w:ascii="Arial" w:cs="Arial" w:eastAsia="Arial" w:hAnsi="Arial"/>
          <w:color w:val="000000"/>
          <w:rtl w:val="0"/>
        </w:rPr>
        <w:t xml:space="preserve">Real-world use case of deepfake and its impact</w:t>
      </w:r>
    </w:p>
    <w:p w:rsidR="00000000" w:rsidDel="00000000" w:rsidP="00000000" w:rsidRDefault="00000000" w:rsidRPr="00000000" w14:paraId="0000001E">
      <w:pPr>
        <w:spacing w:after="0" w:lineRule="auto"/>
        <w:jc w:val="both"/>
        <w:rPr>
          <w:rFonts w:ascii="Arial" w:cs="Arial" w:eastAsia="Arial" w:hAnsi="Arial"/>
        </w:rPr>
      </w:pPr>
      <w:r w:rsidDel="00000000" w:rsidR="00000000" w:rsidRPr="00000000">
        <w:rPr>
          <w:rFonts w:ascii="Arial" w:cs="Arial" w:eastAsia="Arial" w:hAnsi="Arial"/>
          <w:sz w:val="24"/>
          <w:szCs w:val="24"/>
          <w:rtl w:val="0"/>
        </w:rPr>
        <w:t xml:space="preserve">A finance employee of a Hong Kong company was asked to realise a secret transfer on the amount of 200 million Hong Kong dollars(around $25 million), he doubted that something was wrong at first, however after joining a video conference meeting with who appeared to be the company’s chief financial officer and colleagues he agreed to realise the transfer due to seeing those people on the meeting, just to learn later on that everyone he saw on the meeting besides him were fake.</w:t>
      </w:r>
      <w:r w:rsidDel="00000000" w:rsidR="00000000" w:rsidRPr="00000000">
        <w:rPr>
          <w:rFonts w:ascii="Arial" w:cs="Arial" w:eastAsia="Arial" w:hAnsi="Arial"/>
          <w:rtl w:val="0"/>
        </w:rPr>
        <w:t xml:space="preserve">(Chen and Magramo, 2024)</w:t>
      </w:r>
    </w:p>
    <w:p w:rsidR="00000000" w:rsidDel="00000000" w:rsidP="00000000" w:rsidRDefault="00000000" w:rsidRPr="00000000" w14:paraId="0000001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2"/>
        <w:spacing w:after="120" w:before="360" w:line="259" w:lineRule="auto"/>
        <w:jc w:val="both"/>
        <w:rPr>
          <w:rFonts w:ascii="Arial" w:cs="Arial" w:eastAsia="Arial" w:hAnsi="Arial"/>
          <w:color w:val="000000"/>
        </w:rPr>
      </w:pPr>
      <w:bookmarkStart w:colFirst="0" w:colLast="0" w:name="_sw47ib8ux735" w:id="3"/>
      <w:bookmarkEnd w:id="3"/>
      <w:r w:rsidDel="00000000" w:rsidR="00000000" w:rsidRPr="00000000">
        <w:rPr>
          <w:rFonts w:ascii="Arial" w:cs="Arial" w:eastAsia="Arial" w:hAnsi="Arial"/>
          <w:color w:val="000000"/>
          <w:rtl w:val="0"/>
        </w:rPr>
        <w:t xml:space="preserve">Conclusion</w:t>
      </w:r>
    </w:p>
    <w:p w:rsidR="00000000" w:rsidDel="00000000" w:rsidP="00000000" w:rsidRDefault="00000000" w:rsidRPr="00000000" w14:paraId="00000022">
      <w:pPr>
        <w:spacing w:after="0" w:lineRule="auto"/>
        <w:jc w:val="both"/>
        <w:rPr>
          <w:rFonts w:ascii="Arial" w:cs="Arial" w:eastAsia="Arial" w:hAnsi="Arial"/>
        </w:rPr>
      </w:pPr>
      <w:r w:rsidDel="00000000" w:rsidR="00000000" w:rsidRPr="00000000">
        <w:rPr>
          <w:rFonts w:ascii="Arial" w:cs="Arial" w:eastAsia="Arial" w:hAnsi="Arial"/>
          <w:rtl w:val="0"/>
        </w:rPr>
        <w:t xml:space="preserve">To sum up, while recent advancements in artificial intelligence bring positive and groundbreaking tools, it also creates or reinvents harmful ways to use it. It is not possible to stop society from using AI anymore, as time passes more ethical and legal challenges will surge and it is crucial to identify and address these challenges so it continues to contribute positively to society.</w:t>
      </w:r>
    </w:p>
    <w:p w:rsidR="00000000" w:rsidDel="00000000" w:rsidP="00000000" w:rsidRDefault="00000000" w:rsidRPr="00000000" w14:paraId="0000002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1"/>
        <w:keepNext w:val="0"/>
        <w:keepLines w:val="0"/>
        <w:spacing w:after="360" w:before="0" w:line="360" w:lineRule="auto"/>
        <w:jc w:val="center"/>
        <w:rPr>
          <w:rFonts w:ascii="Arial" w:cs="Arial" w:eastAsia="Arial" w:hAnsi="Arial"/>
          <w:b w:val="1"/>
          <w:bCs w:val="1"/>
          <w:color w:val="000000"/>
          <w:sz w:val="36"/>
          <w:szCs w:val="36"/>
        </w:rPr>
      </w:pPr>
      <w:bookmarkStart w:colFirst="0" w:colLast="0" w:name="_o5cjtbswc1by"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after="360" w:before="0" w:line="360" w:lineRule="auto"/>
        <w:jc w:val="center"/>
        <w:rPr>
          <w:rFonts w:ascii="Arial" w:cs="Arial" w:eastAsia="Arial" w:hAnsi="Arial"/>
          <w:b w:val="1"/>
          <w:bCs w:val="1"/>
          <w:color w:val="000000"/>
          <w:sz w:val="36"/>
          <w:szCs w:val="36"/>
        </w:rPr>
      </w:pPr>
      <w:bookmarkStart w:colFirst="0" w:colLast="0" w:name="_3sbzii6mgbqg" w:id="5"/>
      <w:bookmarkEnd w:id="5"/>
      <w:r w:rsidDel="00000000" w:rsidR="00000000" w:rsidRPr="00000000">
        <w:rPr>
          <w:rFonts w:ascii="Arial" w:cs="Arial" w:eastAsia="Arial" w:hAnsi="Arial"/>
          <w:b w:val="1"/>
          <w:bCs w:val="1"/>
          <w:color w:val="000000"/>
          <w:sz w:val="36"/>
          <w:szCs w:val="36"/>
          <w:rtl w:val="0"/>
        </w:rPr>
        <w:t xml:space="preserve">Reference list</w:t>
      </w:r>
    </w:p>
    <w:p w:rsidR="00000000" w:rsidDel="00000000" w:rsidP="00000000" w:rsidRDefault="00000000" w:rsidRPr="00000000" w14:paraId="00000029">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Caballar, R.D. and Stryker, C. (2025). </w:t>
      </w:r>
      <w:r w:rsidDel="00000000" w:rsidR="00000000" w:rsidRPr="00000000">
        <w:rPr>
          <w:rFonts w:ascii="Arial" w:cs="Arial" w:eastAsia="Arial" w:hAnsi="Arial"/>
          <w:i w:val="1"/>
          <w:iCs w:val="1"/>
          <w:sz w:val="24"/>
          <w:szCs w:val="24"/>
          <w:rtl w:val="0"/>
        </w:rPr>
        <w:t xml:space="preserve">What is computer vision? | IBM</w:t>
      </w:r>
      <w:r w:rsidDel="00000000" w:rsidR="00000000" w:rsidRPr="00000000">
        <w:rPr>
          <w:rFonts w:ascii="Arial" w:cs="Arial" w:eastAsia="Arial" w:hAnsi="Arial"/>
          <w:sz w:val="24"/>
          <w:szCs w:val="24"/>
          <w:rtl w:val="0"/>
        </w:rPr>
        <w:t xml:space="preserve">. [online] Ibm.com. Available at: https://www.ibm.com/think/topics/computer-vision.</w:t>
      </w:r>
    </w:p>
    <w:p w:rsidR="00000000" w:rsidDel="00000000" w:rsidP="00000000" w:rsidRDefault="00000000" w:rsidRPr="00000000" w14:paraId="0000002A">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Chen, H. and Magramo, K. (2024). </w:t>
      </w:r>
      <w:r w:rsidDel="00000000" w:rsidR="00000000" w:rsidRPr="00000000">
        <w:rPr>
          <w:rFonts w:ascii="Arial" w:cs="Arial" w:eastAsia="Arial" w:hAnsi="Arial"/>
          <w:i w:val="1"/>
          <w:iCs w:val="1"/>
          <w:sz w:val="24"/>
          <w:szCs w:val="24"/>
          <w:rtl w:val="0"/>
        </w:rPr>
        <w:t xml:space="preserve">Finance worker pays out $25 million after video call with deepfake ‘chief financial officer’</w:t>
      </w:r>
      <w:r w:rsidDel="00000000" w:rsidR="00000000" w:rsidRPr="00000000">
        <w:rPr>
          <w:rFonts w:ascii="Arial" w:cs="Arial" w:eastAsia="Arial" w:hAnsi="Arial"/>
          <w:sz w:val="24"/>
          <w:szCs w:val="24"/>
          <w:rtl w:val="0"/>
        </w:rPr>
        <w:t xml:space="preserve">. [online] CNN. Available at: https://edition.cnn.com/2024/02/04/asia/deepfake-cfo-scam-hong-kong-intl-hnk [Accessed 22 Oct. 2026].</w:t>
      </w:r>
    </w:p>
    <w:p w:rsidR="00000000" w:rsidDel="00000000" w:rsidP="00000000" w:rsidRDefault="00000000" w:rsidRPr="00000000" w14:paraId="0000002B">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Priyanga, M.G., Kumar Pandey, A., Aathif H, M., Shankar K B, V. and Kumar S, S. (2026). Deepfake shield: An intelligent deepfake detection system. </w:t>
      </w:r>
      <w:r w:rsidDel="00000000" w:rsidR="00000000" w:rsidRPr="00000000">
        <w:rPr>
          <w:rFonts w:ascii="Arial" w:cs="Arial" w:eastAsia="Arial" w:hAnsi="Arial"/>
          <w:i w:val="1"/>
          <w:iCs w:val="1"/>
          <w:sz w:val="24"/>
          <w:szCs w:val="24"/>
          <w:rtl w:val="0"/>
        </w:rPr>
        <w:t xml:space="preserve">International Scientific Journal of Engineering &amp; Management</w:t>
      </w:r>
      <w:r w:rsidDel="00000000" w:rsidR="00000000" w:rsidRPr="00000000">
        <w:rPr>
          <w:rFonts w:ascii="Arial" w:cs="Arial" w:eastAsia="Arial" w:hAnsi="Arial"/>
          <w:sz w:val="24"/>
          <w:szCs w:val="24"/>
          <w:rtl w:val="0"/>
        </w:rPr>
        <w:t xml:space="preserve">, 5(4), pp.pp. 1–8. doi:10.55041/ISJEM06433.</w:t>
      </w:r>
    </w:p>
    <w:p w:rsidR="00000000" w:rsidDel="00000000" w:rsidP="00000000" w:rsidRDefault="00000000" w:rsidRPr="00000000" w14:paraId="0000002C">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Umé, C. (2026). </w:t>
      </w:r>
      <w:r w:rsidDel="00000000" w:rsidR="00000000" w:rsidRPr="00000000">
        <w:rPr>
          <w:rFonts w:ascii="Arial" w:cs="Arial" w:eastAsia="Arial" w:hAnsi="Arial"/>
          <w:i w:val="1"/>
          <w:iCs w:val="1"/>
          <w:sz w:val="24"/>
          <w:szCs w:val="24"/>
          <w:rtl w:val="0"/>
        </w:rPr>
        <w:t xml:space="preserve">Chris Umé (@vfxchrisume) on X</w:t>
      </w:r>
      <w:r w:rsidDel="00000000" w:rsidR="00000000" w:rsidRPr="00000000">
        <w:rPr>
          <w:rFonts w:ascii="Arial" w:cs="Arial" w:eastAsia="Arial" w:hAnsi="Arial"/>
          <w:sz w:val="24"/>
          <w:szCs w:val="24"/>
          <w:rtl w:val="0"/>
        </w:rPr>
        <w:t xml:space="preserve">. [online] X (formerly Twitter). Available at: https://x.com/vfxchrisume [Accessed 22 Oct. 2026].</w:t>
      </w:r>
    </w:p>
    <w:p w:rsidR="00000000" w:rsidDel="00000000" w:rsidP="00000000" w:rsidRDefault="00000000" w:rsidRPr="00000000" w14:paraId="0000002D">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Verma, Y. (2025). Artificial intelligence-driven robotics: Foundations, architectures, applications, and future directions. </w:t>
      </w:r>
      <w:r w:rsidDel="00000000" w:rsidR="00000000" w:rsidRPr="00000000">
        <w:rPr>
          <w:rFonts w:ascii="Arial" w:cs="Arial" w:eastAsia="Arial" w:hAnsi="Arial"/>
          <w:i w:val="1"/>
          <w:iCs w:val="1"/>
          <w:sz w:val="24"/>
          <w:szCs w:val="24"/>
          <w:rtl w:val="0"/>
        </w:rPr>
        <w:t xml:space="preserve">International Scientific Journal of Engineering &amp; Management</w:t>
      </w:r>
      <w:r w:rsidDel="00000000" w:rsidR="00000000" w:rsidRPr="00000000">
        <w:rPr>
          <w:rFonts w:ascii="Arial" w:cs="Arial" w:eastAsia="Arial" w:hAnsi="Arial"/>
          <w:sz w:val="24"/>
          <w:szCs w:val="24"/>
          <w:rtl w:val="0"/>
        </w:rPr>
        <w:t xml:space="preserve">, 4(12), pp.1–6. doi:10.55041/ISJEM05307.</w:t>
      </w:r>
    </w:p>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ptos" w:cs="Aptos" w:eastAsia="Aptos" w:hAnsi="Aptos"/>
          <w:sz w:val="30"/>
          <w:szCs w:val="3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w27q60pyj7cm" w:id="6"/>
      <w:bookmarkEnd w:id="6"/>
      <w:r w:rsidDel="00000000" w:rsidR="00000000" w:rsidRPr="00000000">
        <w:rPr>
          <w:rtl w:val="0"/>
        </w:rPr>
        <w:t xml:space="preserve">Appendix</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ff0000"/>
        </w:rPr>
      </w:pPr>
      <w:r w:rsidDel="00000000" w:rsidR="00000000" w:rsidRPr="00000000">
        <w:rPr>
          <w:rtl w:val="0"/>
        </w:rPr>
      </w:r>
    </w:p>
    <w:p w:rsidR="00000000" w:rsidDel="00000000" w:rsidP="00000000" w:rsidRDefault="00000000" w:rsidRPr="00000000" w14:paraId="00000054">
      <w:pPr>
        <w:rPr>
          <w:color w:val="ff0000"/>
        </w:rPr>
      </w:pPr>
      <w:r w:rsidDel="00000000" w:rsidR="00000000" w:rsidRPr="00000000">
        <w:rPr>
          <w:color w:val="ff0000"/>
          <w:rtl w:val="0"/>
        </w:rPr>
        <w:t xml:space="preserve">If you have used AI tools in your work, you must include screenshots of your requests in the appendix. </w:t>
      </w:r>
    </w:p>
    <w:p w:rsidR="00000000" w:rsidDel="00000000" w:rsidP="00000000" w:rsidRDefault="00000000" w:rsidRPr="00000000" w14:paraId="00000055">
      <w:pPr>
        <w:rPr>
          <w:color w:val="ff0000"/>
        </w:rPr>
      </w:pPr>
      <w:r w:rsidDel="00000000" w:rsidR="00000000" w:rsidRPr="00000000">
        <w:rPr>
          <w:color w:val="ff0000"/>
          <w:rtl w:val="0"/>
        </w:rPr>
        <w:t xml:space="preserve">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rsidR="00000000" w:rsidDel="00000000" w:rsidP="00000000" w:rsidRDefault="00000000" w:rsidRPr="00000000" w14:paraId="00000056">
      <w:pPr>
        <w:rPr>
          <w:color w:val="ff0000"/>
        </w:rPr>
      </w:pPr>
      <w:r w:rsidDel="00000000" w:rsidR="00000000" w:rsidRPr="00000000">
        <w:rPr>
          <w:color w:val="ff0000"/>
          <w:rtl w:val="0"/>
        </w:rPr>
        <w:t xml:space="preserve">If you haven't used AI tools and there's no need for supplementary data, you can remove the appendix section entirely.</w:t>
      </w:r>
    </w:p>
    <w:p w:rsidR="00000000" w:rsidDel="00000000" w:rsidP="00000000" w:rsidRDefault="00000000" w:rsidRPr="00000000" w14:paraId="00000057">
      <w:pPr>
        <w:rPr>
          <w:color w:val="ff000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