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635CC">
      <w:pPr>
        <w:tabs>
          <w:tab w:val="left" w:pos="0"/>
        </w:tabs>
        <w:jc w:val="center"/>
        <w:rPr>
          <w:rFonts w:ascii="Arial" w:hAnsi="Arial" w:cs="Arial"/>
          <w:b/>
          <w:sz w:val="24"/>
          <w:szCs w:val="24"/>
        </w:rPr>
      </w:pPr>
      <w:r>
        <w:rPr>
          <w:rFonts w:ascii="Arial" w:hAnsi="Arial" w:cs="Arial"/>
          <w:b/>
          <w:sz w:val="24"/>
          <w:szCs w:val="24"/>
        </w:rPr>
        <w:t>CENTRO UNIVERSITÁRIO</w:t>
      </w:r>
      <w:commentRangeStart w:id="0"/>
      <w:r>
        <w:rPr>
          <w:rFonts w:ascii="Arial" w:hAnsi="Arial" w:cs="Arial"/>
          <w:b/>
          <w:sz w:val="24"/>
          <w:szCs w:val="24"/>
        </w:rPr>
        <w:t xml:space="preserve"> MATER DEI</w:t>
      </w:r>
      <w:commentRangeEnd w:id="0"/>
      <w:r>
        <w:rPr>
          <w:rStyle w:val="13"/>
          <w:rFonts w:ascii="Arial" w:hAnsi="Arial" w:cs="Arial"/>
          <w:b/>
          <w:sz w:val="24"/>
          <w:szCs w:val="24"/>
        </w:rPr>
        <w:commentReference w:id="0"/>
      </w:r>
      <w:r>
        <w:rPr>
          <w:rFonts w:ascii="Arial" w:hAnsi="Arial" w:cs="Arial"/>
          <w:b/>
          <w:sz w:val="24"/>
          <w:szCs w:val="24"/>
        </w:rPr>
        <w:t xml:space="preserve"> - UNIMATER</w:t>
      </w:r>
    </w:p>
    <w:p w14:paraId="0D3ABEEF">
      <w:pPr>
        <w:tabs>
          <w:tab w:val="left" w:pos="0"/>
        </w:tabs>
        <w:jc w:val="center"/>
        <w:rPr>
          <w:rFonts w:ascii="Arial" w:hAnsi="Arial" w:cs="Arial"/>
          <w:b/>
          <w:sz w:val="24"/>
          <w:szCs w:val="24"/>
        </w:rPr>
      </w:pPr>
      <w:r>
        <w:rPr>
          <w:rFonts w:ascii="Arial" w:hAnsi="Arial" w:cs="Arial"/>
          <w:b/>
          <w:sz w:val="24"/>
          <w:szCs w:val="24"/>
        </w:rPr>
        <w:t>CURSO DE TECNOLOGIA EM ANÁLISE E DESENVOLVIMENTO DE SISTEMAS</w:t>
      </w:r>
    </w:p>
    <w:p w14:paraId="21BB98FD">
      <w:pPr>
        <w:tabs>
          <w:tab w:val="left" w:pos="0"/>
        </w:tabs>
        <w:jc w:val="center"/>
        <w:rPr>
          <w:rFonts w:ascii="Arial" w:hAnsi="Arial" w:cs="Arial"/>
          <w:b/>
          <w:sz w:val="24"/>
          <w:szCs w:val="24"/>
        </w:rPr>
      </w:pPr>
    </w:p>
    <w:p w14:paraId="34E8E44C">
      <w:pPr>
        <w:tabs>
          <w:tab w:val="left" w:pos="0"/>
        </w:tabs>
        <w:jc w:val="center"/>
        <w:rPr>
          <w:rFonts w:ascii="Arial" w:hAnsi="Arial" w:cs="Arial"/>
          <w:b/>
          <w:sz w:val="24"/>
          <w:szCs w:val="24"/>
        </w:rPr>
      </w:pPr>
    </w:p>
    <w:p w14:paraId="658B0EE6">
      <w:pPr>
        <w:tabs>
          <w:tab w:val="left" w:pos="0"/>
        </w:tabs>
        <w:jc w:val="center"/>
        <w:rPr>
          <w:rFonts w:ascii="Arial" w:hAnsi="Arial" w:cs="Arial"/>
          <w:b/>
          <w:sz w:val="24"/>
          <w:szCs w:val="24"/>
        </w:rPr>
      </w:pPr>
    </w:p>
    <w:p w14:paraId="22C77ED9">
      <w:pPr>
        <w:tabs>
          <w:tab w:val="left" w:pos="0"/>
        </w:tabs>
        <w:jc w:val="center"/>
        <w:rPr>
          <w:rFonts w:ascii="Arial" w:hAnsi="Arial" w:cs="Arial"/>
          <w:b/>
          <w:sz w:val="24"/>
          <w:szCs w:val="24"/>
        </w:rPr>
      </w:pPr>
    </w:p>
    <w:p w14:paraId="5A5A16E2">
      <w:pPr>
        <w:tabs>
          <w:tab w:val="left" w:pos="0"/>
        </w:tabs>
        <w:jc w:val="center"/>
        <w:rPr>
          <w:rFonts w:ascii="Arial" w:hAnsi="Arial" w:cs="Arial"/>
          <w:b/>
          <w:sz w:val="24"/>
          <w:szCs w:val="24"/>
        </w:rPr>
      </w:pPr>
      <w:r>
        <w:rPr>
          <w:rFonts w:hint="default" w:ascii="Arial" w:hAnsi="Arial" w:cs="Arial"/>
          <w:b/>
          <w:sz w:val="24"/>
          <w:szCs w:val="24"/>
          <w:lang w:val="pt-BR"/>
        </w:rPr>
        <w:t>Brenon Moraes</w:t>
      </w:r>
      <w:r>
        <w:rPr>
          <w:rFonts w:ascii="Arial" w:hAnsi="Arial" w:cs="Arial"/>
          <w:b/>
          <w:sz w:val="24"/>
          <w:szCs w:val="24"/>
        </w:rPr>
        <w:t xml:space="preserve"> (RA: </w:t>
      </w:r>
      <w:r>
        <w:rPr>
          <w:rFonts w:hint="default" w:ascii="Arial" w:hAnsi="Arial" w:cs="Arial"/>
          <w:b/>
          <w:sz w:val="24"/>
          <w:szCs w:val="24"/>
          <w:lang w:val="pt-BR"/>
        </w:rPr>
        <w:t>12520191</w:t>
      </w:r>
      <w:r>
        <w:rPr>
          <w:rFonts w:ascii="Arial" w:hAnsi="Arial" w:cs="Arial"/>
          <w:b/>
          <w:sz w:val="24"/>
          <w:szCs w:val="24"/>
        </w:rPr>
        <w:t>)</w:t>
      </w:r>
    </w:p>
    <w:p w14:paraId="4D2CC3F4">
      <w:pPr>
        <w:tabs>
          <w:tab w:val="left" w:pos="0"/>
        </w:tabs>
        <w:jc w:val="center"/>
        <w:rPr>
          <w:rFonts w:ascii="Arial" w:hAnsi="Arial" w:cs="Arial"/>
          <w:b/>
          <w:sz w:val="24"/>
          <w:szCs w:val="24"/>
        </w:rPr>
      </w:pPr>
    </w:p>
    <w:p w14:paraId="4966380A">
      <w:pPr>
        <w:tabs>
          <w:tab w:val="left" w:pos="0"/>
        </w:tabs>
        <w:jc w:val="center"/>
        <w:rPr>
          <w:rFonts w:ascii="Arial" w:hAnsi="Arial" w:cs="Arial"/>
          <w:b/>
          <w:sz w:val="24"/>
          <w:szCs w:val="24"/>
        </w:rPr>
      </w:pPr>
    </w:p>
    <w:p w14:paraId="7180ADA6">
      <w:pPr>
        <w:tabs>
          <w:tab w:val="left" w:pos="0"/>
        </w:tabs>
        <w:jc w:val="center"/>
        <w:rPr>
          <w:rFonts w:ascii="Arial" w:hAnsi="Arial" w:cs="Arial"/>
          <w:b/>
          <w:sz w:val="24"/>
          <w:szCs w:val="24"/>
        </w:rPr>
      </w:pPr>
    </w:p>
    <w:p w14:paraId="7092A739">
      <w:pPr>
        <w:tabs>
          <w:tab w:val="left" w:pos="0"/>
        </w:tabs>
        <w:jc w:val="center"/>
        <w:rPr>
          <w:rFonts w:ascii="Arial" w:hAnsi="Arial" w:cs="Arial"/>
          <w:b/>
          <w:sz w:val="24"/>
          <w:szCs w:val="24"/>
        </w:rPr>
      </w:pPr>
    </w:p>
    <w:p w14:paraId="71AB436C">
      <w:pPr>
        <w:tabs>
          <w:tab w:val="left" w:pos="0"/>
        </w:tabs>
        <w:jc w:val="center"/>
        <w:rPr>
          <w:rFonts w:ascii="Arial" w:hAnsi="Arial" w:cs="Arial"/>
          <w:b/>
          <w:sz w:val="24"/>
          <w:szCs w:val="24"/>
        </w:rPr>
      </w:pPr>
      <w:r>
        <w:rPr>
          <w:rFonts w:ascii="Arial" w:hAnsi="Arial" w:eastAsia="SimSun" w:cs="Arial"/>
          <w:b/>
          <w:bCs/>
          <w:i w:val="0"/>
          <w:iCs w:val="0"/>
          <w:color w:val="000000"/>
          <w:sz w:val="24"/>
          <w:szCs w:val="24"/>
          <w:u w:val="none"/>
          <w:vertAlign w:val="baseline"/>
        </w:rPr>
        <w:t>Otimização do Suporte Técnico Fiscal: Uma Proposta de Sistema Híbrido para Validação de Dados e Tradução de Erros do SPED</w:t>
      </w:r>
    </w:p>
    <w:p w14:paraId="524683E3">
      <w:pPr>
        <w:tabs>
          <w:tab w:val="left" w:pos="0"/>
        </w:tabs>
        <w:jc w:val="center"/>
        <w:rPr>
          <w:rFonts w:ascii="Arial" w:hAnsi="Arial" w:cs="Arial"/>
          <w:b/>
          <w:sz w:val="24"/>
          <w:szCs w:val="24"/>
        </w:rPr>
      </w:pPr>
    </w:p>
    <w:p w14:paraId="763E8CD4">
      <w:pPr>
        <w:tabs>
          <w:tab w:val="left" w:pos="0"/>
        </w:tabs>
        <w:jc w:val="center"/>
        <w:rPr>
          <w:rFonts w:ascii="Arial" w:hAnsi="Arial" w:cs="Arial"/>
          <w:b/>
          <w:sz w:val="24"/>
          <w:szCs w:val="24"/>
        </w:rPr>
      </w:pPr>
    </w:p>
    <w:p w14:paraId="58AD9A66">
      <w:pPr>
        <w:tabs>
          <w:tab w:val="left" w:pos="0"/>
        </w:tabs>
        <w:ind w:left="4536"/>
        <w:jc w:val="both"/>
        <w:rPr>
          <w:rFonts w:ascii="Arial" w:hAnsi="Arial" w:cs="Arial"/>
          <w:sz w:val="24"/>
          <w:szCs w:val="24"/>
        </w:rPr>
      </w:pPr>
      <w:r>
        <w:rPr>
          <w:rFonts w:ascii="Arial" w:hAnsi="Arial" w:cs="Arial"/>
          <w:sz w:val="24"/>
          <w:szCs w:val="24"/>
        </w:rPr>
        <w:t>Proposta de projeto apresentada ao Curso de Tecnologia em Análise e Desenvolvimento de Sistemas do Centro Universitário Mater Dei - UNIMATER, para elaboração do Trabalho de Conclusão de Curso.</w:t>
      </w:r>
    </w:p>
    <w:p w14:paraId="17091EC9">
      <w:pPr>
        <w:tabs>
          <w:tab w:val="left" w:pos="0"/>
        </w:tabs>
        <w:ind w:left="4536"/>
        <w:jc w:val="both"/>
        <w:rPr>
          <w:rFonts w:ascii="Arial" w:hAnsi="Arial" w:cs="Arial"/>
          <w:b/>
          <w:sz w:val="24"/>
          <w:szCs w:val="24"/>
        </w:rPr>
      </w:pPr>
    </w:p>
    <w:p w14:paraId="53EED5CB">
      <w:pPr>
        <w:tabs>
          <w:tab w:val="left" w:pos="0"/>
        </w:tabs>
        <w:ind w:left="4536"/>
        <w:jc w:val="both"/>
        <w:rPr>
          <w:rFonts w:hint="default" w:ascii="Arial" w:hAnsi="Arial" w:cs="Arial"/>
          <w:sz w:val="24"/>
          <w:szCs w:val="24"/>
          <w:lang w:val="pt-BR"/>
        </w:rPr>
      </w:pPr>
      <w:r>
        <w:rPr>
          <w:rFonts w:ascii="Arial" w:hAnsi="Arial" w:cs="Arial"/>
          <w:sz w:val="24"/>
          <w:szCs w:val="24"/>
        </w:rPr>
        <w:t>Orientador: Prof.</w:t>
      </w:r>
      <w:r>
        <w:rPr>
          <w:rFonts w:hint="default" w:ascii="Arial" w:hAnsi="Arial" w:cs="Arial"/>
          <w:sz w:val="24"/>
          <w:szCs w:val="24"/>
          <w:lang w:val="pt-BR"/>
        </w:rPr>
        <w:t xml:space="preserve"> Fabiano Luiz Carniel </w:t>
      </w:r>
    </w:p>
    <w:p w14:paraId="0C8C9F3F">
      <w:pPr>
        <w:tabs>
          <w:tab w:val="left" w:pos="0"/>
        </w:tabs>
        <w:ind w:left="5040"/>
        <w:jc w:val="both"/>
        <w:rPr>
          <w:rFonts w:ascii="Arial" w:hAnsi="Arial" w:cs="Arial"/>
          <w:b/>
          <w:sz w:val="24"/>
          <w:szCs w:val="24"/>
        </w:rPr>
      </w:pPr>
    </w:p>
    <w:p w14:paraId="09C5E6D7">
      <w:pPr>
        <w:tabs>
          <w:tab w:val="left" w:pos="0"/>
        </w:tabs>
        <w:ind w:left="5040"/>
        <w:jc w:val="both"/>
        <w:rPr>
          <w:rFonts w:ascii="Arial" w:hAnsi="Arial" w:cs="Arial"/>
          <w:b/>
          <w:sz w:val="24"/>
          <w:szCs w:val="24"/>
        </w:rPr>
      </w:pPr>
    </w:p>
    <w:p w14:paraId="08358D5E">
      <w:pPr>
        <w:tabs>
          <w:tab w:val="left" w:pos="0"/>
        </w:tabs>
        <w:jc w:val="both"/>
        <w:rPr>
          <w:rFonts w:ascii="Arial" w:hAnsi="Arial" w:cs="Arial"/>
          <w:b/>
          <w:sz w:val="24"/>
          <w:szCs w:val="24"/>
        </w:rPr>
      </w:pPr>
    </w:p>
    <w:p w14:paraId="097CF8AA">
      <w:pPr>
        <w:tabs>
          <w:tab w:val="left" w:pos="0"/>
        </w:tabs>
        <w:jc w:val="center"/>
        <w:rPr>
          <w:rFonts w:ascii="Arial" w:hAnsi="Arial" w:cs="Arial"/>
          <w:b/>
          <w:sz w:val="24"/>
          <w:szCs w:val="24"/>
        </w:rPr>
      </w:pPr>
      <w:r>
        <w:rPr>
          <w:rFonts w:ascii="Arial" w:hAnsi="Arial" w:cs="Arial"/>
          <w:b/>
          <w:sz w:val="24"/>
          <w:szCs w:val="24"/>
        </w:rPr>
        <w:t xml:space="preserve">PATO BRANCO – PR </w:t>
      </w:r>
    </w:p>
    <w:p w14:paraId="1A5C3700">
      <w:pPr>
        <w:jc w:val="center"/>
        <w:rPr>
          <w:rFonts w:ascii="Arial" w:hAnsi="Arial" w:cs="Arial"/>
          <w:b/>
          <w:caps/>
          <w:sz w:val="28"/>
          <w:szCs w:val="28"/>
        </w:rPr>
      </w:pPr>
      <w:r>
        <w:rPr>
          <w:rFonts w:ascii="Arial" w:hAnsi="Arial" w:cs="Arial"/>
          <w:b/>
          <w:sz w:val="24"/>
          <w:szCs w:val="24"/>
        </w:rPr>
        <w:t>2026</w:t>
      </w:r>
      <w:r>
        <w:br w:type="page"/>
      </w:r>
    </w:p>
    <w:p w14:paraId="5EB6B90A">
      <w:pPr>
        <w:pStyle w:val="31"/>
      </w:pPr>
      <w:bookmarkStart w:id="0" w:name="_Toc378706205"/>
      <w:r>
        <w:t>tema</w:t>
      </w:r>
    </w:p>
    <w:p w14:paraId="5DE1EF3F">
      <w:pPr>
        <w:pStyle w:val="24"/>
        <w:jc w:val="left"/>
        <w:rPr>
          <w:sz w:val="24"/>
          <w:szCs w:val="24"/>
        </w:rPr>
      </w:pPr>
      <w:r>
        <w:rPr>
          <w:rFonts w:ascii="Arial" w:hAnsi="Arial" w:eastAsia="SimSun" w:cs="Arial"/>
          <w:i w:val="0"/>
          <w:iCs w:val="0"/>
          <w:color w:val="000000"/>
          <w:sz w:val="24"/>
          <w:szCs w:val="24"/>
          <w:u w:val="none"/>
          <w:vertAlign w:val="baseline"/>
        </w:rPr>
        <w:t>Auditoria Fiscal e Automação de Suporte Técnico para o Sistema Público de Escrituração Digital (SPED).</w:t>
      </w:r>
    </w:p>
    <w:p w14:paraId="3FA42093">
      <w:pPr>
        <w:pStyle w:val="33"/>
      </w:pPr>
      <w:r>
        <w:t>título</w:t>
      </w:r>
    </w:p>
    <w:p w14:paraId="25DBEDC3">
      <w:pPr>
        <w:pStyle w:val="24"/>
        <w:rPr>
          <w:sz w:val="24"/>
          <w:szCs w:val="24"/>
        </w:rPr>
      </w:pPr>
      <w:r>
        <w:rPr>
          <w:rFonts w:ascii="Arial" w:hAnsi="Arial" w:eastAsia="SimSun" w:cs="Arial"/>
          <w:i w:val="0"/>
          <w:iCs w:val="0"/>
          <w:color w:val="000000"/>
          <w:sz w:val="24"/>
          <w:szCs w:val="24"/>
          <w:u w:val="none"/>
          <w:vertAlign w:val="baseline"/>
        </w:rPr>
        <w:t>Otimização do Suporte Técnico Fiscal: Uma Proposta de Sistema Híbrido para Validação de Dados e Tradução de Erros do SPED.</w:t>
      </w:r>
    </w:p>
    <w:p w14:paraId="013D07F1">
      <w:pPr>
        <w:pStyle w:val="31"/>
      </w:pPr>
      <w:r>
        <w:t>introdução</w:t>
      </w:r>
      <w:bookmarkEnd w:id="0"/>
    </w:p>
    <w:p w14:paraId="7CC65FDC">
      <w:pPr>
        <w:pStyle w:val="18"/>
        <w:keepNext w:val="0"/>
        <w:keepLines w:val="0"/>
        <w:widowControl/>
        <w:suppressLineNumbers w:val="0"/>
        <w:bidi w:val="0"/>
        <w:spacing w:before="0" w:beforeAutospacing="0" w:after="0" w:afterAutospacing="0" w:line="360" w:lineRule="auto"/>
        <w:jc w:val="both"/>
        <w:rPr>
          <w:b w:val="0"/>
          <w:bCs w:val="0"/>
          <w:sz w:val="24"/>
          <w:szCs w:val="24"/>
        </w:rPr>
      </w:pPr>
      <w:r>
        <w:rPr>
          <w:rFonts w:ascii="Arial" w:hAnsi="Arial" w:cs="Arial"/>
          <w:b w:val="0"/>
          <w:bCs w:val="0"/>
          <w:i w:val="0"/>
          <w:iCs w:val="0"/>
          <w:color w:val="000000"/>
          <w:sz w:val="24"/>
          <w:szCs w:val="24"/>
          <w:u w:val="none"/>
          <w:vertAlign w:val="baseline"/>
        </w:rPr>
        <w:t>O Sistema Público de Escrituração Digital (SPED) revolucionou a forma como as empresas brasileiras enviam suas informações fiscais e contábeis aos órgãos governamentais. No entanto, a complexidade das obrigações acessórias e a rigidez do Programa Validador e Assinador (PVA) frequentemente resultam em arquivos rejeitados por inconsistências cadastrais e erros de preenchimento. Neste cenário, os usuários finais dependem fortemente do suporte técnico das empresas desenvolvedoras de software para compreender e corrigir tais erros, gerando sobrecarga nas equipes de atendimento e aumento no Tempo Médio de Atendimento (TMA).</w:t>
      </w:r>
    </w:p>
    <w:p w14:paraId="7BBA00A4">
      <w:pPr>
        <w:pStyle w:val="18"/>
        <w:keepNext w:val="0"/>
        <w:keepLines w:val="0"/>
        <w:widowControl/>
        <w:suppressLineNumbers w:val="0"/>
        <w:bidi w:val="0"/>
        <w:spacing w:before="0" w:beforeAutospacing="0" w:after="220" w:afterAutospacing="0" w:line="360" w:lineRule="auto"/>
        <w:jc w:val="both"/>
        <w:rPr>
          <w:sz w:val="24"/>
          <w:szCs w:val="24"/>
        </w:rPr>
      </w:pPr>
      <w:r>
        <w:rPr>
          <w:rFonts w:hint="default" w:ascii="Arial" w:hAnsi="Arial" w:cs="Arial"/>
          <w:b w:val="0"/>
          <w:bCs w:val="0"/>
          <w:i w:val="0"/>
          <w:iCs w:val="0"/>
          <w:color w:val="000000"/>
          <w:sz w:val="24"/>
          <w:szCs w:val="24"/>
          <w:u w:val="none"/>
          <w:vertAlign w:val="baseline"/>
        </w:rPr>
        <w:t>Nesse contexto, este projeto visa explorar o distanciamento existente entre os desenvolvedores de TI e a linguagem técnica fiscal utilizada pelos usuários (contadores e analistas). Esta lacuna de comunicação e entendimento técnico impacta negativamente a agilidade na resolução de problemas, tornando necessária a criação de ferramentas que atuem como facilitadoras nesse processo.</w:t>
      </w:r>
    </w:p>
    <w:p w14:paraId="29B7A0C8">
      <w:pPr>
        <w:pStyle w:val="31"/>
      </w:pPr>
      <w:bookmarkStart w:id="1" w:name="_Toc378706206"/>
      <w:r>
        <w:t>justificativa</w:t>
      </w:r>
    </w:p>
    <w:p w14:paraId="060750BF">
      <w:pPr>
        <w:pStyle w:val="24"/>
        <w:spacing w:line="360" w:lineRule="auto"/>
        <w:jc w:val="both"/>
        <w:rPr>
          <w:sz w:val="24"/>
          <w:szCs w:val="24"/>
        </w:rPr>
      </w:pPr>
      <w:r>
        <w:rPr>
          <w:rFonts w:ascii="Arial" w:hAnsi="Arial" w:eastAsia="SimSun" w:cs="Arial"/>
          <w:i w:val="0"/>
          <w:iCs w:val="0"/>
          <w:color w:val="000000"/>
          <w:sz w:val="24"/>
          <w:szCs w:val="24"/>
          <w:u w:val="none"/>
          <w:vertAlign w:val="baseline"/>
        </w:rPr>
        <w:t>A execução do suporte técnico em softwares contábeis e fiscais demanda não apenas o conhecimento sistêmico, mas também uma forte base de legislação. Atualmente, quando o PVA aponta um erro, a mensagem retornada é demasiadamente técnica, dificultando a correção autônoma pelo usuário. O desenvolvimento desta ferramenta híbrida justifica-se pela necessidade de mitigar o retrabalho e otimizar o fluxo de atendimento. A aplicação de uma auditoria preventiva no banco de dados e a tradução humanizada dos erros fiscais visam dar autonomia ao usuário final, permitindo que a equipe de suporte se dedique a chamados de maior complexidade, além de garantir a integridade dos dados antes do envio governamental.</w:t>
      </w:r>
    </w:p>
    <w:p w14:paraId="61B15885">
      <w:pPr>
        <w:pStyle w:val="31"/>
      </w:pPr>
      <w:r>
        <w:t>Objetivos</w:t>
      </w:r>
      <w:bookmarkEnd w:id="1"/>
    </w:p>
    <w:p w14:paraId="2206407C">
      <w:pPr>
        <w:pStyle w:val="24"/>
        <w:jc w:val="both"/>
        <w:rPr>
          <w:rFonts w:hint="default"/>
          <w:sz w:val="24"/>
          <w:szCs w:val="24"/>
          <w:lang w:val="pt-BR"/>
        </w:rPr>
      </w:pPr>
      <w:r>
        <w:rPr>
          <w:rFonts w:ascii="Arial" w:hAnsi="Arial" w:eastAsia="SimSun" w:cs="Arial"/>
          <w:i w:val="0"/>
          <w:iCs w:val="0"/>
          <w:color w:val="000000"/>
          <w:sz w:val="24"/>
          <w:szCs w:val="24"/>
          <w:u w:val="none"/>
          <w:vertAlign w:val="baseline"/>
        </w:rPr>
        <w:t>Para a concepção e implementação do sistema híbrido proposto, definem-se a seguir os objetivos gerais e específicos que guiarão o projeto</w:t>
      </w:r>
      <w:r>
        <w:rPr>
          <w:rFonts w:hint="default" w:eastAsia="SimSun" w:cs="Arial"/>
          <w:i w:val="0"/>
          <w:iCs w:val="0"/>
          <w:color w:val="000000"/>
          <w:sz w:val="24"/>
          <w:szCs w:val="24"/>
          <w:u w:val="none"/>
          <w:vertAlign w:val="baseline"/>
          <w:lang w:val="pt-BR"/>
        </w:rPr>
        <w:t>.</w:t>
      </w:r>
    </w:p>
    <w:p w14:paraId="64E49602">
      <w:pPr>
        <w:pStyle w:val="33"/>
      </w:pPr>
      <w:bookmarkStart w:id="2" w:name="_Toc378706207"/>
      <w:r>
        <w:t xml:space="preserve">Objetivo </w:t>
      </w:r>
      <w:bookmarkEnd w:id="2"/>
      <w:r>
        <w:rPr>
          <w:rFonts w:hint="default"/>
          <w:lang w:val="pt-BR"/>
        </w:rPr>
        <w:t>GERAL</w:t>
      </w:r>
    </w:p>
    <w:p w14:paraId="498B2067">
      <w:pPr>
        <w:pStyle w:val="18"/>
        <w:keepNext w:val="0"/>
        <w:keepLines w:val="0"/>
        <w:widowControl/>
        <w:suppressLineNumbers w:val="0"/>
        <w:bidi w:val="0"/>
        <w:spacing w:before="0" w:beforeAutospacing="0" w:after="240" w:afterAutospacing="0" w:line="360" w:lineRule="auto"/>
        <w:jc w:val="both"/>
        <w:rPr>
          <w:sz w:val="24"/>
          <w:szCs w:val="24"/>
        </w:rPr>
      </w:pPr>
      <w:r>
        <w:rPr>
          <w:rFonts w:ascii="Arial" w:hAnsi="Arial" w:cs="Arial"/>
          <w:i w:val="0"/>
          <w:iCs w:val="0"/>
          <w:color w:val="000000"/>
          <w:sz w:val="24"/>
          <w:szCs w:val="24"/>
          <w:u w:val="none"/>
          <w:vertAlign w:val="baseline"/>
        </w:rPr>
        <w:t>Desenvolver uma ferramenta híbrida de auditoria fiscal e tradução de erros voltada para o SPED, integrada ao banco de dados, com o intuito de otimizar o suporte técnico e aumentar a autonomia do usuário final na correção de inconsistências.</w:t>
      </w:r>
    </w:p>
    <w:p w14:paraId="7EAD1C83">
      <w:pPr>
        <w:pStyle w:val="33"/>
      </w:pPr>
      <w:bookmarkStart w:id="3" w:name="_Toc378706208"/>
      <w:r>
        <w:t>Objetivos</w:t>
      </w:r>
      <w:bookmarkEnd w:id="3"/>
      <w:r>
        <w:rPr>
          <w:rFonts w:hint="default"/>
          <w:lang w:val="pt-BR"/>
        </w:rPr>
        <w:t xml:space="preserve"> ESPECIFICOS</w:t>
      </w:r>
    </w:p>
    <w:p w14:paraId="522BCC4B">
      <w:pPr>
        <w:pStyle w:val="24"/>
        <w:numPr>
          <w:ilvl w:val="0"/>
          <w:numId w:val="2"/>
        </w:numPr>
        <w:spacing w:line="360" w:lineRule="auto"/>
      </w:pPr>
      <w:r>
        <w:rPr>
          <w:rFonts w:hint="default"/>
          <w:lang w:val="pt-BR"/>
        </w:rPr>
        <w:t>Estruturar o banco de dados SQL para receber e cruzar os dados cadastrais, implementando scripts e verificação para a auditoria preventiva.</w:t>
      </w:r>
    </w:p>
    <w:p w14:paraId="354AF50B">
      <w:pPr>
        <w:pStyle w:val="24"/>
        <w:numPr>
          <w:ilvl w:val="0"/>
          <w:numId w:val="2"/>
        </w:numPr>
      </w:pPr>
      <w:r>
        <w:rPr>
          <w:rFonts w:hint="default"/>
          <w:lang w:val="pt-BR"/>
        </w:rPr>
        <w:t>Desenvolver um modulo de auditoria, capaz de alertar o usuário sobre inconsistências antes da geração do arquivo TXT do SPED.</w:t>
      </w:r>
    </w:p>
    <w:p w14:paraId="75493914">
      <w:pPr>
        <w:pStyle w:val="24"/>
        <w:numPr>
          <w:ilvl w:val="0"/>
          <w:numId w:val="2"/>
        </w:numPr>
      </w:pPr>
      <w:r>
        <w:rPr>
          <w:rFonts w:hint="default"/>
          <w:lang w:val="pt-BR"/>
        </w:rPr>
        <w:t>Mapear os principais erros retornados pela IPVA da receita Federal e Criar uma base de conhecimento para o sistema.</w:t>
      </w:r>
    </w:p>
    <w:p w14:paraId="41E606CB">
      <w:pPr>
        <w:pStyle w:val="24"/>
        <w:numPr>
          <w:ilvl w:val="0"/>
          <w:numId w:val="2"/>
        </w:numPr>
      </w:pPr>
      <w:r>
        <w:rPr>
          <w:rFonts w:hint="default"/>
          <w:lang w:val="pt-BR"/>
        </w:rPr>
        <w:t xml:space="preserve">Programar o módulo de tradução , convertendo os códigos de erro do PVA em orientações claras, práticas e de fácil entendimento(interface humanizada). </w:t>
      </w:r>
    </w:p>
    <w:p w14:paraId="04689365">
      <w:pPr>
        <w:pStyle w:val="24"/>
        <w:numPr>
          <w:ilvl w:val="0"/>
          <w:numId w:val="2"/>
        </w:numPr>
      </w:pPr>
      <w:r>
        <w:rPr>
          <w:rFonts w:hint="default"/>
          <w:lang w:val="pt-BR"/>
        </w:rPr>
        <w:t>Testar a Ferramenta com cenários reais de erros do SPED, mensurando o tempo gasto para a identificação e correção das falhas.</w:t>
      </w:r>
    </w:p>
    <w:p w14:paraId="151F9A52">
      <w:pPr>
        <w:pStyle w:val="24"/>
        <w:ind w:left="1429" w:firstLine="0"/>
      </w:pPr>
    </w:p>
    <w:p w14:paraId="786FFE8C">
      <w:pPr>
        <w:pStyle w:val="31"/>
      </w:pPr>
      <w:r>
        <w:t>METODOLOGIA</w:t>
      </w:r>
    </w:p>
    <w:p w14:paraId="4134FF1C">
      <w:pPr>
        <w:pStyle w:val="24"/>
        <w:spacing w:line="360" w:lineRule="auto"/>
        <w:rPr>
          <w:sz w:val="24"/>
          <w:szCs w:val="24"/>
        </w:rPr>
      </w:pPr>
      <w:r>
        <w:rPr>
          <w:rFonts w:ascii="Arial" w:hAnsi="Arial" w:eastAsia="SimSun" w:cs="Arial"/>
          <w:i w:val="0"/>
          <w:iCs w:val="0"/>
          <w:color w:val="000000"/>
          <w:sz w:val="24"/>
          <w:szCs w:val="24"/>
          <w:u w:val="none"/>
          <w:vertAlign w:val="baseline"/>
        </w:rPr>
        <w:t>A pesquisa será de natureza aplicada, buscando resolver problemas práticos e específicos do dia a dia do suporte técnico. Em relação aos objetivos, a pesquisa classifica-se como exploratória e descritiva. O desenvolvimento do software adotará a metodologia ágil, permitindo entregas iterativas e adaptações rápidas aos requisitos do SPED. O fluxo contemplará: (a) levantamento dos erros mais recorrentes nos chamados de suporte; (b) modelagem do banco de dados (SQL) para os testes de integridade; (c) desenvolvimento da lógica e das regras de negócio (Java); e (d) testes de validação em ambiente simulado.</w:t>
      </w:r>
    </w:p>
    <w:p w14:paraId="292BB11C">
      <w:pPr>
        <w:pStyle w:val="33"/>
      </w:pPr>
      <w:r>
        <w:t>COLETA DE DADOS</w:t>
      </w:r>
    </w:p>
    <w:p w14:paraId="1B46C22C">
      <w:pPr>
        <w:pStyle w:val="24"/>
        <w:spacing w:line="360" w:lineRule="auto"/>
        <w:rPr>
          <w:rFonts w:hint="default" w:ascii="Arial" w:hAnsi="Arial" w:cs="Arial"/>
        </w:rPr>
      </w:pPr>
      <w:r>
        <w:rPr>
          <w:rFonts w:hint="default" w:ascii="Arial" w:hAnsi="Arial" w:eastAsia="SimSun" w:cs="Arial"/>
          <w:sz w:val="24"/>
          <w:szCs w:val="24"/>
        </w:rPr>
        <w:t>Os dados serão coletados por meio do levantamento do histórico de chamados do suporte técnico da empresa em que o autor atua profissionalmente, isolando as ocorrências mais frequentes relacionadas à rejeição de arquivos do SPED pelo PVA. Além disso, a coleta será enriquecida pela aplicação empírica do conhecimento prévio e vivência prática do acadêmico na área de suporte fiscal. Também serão utilizadas as documentações oficiais da Receita Federal (Manuais de Orientação do SPED) para embasar as regras de validação que serão convertidas em código.</w:t>
      </w:r>
    </w:p>
    <w:p w14:paraId="0493C457">
      <w:pPr>
        <w:pStyle w:val="33"/>
      </w:pPr>
      <w:r>
        <w:t>DESCRIÇÃO DO PROJETO</w:t>
      </w:r>
    </w:p>
    <w:p w14:paraId="318C802A">
      <w:pPr>
        <w:pStyle w:val="18"/>
        <w:keepNext w:val="0"/>
        <w:keepLines w:val="0"/>
        <w:widowControl/>
        <w:suppressLineNumbers w:val="0"/>
        <w:bidi w:val="0"/>
        <w:spacing w:before="0" w:beforeAutospacing="0" w:after="220" w:afterAutospacing="0" w:line="360" w:lineRule="auto"/>
        <w:jc w:val="both"/>
      </w:pPr>
      <w:r>
        <w:rPr>
          <w:rFonts w:ascii="Arial" w:hAnsi="Arial" w:cs="Arial"/>
          <w:i w:val="0"/>
          <w:iCs w:val="0"/>
          <w:color w:val="000000"/>
          <w:sz w:val="24"/>
          <w:szCs w:val="24"/>
          <w:u w:val="none"/>
          <w:vertAlign w:val="baseline"/>
        </w:rPr>
        <w:t>A ferramenta será composta por dois módulos principais. O primeiro (Módulo Preventivo) atuará diretamente no banco de dados. Através de rotinas SQL, ele varrerá os cadastros de clientes, produtos e notas fiscais buscando falhas comuns (como NCM inválido, ausência de PIS/COFINS, etc.) antes que o arquivo seja gerado. O segundo (Módulo de Tradução) entrará em ação caso o arquivo gerado seja rejeitado no PVA. Ele lerá o arquivo de retorno de erros da Receita Federal, capturará o código da falha e exibirá na tela do sistema a tradução prática do problema (Ex: "O erro X significa que a nota Y está sem a alíquota de ICMS preenchida"), guiando o usuário sobre como realizar o acerto no sistema emissor original.</w:t>
      </w:r>
    </w:p>
    <w:p w14:paraId="761D93DC">
      <w:pPr>
        <w:pStyle w:val="33"/>
      </w:pPr>
      <w:r>
        <w:t>VIABILIDADE</w:t>
      </w:r>
    </w:p>
    <w:p w14:paraId="0D627FA7">
      <w:pPr>
        <w:pStyle w:val="18"/>
        <w:keepNext w:val="0"/>
        <w:keepLines w:val="0"/>
        <w:widowControl/>
        <w:suppressLineNumbers w:val="0"/>
        <w:bidi w:val="0"/>
        <w:spacing w:before="0" w:beforeAutospacing="0" w:after="220" w:afterAutospacing="0" w:line="360" w:lineRule="auto"/>
        <w:jc w:val="both"/>
      </w:pPr>
      <w:r>
        <w:rPr>
          <w:rFonts w:ascii="Arial" w:hAnsi="Arial" w:cs="Arial"/>
          <w:i w:val="0"/>
          <w:iCs w:val="0"/>
          <w:color w:val="000000"/>
          <w:sz w:val="24"/>
          <w:szCs w:val="24"/>
          <w:u w:val="none"/>
          <w:vertAlign w:val="baseline"/>
        </w:rPr>
        <w:t>O projeto é plenamente viável dentro do cronograma proposto. O autor possui conhecimento e experiência na área de suporte técnico fiscal, compreendendo intimamente a regra de negócio exigida pelo SPED. Além disso, as linguagens e tecnologias propostas (Java e SQL) já são de domínio do acadêmico, não havendo necessidade de dispêndio financeiro para a aquisição de licenças, visto que o desenvolvimento será feito com ferramentas de código aberto (Open Source) ou licenças acadêmicas gratuitas.</w:t>
      </w:r>
    </w:p>
    <w:p w14:paraId="16C7EE74">
      <w:pPr>
        <w:pStyle w:val="33"/>
      </w:pPr>
      <w:r>
        <w:t xml:space="preserve">RECURSOS TECNOLÓGICOS </w:t>
      </w:r>
    </w:p>
    <w:p w14:paraId="0F13A83E">
      <w:pPr>
        <w:pStyle w:val="24"/>
        <w:spacing w:line="360" w:lineRule="auto"/>
        <w:jc w:val="both"/>
        <w:rPr>
          <w:rFonts w:hint="default"/>
          <w:sz w:val="24"/>
          <w:szCs w:val="24"/>
          <w:lang w:val="pt-BR"/>
        </w:rPr>
      </w:pPr>
      <w:r>
        <w:rPr>
          <w:rFonts w:ascii="Arial" w:hAnsi="Arial" w:eastAsia="SimSun" w:cs="Arial"/>
          <w:i w:val="0"/>
          <w:iCs w:val="0"/>
          <w:color w:val="000000"/>
          <w:sz w:val="24"/>
          <w:szCs w:val="24"/>
          <w:u w:val="none"/>
          <w:vertAlign w:val="baseline"/>
        </w:rPr>
        <w:t>O ambiente de desenvolvimento utilizará a linguagem de programação Java, ideal pela sua robustez em regras de negócios complexas. Para o repositório e manipulação de informações, será adotado um Sistema Gerenciador de Banco de Dados (SGBD) relacional (SQL), focado em consultas ágeis de auditoria (SELECTs otimizados). Além disso, serão empregados ambientes de desenvolvimento integrado (IDEs) específicos para Java, ferramentas de modelagem de dados e sistemas de controle de versionamento de código (como o Git) para garantir a integridade do progresso</w:t>
      </w:r>
      <w:r>
        <w:rPr>
          <w:rFonts w:hint="default" w:eastAsia="SimSun" w:cs="Arial"/>
          <w:i w:val="0"/>
          <w:iCs w:val="0"/>
          <w:color w:val="000000"/>
          <w:sz w:val="24"/>
          <w:szCs w:val="24"/>
          <w:u w:val="none"/>
          <w:vertAlign w:val="baseline"/>
          <w:lang w:val="pt-BR"/>
        </w:rPr>
        <w:t>.</w:t>
      </w:r>
    </w:p>
    <w:p w14:paraId="002A0CAC">
      <w:pPr>
        <w:pStyle w:val="24"/>
      </w:pPr>
    </w:p>
    <w:p w14:paraId="6834D429">
      <w:pPr>
        <w:pStyle w:val="31"/>
      </w:pPr>
      <w:r>
        <w:t>RESULTADOS ESPERADOS</w:t>
      </w:r>
    </w:p>
    <w:p w14:paraId="56FC0B97">
      <w:pPr>
        <w:pStyle w:val="18"/>
        <w:keepNext w:val="0"/>
        <w:keepLines w:val="0"/>
        <w:widowControl/>
        <w:suppressLineNumbers w:val="0"/>
        <w:bidi w:val="0"/>
        <w:spacing w:before="0" w:beforeAutospacing="0" w:after="220" w:afterAutospacing="0" w:line="360" w:lineRule="auto"/>
        <w:jc w:val="both"/>
        <w:rPr>
          <w:sz w:val="24"/>
          <w:szCs w:val="24"/>
        </w:rPr>
      </w:pPr>
      <w:r>
        <w:rPr>
          <w:rFonts w:ascii="Arial" w:hAnsi="Arial" w:cs="Arial"/>
          <w:i w:val="0"/>
          <w:iCs w:val="0"/>
          <w:color w:val="000000"/>
          <w:sz w:val="24"/>
          <w:szCs w:val="24"/>
          <w:u w:val="none"/>
          <w:vertAlign w:val="baseline"/>
        </w:rPr>
        <w:t>Espera-se que, com a aplicação prática do sistema híbrido, ocorra uma significativa redução no Tempo Médio de Atendimento (TMA) dos chamados relativos ao SPED no suporte técnico. Ao antecipar os erros (auditoria) e traduzir as falhas (PVA), o projeto tem como alvo aumentar a autonomia do usuário (contador/analista). Espera-se validar o resultado comparando o tempo de resolução de um erro fiscal padrão feito via suporte tradicional contra o tempo de resolução pelo próprio usuário utilizando as orientações geradas pela nova ferramenta.</w:t>
      </w:r>
    </w:p>
    <w:p w14:paraId="43374A08">
      <w:pPr>
        <w:pStyle w:val="24"/>
      </w:pPr>
    </w:p>
    <w:p w14:paraId="3B1FFBB5">
      <w:pPr>
        <w:pStyle w:val="31"/>
      </w:pPr>
      <w:r>
        <w:t>CRONOGRAMA</w:t>
      </w:r>
    </w:p>
    <w:p w14:paraId="550830AF">
      <w:pPr>
        <w:pStyle w:val="24"/>
      </w:pPr>
      <w:r>
        <w:t>&lt;Tabela contendo as fases do TCC e meses previstos para tal, por exemplo&gt;</w:t>
      </w:r>
    </w:p>
    <w:tbl>
      <w:tblPr>
        <w:tblStyle w:val="12"/>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770"/>
        <w:gridCol w:w="680"/>
        <w:gridCol w:w="680"/>
        <w:gridCol w:w="680"/>
        <w:gridCol w:w="680"/>
        <w:gridCol w:w="680"/>
        <w:gridCol w:w="680"/>
        <w:gridCol w:w="680"/>
        <w:gridCol w:w="680"/>
        <w:gridCol w:w="680"/>
        <w:gridCol w:w="680"/>
      </w:tblGrid>
      <w:tr w14:paraId="3F2D7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vMerge w:val="restart"/>
            <w:vAlign w:val="center"/>
          </w:tcPr>
          <w:p w14:paraId="364092ED">
            <w:pPr>
              <w:spacing w:after="0" w:line="240" w:lineRule="auto"/>
              <w:jc w:val="center"/>
              <w:rPr>
                <w:rFonts w:ascii="Arial" w:hAnsi="Arial" w:cs="Arial"/>
                <w:b/>
                <w:sz w:val="24"/>
                <w:szCs w:val="24"/>
              </w:rPr>
            </w:pPr>
            <w:r>
              <w:rPr>
                <w:rFonts w:ascii="Arial" w:hAnsi="Arial" w:cs="Arial"/>
                <w:b/>
                <w:sz w:val="24"/>
                <w:szCs w:val="24"/>
              </w:rPr>
              <w:t>Atividade</w:t>
            </w:r>
          </w:p>
        </w:tc>
        <w:tc>
          <w:tcPr>
            <w:tcW w:w="6800" w:type="dxa"/>
            <w:gridSpan w:val="10"/>
            <w:vAlign w:val="bottom"/>
          </w:tcPr>
          <w:p w14:paraId="58869C77">
            <w:pPr>
              <w:spacing w:after="0" w:line="240" w:lineRule="auto"/>
              <w:jc w:val="center"/>
              <w:rPr>
                <w:rFonts w:ascii="Arial" w:hAnsi="Arial" w:cs="Arial"/>
                <w:b/>
                <w:sz w:val="24"/>
                <w:szCs w:val="24"/>
              </w:rPr>
            </w:pPr>
            <w:r>
              <w:rPr>
                <w:rFonts w:ascii="Arial" w:hAnsi="Arial" w:cs="Arial"/>
                <w:b/>
                <w:sz w:val="24"/>
                <w:szCs w:val="24"/>
              </w:rPr>
              <w:t>2026</w:t>
            </w:r>
          </w:p>
        </w:tc>
      </w:tr>
      <w:tr w14:paraId="11DD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vMerge w:val="continue"/>
            <w:vAlign w:val="bottom"/>
          </w:tcPr>
          <w:p w14:paraId="4E2D639E">
            <w:pPr>
              <w:spacing w:after="0" w:line="240" w:lineRule="auto"/>
              <w:jc w:val="center"/>
              <w:rPr>
                <w:rFonts w:ascii="Arial" w:hAnsi="Arial" w:cs="Arial"/>
                <w:b/>
                <w:sz w:val="24"/>
                <w:szCs w:val="24"/>
              </w:rPr>
            </w:pPr>
          </w:p>
        </w:tc>
        <w:tc>
          <w:tcPr>
            <w:tcW w:w="680" w:type="dxa"/>
            <w:vAlign w:val="center"/>
          </w:tcPr>
          <w:p w14:paraId="3E538FC5">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Ago</w:t>
            </w:r>
          </w:p>
        </w:tc>
        <w:tc>
          <w:tcPr>
            <w:tcW w:w="680" w:type="dxa"/>
            <w:vAlign w:val="center"/>
          </w:tcPr>
          <w:p w14:paraId="26BF5D92">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Set</w:t>
            </w:r>
          </w:p>
        </w:tc>
        <w:tc>
          <w:tcPr>
            <w:tcW w:w="680" w:type="dxa"/>
            <w:vAlign w:val="center"/>
          </w:tcPr>
          <w:p w14:paraId="16757E30">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Out</w:t>
            </w:r>
          </w:p>
        </w:tc>
        <w:tc>
          <w:tcPr>
            <w:tcW w:w="680" w:type="dxa"/>
            <w:vAlign w:val="center"/>
          </w:tcPr>
          <w:p w14:paraId="3476AA3D">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Nov</w:t>
            </w:r>
          </w:p>
        </w:tc>
        <w:tc>
          <w:tcPr>
            <w:tcW w:w="680" w:type="dxa"/>
            <w:vAlign w:val="center"/>
          </w:tcPr>
          <w:p w14:paraId="476DC5D8">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Dez</w:t>
            </w:r>
          </w:p>
        </w:tc>
        <w:tc>
          <w:tcPr>
            <w:tcW w:w="680" w:type="dxa"/>
            <w:vAlign w:val="center"/>
          </w:tcPr>
          <w:p w14:paraId="594BC795">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Jan</w:t>
            </w:r>
          </w:p>
        </w:tc>
        <w:tc>
          <w:tcPr>
            <w:tcW w:w="680" w:type="dxa"/>
            <w:vAlign w:val="center"/>
          </w:tcPr>
          <w:p w14:paraId="4B349058">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Fev</w:t>
            </w:r>
          </w:p>
        </w:tc>
        <w:tc>
          <w:tcPr>
            <w:tcW w:w="680" w:type="dxa"/>
            <w:vAlign w:val="center"/>
          </w:tcPr>
          <w:p w14:paraId="3A926B6B">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Mar</w:t>
            </w:r>
          </w:p>
        </w:tc>
        <w:tc>
          <w:tcPr>
            <w:tcW w:w="680" w:type="dxa"/>
            <w:vAlign w:val="center"/>
          </w:tcPr>
          <w:p w14:paraId="1E2FAD7B">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Abr</w:t>
            </w:r>
          </w:p>
        </w:tc>
        <w:tc>
          <w:tcPr>
            <w:tcW w:w="680" w:type="dxa"/>
          </w:tcPr>
          <w:p w14:paraId="261F17B5">
            <w:pPr>
              <w:spacing w:after="0" w:line="240" w:lineRule="auto"/>
              <w:jc w:val="center"/>
              <w:rPr>
                <w:rFonts w:hint="default" w:ascii="Arial" w:hAnsi="Arial" w:cs="Arial"/>
                <w:b/>
                <w:sz w:val="24"/>
                <w:szCs w:val="24"/>
                <w:lang w:val="pt-BR"/>
              </w:rPr>
            </w:pPr>
            <w:r>
              <w:rPr>
                <w:rFonts w:hint="default" w:ascii="Arial" w:hAnsi="Arial" w:cs="Arial"/>
                <w:b/>
                <w:sz w:val="24"/>
                <w:szCs w:val="24"/>
                <w:lang w:val="pt-BR"/>
              </w:rPr>
              <w:t>Mai</w:t>
            </w:r>
          </w:p>
        </w:tc>
      </w:tr>
      <w:tr w14:paraId="0011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72F79D68">
            <w:pPr>
              <w:spacing w:after="0" w:line="240" w:lineRule="auto"/>
              <w:jc w:val="both"/>
              <w:rPr>
                <w:rFonts w:ascii="Arial" w:hAnsi="Arial" w:cs="Arial"/>
                <w:sz w:val="24"/>
                <w:szCs w:val="24"/>
              </w:rPr>
            </w:pPr>
            <w:r>
              <w:rPr>
                <w:rFonts w:ascii="Arial" w:hAnsi="Arial" w:cs="Arial"/>
                <w:sz w:val="24"/>
                <w:szCs w:val="24"/>
              </w:rPr>
              <w:t>Defesa da Proposta na Banca</w:t>
            </w:r>
          </w:p>
        </w:tc>
        <w:tc>
          <w:tcPr>
            <w:tcW w:w="680" w:type="dxa"/>
            <w:vAlign w:val="center"/>
          </w:tcPr>
          <w:p w14:paraId="205E88A8">
            <w:pPr>
              <w:spacing w:after="0" w:line="240" w:lineRule="auto"/>
              <w:jc w:val="center"/>
              <w:rPr>
                <w:rFonts w:ascii="Arial" w:hAnsi="Arial" w:cs="Arial"/>
              </w:rPr>
            </w:pPr>
            <w:r>
              <w:rPr>
                <w:rFonts w:ascii="Arial" w:hAnsi="Arial" w:cs="Arial"/>
              </w:rPr>
              <w:t>X</w:t>
            </w:r>
          </w:p>
        </w:tc>
        <w:tc>
          <w:tcPr>
            <w:tcW w:w="680" w:type="dxa"/>
            <w:vAlign w:val="center"/>
          </w:tcPr>
          <w:p w14:paraId="65AD61D5">
            <w:pPr>
              <w:spacing w:after="0" w:line="240" w:lineRule="auto"/>
              <w:jc w:val="center"/>
              <w:rPr>
                <w:rFonts w:ascii="Arial" w:hAnsi="Arial" w:cs="Arial"/>
              </w:rPr>
            </w:pPr>
          </w:p>
        </w:tc>
        <w:tc>
          <w:tcPr>
            <w:tcW w:w="680" w:type="dxa"/>
            <w:vAlign w:val="center"/>
          </w:tcPr>
          <w:p w14:paraId="478F0930">
            <w:pPr>
              <w:spacing w:after="0" w:line="240" w:lineRule="auto"/>
              <w:jc w:val="center"/>
              <w:rPr>
                <w:rFonts w:ascii="Arial" w:hAnsi="Arial" w:cs="Arial"/>
              </w:rPr>
            </w:pPr>
          </w:p>
        </w:tc>
        <w:tc>
          <w:tcPr>
            <w:tcW w:w="680" w:type="dxa"/>
            <w:vAlign w:val="center"/>
          </w:tcPr>
          <w:p w14:paraId="556043FD">
            <w:pPr>
              <w:spacing w:after="0" w:line="240" w:lineRule="auto"/>
              <w:jc w:val="center"/>
              <w:rPr>
                <w:rFonts w:ascii="Arial" w:hAnsi="Arial" w:cs="Arial"/>
              </w:rPr>
            </w:pPr>
          </w:p>
        </w:tc>
        <w:tc>
          <w:tcPr>
            <w:tcW w:w="680" w:type="dxa"/>
            <w:vAlign w:val="center"/>
          </w:tcPr>
          <w:p w14:paraId="691D1AAC">
            <w:pPr>
              <w:spacing w:after="0" w:line="240" w:lineRule="auto"/>
              <w:jc w:val="center"/>
              <w:rPr>
                <w:rFonts w:ascii="Arial" w:hAnsi="Arial" w:cs="Arial"/>
              </w:rPr>
            </w:pPr>
          </w:p>
        </w:tc>
        <w:tc>
          <w:tcPr>
            <w:tcW w:w="680" w:type="dxa"/>
            <w:vAlign w:val="center"/>
          </w:tcPr>
          <w:p w14:paraId="1C95298E">
            <w:pPr>
              <w:spacing w:after="0" w:line="240" w:lineRule="auto"/>
              <w:jc w:val="center"/>
              <w:rPr>
                <w:rFonts w:ascii="Arial" w:hAnsi="Arial" w:cs="Arial"/>
              </w:rPr>
            </w:pPr>
          </w:p>
        </w:tc>
        <w:tc>
          <w:tcPr>
            <w:tcW w:w="680" w:type="dxa"/>
            <w:vAlign w:val="center"/>
          </w:tcPr>
          <w:p w14:paraId="2167E3BC">
            <w:pPr>
              <w:spacing w:after="0" w:line="240" w:lineRule="auto"/>
              <w:jc w:val="center"/>
              <w:rPr>
                <w:rFonts w:ascii="Arial" w:hAnsi="Arial" w:cs="Arial"/>
              </w:rPr>
            </w:pPr>
          </w:p>
        </w:tc>
        <w:tc>
          <w:tcPr>
            <w:tcW w:w="680" w:type="dxa"/>
            <w:vAlign w:val="center"/>
          </w:tcPr>
          <w:p w14:paraId="29987126">
            <w:pPr>
              <w:spacing w:after="0" w:line="240" w:lineRule="auto"/>
              <w:jc w:val="center"/>
              <w:rPr>
                <w:rFonts w:ascii="Arial" w:hAnsi="Arial" w:cs="Arial"/>
              </w:rPr>
            </w:pPr>
          </w:p>
        </w:tc>
        <w:tc>
          <w:tcPr>
            <w:tcW w:w="680" w:type="dxa"/>
            <w:vAlign w:val="center"/>
          </w:tcPr>
          <w:p w14:paraId="58398E14">
            <w:pPr>
              <w:spacing w:after="0" w:line="240" w:lineRule="auto"/>
              <w:jc w:val="center"/>
              <w:rPr>
                <w:rFonts w:ascii="Arial" w:hAnsi="Arial" w:cs="Arial"/>
              </w:rPr>
            </w:pPr>
          </w:p>
        </w:tc>
        <w:tc>
          <w:tcPr>
            <w:tcW w:w="680" w:type="dxa"/>
          </w:tcPr>
          <w:p w14:paraId="330C75D9">
            <w:pPr>
              <w:spacing w:after="0" w:line="240" w:lineRule="auto"/>
              <w:jc w:val="center"/>
              <w:rPr>
                <w:rFonts w:ascii="Arial" w:hAnsi="Arial" w:cs="Arial"/>
              </w:rPr>
            </w:pPr>
          </w:p>
        </w:tc>
      </w:tr>
      <w:tr w14:paraId="7F7B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4984F23C">
            <w:pPr>
              <w:spacing w:after="0" w:line="240" w:lineRule="auto"/>
              <w:jc w:val="both"/>
              <w:rPr>
                <w:rFonts w:ascii="Arial" w:hAnsi="Arial" w:cs="Arial"/>
                <w:sz w:val="24"/>
                <w:szCs w:val="24"/>
              </w:rPr>
            </w:pPr>
            <w:r>
              <w:rPr>
                <w:rFonts w:ascii="Arial" w:hAnsi="Arial" w:cs="Arial"/>
                <w:sz w:val="24"/>
                <w:szCs w:val="24"/>
              </w:rPr>
              <w:t>Pesquisa de campo / coleta de dados</w:t>
            </w:r>
          </w:p>
        </w:tc>
        <w:tc>
          <w:tcPr>
            <w:tcW w:w="680" w:type="dxa"/>
            <w:vAlign w:val="center"/>
          </w:tcPr>
          <w:p w14:paraId="0C4DB162">
            <w:pPr>
              <w:spacing w:after="0" w:line="240" w:lineRule="auto"/>
              <w:jc w:val="center"/>
              <w:rPr>
                <w:rFonts w:ascii="Arial" w:hAnsi="Arial" w:cs="Arial"/>
              </w:rPr>
            </w:pPr>
            <w:r>
              <w:rPr>
                <w:rFonts w:ascii="Arial" w:hAnsi="Arial" w:cs="Arial"/>
              </w:rPr>
              <w:t>X</w:t>
            </w:r>
          </w:p>
        </w:tc>
        <w:tc>
          <w:tcPr>
            <w:tcW w:w="680" w:type="dxa"/>
            <w:vAlign w:val="center"/>
          </w:tcPr>
          <w:p w14:paraId="1B9AA597">
            <w:pPr>
              <w:spacing w:after="0" w:line="240" w:lineRule="auto"/>
              <w:jc w:val="center"/>
              <w:rPr>
                <w:rFonts w:ascii="Arial" w:hAnsi="Arial" w:cs="Arial"/>
              </w:rPr>
            </w:pPr>
            <w:r>
              <w:rPr>
                <w:rFonts w:ascii="Arial" w:hAnsi="Arial" w:cs="Arial"/>
              </w:rPr>
              <w:t>X</w:t>
            </w:r>
          </w:p>
        </w:tc>
        <w:tc>
          <w:tcPr>
            <w:tcW w:w="680" w:type="dxa"/>
            <w:vAlign w:val="center"/>
          </w:tcPr>
          <w:p w14:paraId="16CF530C">
            <w:pPr>
              <w:spacing w:after="0" w:line="240" w:lineRule="auto"/>
              <w:jc w:val="center"/>
              <w:rPr>
                <w:rFonts w:ascii="Arial" w:hAnsi="Arial" w:cs="Arial"/>
              </w:rPr>
            </w:pPr>
            <w:r>
              <w:rPr>
                <w:rFonts w:ascii="Arial" w:hAnsi="Arial" w:cs="Arial"/>
              </w:rPr>
              <w:t>X</w:t>
            </w:r>
          </w:p>
        </w:tc>
        <w:tc>
          <w:tcPr>
            <w:tcW w:w="680" w:type="dxa"/>
            <w:vAlign w:val="center"/>
          </w:tcPr>
          <w:p w14:paraId="2AB1A7E3">
            <w:pPr>
              <w:spacing w:after="0" w:line="240" w:lineRule="auto"/>
              <w:rPr>
                <w:rFonts w:ascii="Arial" w:hAnsi="Arial" w:cs="Arial"/>
              </w:rPr>
            </w:pPr>
          </w:p>
        </w:tc>
        <w:tc>
          <w:tcPr>
            <w:tcW w:w="680" w:type="dxa"/>
            <w:vAlign w:val="center"/>
          </w:tcPr>
          <w:p w14:paraId="7C826F9A">
            <w:pPr>
              <w:spacing w:after="0" w:line="240" w:lineRule="auto"/>
              <w:rPr>
                <w:rFonts w:ascii="Arial" w:hAnsi="Arial" w:cs="Arial"/>
              </w:rPr>
            </w:pPr>
          </w:p>
        </w:tc>
        <w:tc>
          <w:tcPr>
            <w:tcW w:w="680" w:type="dxa"/>
            <w:vAlign w:val="center"/>
          </w:tcPr>
          <w:p w14:paraId="3300535E">
            <w:pPr>
              <w:spacing w:after="0" w:line="240" w:lineRule="auto"/>
              <w:jc w:val="center"/>
              <w:rPr>
                <w:rFonts w:ascii="Arial" w:hAnsi="Arial" w:cs="Arial"/>
              </w:rPr>
            </w:pPr>
          </w:p>
        </w:tc>
        <w:tc>
          <w:tcPr>
            <w:tcW w:w="680" w:type="dxa"/>
            <w:vAlign w:val="center"/>
          </w:tcPr>
          <w:p w14:paraId="2E8B10B2">
            <w:pPr>
              <w:spacing w:after="0" w:line="240" w:lineRule="auto"/>
              <w:jc w:val="center"/>
              <w:rPr>
                <w:rFonts w:ascii="Arial" w:hAnsi="Arial" w:cs="Arial"/>
              </w:rPr>
            </w:pPr>
          </w:p>
        </w:tc>
        <w:tc>
          <w:tcPr>
            <w:tcW w:w="680" w:type="dxa"/>
            <w:vAlign w:val="center"/>
          </w:tcPr>
          <w:p w14:paraId="280C4472">
            <w:pPr>
              <w:spacing w:after="0" w:line="240" w:lineRule="auto"/>
              <w:jc w:val="center"/>
              <w:rPr>
                <w:rFonts w:ascii="Arial" w:hAnsi="Arial" w:cs="Arial"/>
              </w:rPr>
            </w:pPr>
          </w:p>
        </w:tc>
        <w:tc>
          <w:tcPr>
            <w:tcW w:w="680" w:type="dxa"/>
            <w:vAlign w:val="center"/>
          </w:tcPr>
          <w:p w14:paraId="79AAA3B3">
            <w:pPr>
              <w:spacing w:after="0" w:line="240" w:lineRule="auto"/>
              <w:jc w:val="center"/>
              <w:rPr>
                <w:rFonts w:ascii="Arial" w:hAnsi="Arial" w:cs="Arial"/>
              </w:rPr>
            </w:pPr>
          </w:p>
        </w:tc>
        <w:tc>
          <w:tcPr>
            <w:tcW w:w="680" w:type="dxa"/>
          </w:tcPr>
          <w:p w14:paraId="22570583">
            <w:pPr>
              <w:spacing w:after="0" w:line="240" w:lineRule="auto"/>
              <w:jc w:val="center"/>
              <w:rPr>
                <w:rFonts w:ascii="Arial" w:hAnsi="Arial" w:cs="Arial"/>
              </w:rPr>
            </w:pPr>
          </w:p>
        </w:tc>
      </w:tr>
      <w:tr w14:paraId="771B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346A1516">
            <w:pPr>
              <w:spacing w:after="0" w:line="240" w:lineRule="auto"/>
              <w:jc w:val="both"/>
              <w:rPr>
                <w:rFonts w:ascii="Arial" w:hAnsi="Arial" w:cs="Arial"/>
                <w:color w:val="000000"/>
                <w:sz w:val="24"/>
                <w:szCs w:val="24"/>
              </w:rPr>
            </w:pPr>
            <w:r>
              <w:rPr>
                <w:rFonts w:ascii="Arial" w:hAnsi="Arial" w:cs="Arial"/>
                <w:color w:val="000000"/>
                <w:sz w:val="24"/>
                <w:szCs w:val="24"/>
              </w:rPr>
              <w:t>Apresentação do Andamento do Projeto</w:t>
            </w:r>
          </w:p>
        </w:tc>
        <w:tc>
          <w:tcPr>
            <w:tcW w:w="680" w:type="dxa"/>
            <w:vAlign w:val="center"/>
          </w:tcPr>
          <w:p w14:paraId="64B7CA20">
            <w:pPr>
              <w:spacing w:after="0" w:line="240" w:lineRule="auto"/>
              <w:jc w:val="center"/>
              <w:rPr>
                <w:rFonts w:ascii="Arial" w:hAnsi="Arial" w:cs="Arial"/>
                <w:color w:val="FF0000"/>
              </w:rPr>
            </w:pPr>
          </w:p>
        </w:tc>
        <w:tc>
          <w:tcPr>
            <w:tcW w:w="680" w:type="dxa"/>
            <w:vAlign w:val="center"/>
          </w:tcPr>
          <w:p w14:paraId="79D2255B">
            <w:pPr>
              <w:spacing w:after="0" w:line="240" w:lineRule="auto"/>
              <w:jc w:val="center"/>
              <w:rPr>
                <w:rFonts w:ascii="Arial" w:hAnsi="Arial" w:cs="Arial"/>
                <w:color w:val="FF0000"/>
              </w:rPr>
            </w:pPr>
          </w:p>
        </w:tc>
        <w:tc>
          <w:tcPr>
            <w:tcW w:w="680" w:type="dxa"/>
            <w:vAlign w:val="center"/>
          </w:tcPr>
          <w:p w14:paraId="0DF01E4E">
            <w:pPr>
              <w:spacing w:after="0" w:line="240" w:lineRule="auto"/>
              <w:jc w:val="center"/>
              <w:rPr>
                <w:rFonts w:ascii="Arial" w:hAnsi="Arial" w:cs="Arial"/>
                <w:color w:val="FF0000"/>
              </w:rPr>
            </w:pPr>
          </w:p>
        </w:tc>
        <w:tc>
          <w:tcPr>
            <w:tcW w:w="680" w:type="dxa"/>
            <w:vAlign w:val="center"/>
          </w:tcPr>
          <w:p w14:paraId="4FC74EC2">
            <w:pPr>
              <w:spacing w:after="0" w:line="240" w:lineRule="auto"/>
              <w:jc w:val="center"/>
              <w:rPr>
                <w:rFonts w:ascii="Arial" w:hAnsi="Arial" w:cs="Arial"/>
                <w:color w:val="000000"/>
              </w:rPr>
            </w:pPr>
            <w:r>
              <w:rPr>
                <w:rFonts w:ascii="Arial" w:hAnsi="Arial" w:cs="Arial"/>
                <w:color w:val="000000"/>
              </w:rPr>
              <w:t>X</w:t>
            </w:r>
          </w:p>
        </w:tc>
        <w:tc>
          <w:tcPr>
            <w:tcW w:w="680" w:type="dxa"/>
            <w:vAlign w:val="center"/>
          </w:tcPr>
          <w:p w14:paraId="2C2539B3">
            <w:pPr>
              <w:spacing w:after="0" w:line="240" w:lineRule="auto"/>
              <w:rPr>
                <w:rFonts w:ascii="Arial" w:hAnsi="Arial" w:cs="Arial"/>
                <w:color w:val="FF0000"/>
              </w:rPr>
            </w:pPr>
          </w:p>
        </w:tc>
        <w:tc>
          <w:tcPr>
            <w:tcW w:w="680" w:type="dxa"/>
            <w:vAlign w:val="center"/>
          </w:tcPr>
          <w:p w14:paraId="2B235DF9">
            <w:pPr>
              <w:spacing w:after="0" w:line="240" w:lineRule="auto"/>
              <w:rPr>
                <w:rFonts w:ascii="Arial" w:hAnsi="Arial" w:cs="Arial"/>
                <w:color w:val="FF0000"/>
              </w:rPr>
            </w:pPr>
          </w:p>
        </w:tc>
        <w:tc>
          <w:tcPr>
            <w:tcW w:w="680" w:type="dxa"/>
            <w:vAlign w:val="center"/>
          </w:tcPr>
          <w:p w14:paraId="06D8DA0D">
            <w:pPr>
              <w:spacing w:after="0" w:line="240" w:lineRule="auto"/>
              <w:jc w:val="center"/>
              <w:rPr>
                <w:rFonts w:ascii="Arial" w:hAnsi="Arial" w:cs="Arial"/>
                <w:color w:val="FF0000"/>
              </w:rPr>
            </w:pPr>
          </w:p>
        </w:tc>
        <w:tc>
          <w:tcPr>
            <w:tcW w:w="680" w:type="dxa"/>
            <w:vAlign w:val="center"/>
          </w:tcPr>
          <w:p w14:paraId="4831C7DD">
            <w:pPr>
              <w:spacing w:after="0" w:line="240" w:lineRule="auto"/>
              <w:jc w:val="center"/>
              <w:rPr>
                <w:rFonts w:ascii="Arial" w:hAnsi="Arial" w:cs="Arial"/>
                <w:color w:val="FF0000"/>
              </w:rPr>
            </w:pPr>
          </w:p>
        </w:tc>
        <w:tc>
          <w:tcPr>
            <w:tcW w:w="680" w:type="dxa"/>
            <w:vAlign w:val="center"/>
          </w:tcPr>
          <w:p w14:paraId="38CD4A65">
            <w:pPr>
              <w:spacing w:after="0" w:line="240" w:lineRule="auto"/>
              <w:jc w:val="center"/>
              <w:rPr>
                <w:rFonts w:ascii="Arial" w:hAnsi="Arial" w:cs="Arial"/>
                <w:color w:val="FF0000"/>
              </w:rPr>
            </w:pPr>
          </w:p>
        </w:tc>
        <w:tc>
          <w:tcPr>
            <w:tcW w:w="680" w:type="dxa"/>
          </w:tcPr>
          <w:p w14:paraId="36ABC7C1">
            <w:pPr>
              <w:spacing w:after="0" w:line="240" w:lineRule="auto"/>
              <w:jc w:val="center"/>
              <w:rPr>
                <w:rFonts w:ascii="Arial" w:hAnsi="Arial" w:cs="Arial"/>
                <w:color w:val="FF0000"/>
              </w:rPr>
            </w:pPr>
          </w:p>
        </w:tc>
      </w:tr>
      <w:tr w14:paraId="4CA8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61EAEEE4">
            <w:pPr>
              <w:spacing w:after="0" w:line="240" w:lineRule="auto"/>
              <w:jc w:val="both"/>
              <w:rPr>
                <w:rFonts w:ascii="Arial" w:hAnsi="Arial" w:cs="Arial"/>
                <w:sz w:val="24"/>
                <w:szCs w:val="24"/>
              </w:rPr>
            </w:pPr>
            <w:r>
              <w:rPr>
                <w:rFonts w:ascii="Arial" w:hAnsi="Arial" w:cs="Arial"/>
                <w:sz w:val="24"/>
                <w:szCs w:val="24"/>
              </w:rPr>
              <w:t>Fundamentação teórica</w:t>
            </w:r>
          </w:p>
        </w:tc>
        <w:tc>
          <w:tcPr>
            <w:tcW w:w="680" w:type="dxa"/>
            <w:vAlign w:val="center"/>
          </w:tcPr>
          <w:p w14:paraId="0CDB96B2">
            <w:pPr>
              <w:spacing w:after="0" w:line="240" w:lineRule="auto"/>
              <w:jc w:val="center"/>
              <w:rPr>
                <w:rFonts w:ascii="Arial" w:hAnsi="Arial" w:cs="Arial"/>
              </w:rPr>
            </w:pPr>
            <w:r>
              <w:rPr>
                <w:rFonts w:ascii="Arial" w:hAnsi="Arial" w:cs="Arial"/>
              </w:rPr>
              <w:t>X</w:t>
            </w:r>
          </w:p>
        </w:tc>
        <w:tc>
          <w:tcPr>
            <w:tcW w:w="680" w:type="dxa"/>
            <w:vAlign w:val="center"/>
          </w:tcPr>
          <w:p w14:paraId="5F30D36C">
            <w:pPr>
              <w:spacing w:after="0" w:line="240" w:lineRule="auto"/>
              <w:jc w:val="center"/>
              <w:rPr>
                <w:rFonts w:ascii="Arial" w:hAnsi="Arial" w:cs="Arial"/>
              </w:rPr>
            </w:pPr>
            <w:r>
              <w:rPr>
                <w:rFonts w:ascii="Arial" w:hAnsi="Arial" w:cs="Arial"/>
              </w:rPr>
              <w:t>X</w:t>
            </w:r>
          </w:p>
        </w:tc>
        <w:tc>
          <w:tcPr>
            <w:tcW w:w="680" w:type="dxa"/>
            <w:vAlign w:val="center"/>
          </w:tcPr>
          <w:p w14:paraId="6F2BCF3E">
            <w:pPr>
              <w:spacing w:after="0" w:line="240" w:lineRule="auto"/>
              <w:jc w:val="center"/>
              <w:rPr>
                <w:rFonts w:ascii="Arial" w:hAnsi="Arial" w:cs="Arial"/>
              </w:rPr>
            </w:pPr>
            <w:r>
              <w:rPr>
                <w:rFonts w:ascii="Arial" w:hAnsi="Arial" w:cs="Arial"/>
              </w:rPr>
              <w:t>X</w:t>
            </w:r>
          </w:p>
        </w:tc>
        <w:tc>
          <w:tcPr>
            <w:tcW w:w="680" w:type="dxa"/>
            <w:vAlign w:val="center"/>
          </w:tcPr>
          <w:p w14:paraId="7EBA64C5">
            <w:pPr>
              <w:spacing w:after="0" w:line="240" w:lineRule="auto"/>
              <w:jc w:val="center"/>
              <w:rPr>
                <w:rFonts w:ascii="Arial" w:hAnsi="Arial" w:cs="Arial"/>
              </w:rPr>
            </w:pPr>
            <w:r>
              <w:rPr>
                <w:rFonts w:ascii="Arial" w:hAnsi="Arial" w:cs="Arial"/>
              </w:rPr>
              <w:t>X</w:t>
            </w:r>
          </w:p>
        </w:tc>
        <w:tc>
          <w:tcPr>
            <w:tcW w:w="680" w:type="dxa"/>
            <w:vAlign w:val="center"/>
          </w:tcPr>
          <w:p w14:paraId="4FB8E575">
            <w:pPr>
              <w:spacing w:after="0" w:line="240" w:lineRule="auto"/>
              <w:jc w:val="center"/>
              <w:rPr>
                <w:rFonts w:ascii="Arial" w:hAnsi="Arial" w:cs="Arial"/>
              </w:rPr>
            </w:pPr>
            <w:r>
              <w:rPr>
                <w:rFonts w:ascii="Arial" w:hAnsi="Arial" w:cs="Arial"/>
              </w:rPr>
              <w:t>X</w:t>
            </w:r>
          </w:p>
        </w:tc>
        <w:tc>
          <w:tcPr>
            <w:tcW w:w="680" w:type="dxa"/>
            <w:vAlign w:val="center"/>
          </w:tcPr>
          <w:p w14:paraId="03479824">
            <w:pPr>
              <w:spacing w:after="0" w:line="240" w:lineRule="auto"/>
              <w:rPr>
                <w:rFonts w:ascii="Arial" w:hAnsi="Arial" w:cs="Arial"/>
              </w:rPr>
            </w:pPr>
          </w:p>
        </w:tc>
        <w:tc>
          <w:tcPr>
            <w:tcW w:w="680" w:type="dxa"/>
            <w:vAlign w:val="center"/>
          </w:tcPr>
          <w:p w14:paraId="6CA4605D">
            <w:pPr>
              <w:spacing w:after="0" w:line="240" w:lineRule="auto"/>
              <w:jc w:val="center"/>
              <w:rPr>
                <w:rFonts w:ascii="Arial" w:hAnsi="Arial" w:cs="Arial"/>
              </w:rPr>
            </w:pPr>
          </w:p>
        </w:tc>
        <w:tc>
          <w:tcPr>
            <w:tcW w:w="680" w:type="dxa"/>
            <w:vAlign w:val="center"/>
          </w:tcPr>
          <w:p w14:paraId="7911ADF8">
            <w:pPr>
              <w:spacing w:after="0" w:line="240" w:lineRule="auto"/>
              <w:jc w:val="center"/>
              <w:rPr>
                <w:rFonts w:ascii="Arial" w:hAnsi="Arial" w:cs="Arial"/>
              </w:rPr>
            </w:pPr>
          </w:p>
        </w:tc>
        <w:tc>
          <w:tcPr>
            <w:tcW w:w="680" w:type="dxa"/>
            <w:vAlign w:val="center"/>
          </w:tcPr>
          <w:p w14:paraId="364C004D">
            <w:pPr>
              <w:spacing w:after="0" w:line="240" w:lineRule="auto"/>
              <w:jc w:val="center"/>
              <w:rPr>
                <w:rFonts w:ascii="Arial" w:hAnsi="Arial" w:cs="Arial"/>
              </w:rPr>
            </w:pPr>
          </w:p>
        </w:tc>
        <w:tc>
          <w:tcPr>
            <w:tcW w:w="680" w:type="dxa"/>
          </w:tcPr>
          <w:p w14:paraId="1CB45188">
            <w:pPr>
              <w:spacing w:after="0" w:line="240" w:lineRule="auto"/>
              <w:jc w:val="center"/>
              <w:rPr>
                <w:rFonts w:ascii="Arial" w:hAnsi="Arial" w:cs="Arial"/>
              </w:rPr>
            </w:pPr>
          </w:p>
        </w:tc>
      </w:tr>
      <w:tr w14:paraId="6565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02671EB4">
            <w:pPr>
              <w:spacing w:after="0" w:line="240" w:lineRule="auto"/>
              <w:jc w:val="both"/>
              <w:rPr>
                <w:rFonts w:ascii="Arial" w:hAnsi="Arial" w:cs="Arial"/>
                <w:color w:val="000000"/>
                <w:sz w:val="24"/>
                <w:szCs w:val="24"/>
              </w:rPr>
            </w:pPr>
            <w:r>
              <w:rPr>
                <w:rFonts w:ascii="Arial" w:hAnsi="Arial" w:cs="Arial"/>
                <w:color w:val="000000"/>
                <w:sz w:val="24"/>
                <w:szCs w:val="24"/>
              </w:rPr>
              <w:t>....</w:t>
            </w:r>
          </w:p>
        </w:tc>
        <w:tc>
          <w:tcPr>
            <w:tcW w:w="680" w:type="dxa"/>
            <w:vAlign w:val="center"/>
          </w:tcPr>
          <w:p w14:paraId="4911A2E7">
            <w:pPr>
              <w:spacing w:after="0" w:line="240" w:lineRule="auto"/>
              <w:jc w:val="center"/>
              <w:rPr>
                <w:rFonts w:ascii="Arial" w:hAnsi="Arial" w:cs="Arial"/>
              </w:rPr>
            </w:pPr>
            <w:r>
              <w:rPr>
                <w:rFonts w:ascii="Arial" w:hAnsi="Arial" w:cs="Arial"/>
              </w:rPr>
              <w:t>..</w:t>
            </w:r>
          </w:p>
        </w:tc>
        <w:tc>
          <w:tcPr>
            <w:tcW w:w="680" w:type="dxa"/>
            <w:vAlign w:val="center"/>
          </w:tcPr>
          <w:p w14:paraId="44A344A6">
            <w:pPr>
              <w:spacing w:after="0" w:line="240" w:lineRule="auto"/>
              <w:jc w:val="center"/>
              <w:rPr>
                <w:rFonts w:ascii="Arial" w:hAnsi="Arial" w:cs="Arial"/>
              </w:rPr>
            </w:pPr>
          </w:p>
        </w:tc>
        <w:tc>
          <w:tcPr>
            <w:tcW w:w="680" w:type="dxa"/>
            <w:vAlign w:val="center"/>
          </w:tcPr>
          <w:p w14:paraId="468D5EC9">
            <w:pPr>
              <w:spacing w:after="0" w:line="240" w:lineRule="auto"/>
              <w:jc w:val="center"/>
              <w:rPr>
                <w:rFonts w:ascii="Arial" w:hAnsi="Arial" w:cs="Arial"/>
              </w:rPr>
            </w:pPr>
          </w:p>
        </w:tc>
        <w:tc>
          <w:tcPr>
            <w:tcW w:w="680" w:type="dxa"/>
            <w:vAlign w:val="center"/>
          </w:tcPr>
          <w:p w14:paraId="387A0DA0">
            <w:pPr>
              <w:spacing w:after="0" w:line="240" w:lineRule="auto"/>
              <w:jc w:val="center"/>
              <w:rPr>
                <w:rFonts w:ascii="Arial" w:hAnsi="Arial" w:cs="Arial"/>
              </w:rPr>
            </w:pPr>
          </w:p>
        </w:tc>
        <w:tc>
          <w:tcPr>
            <w:tcW w:w="680" w:type="dxa"/>
            <w:vAlign w:val="center"/>
          </w:tcPr>
          <w:p w14:paraId="3D698D57">
            <w:pPr>
              <w:spacing w:after="0" w:line="240" w:lineRule="auto"/>
              <w:jc w:val="center"/>
              <w:rPr>
                <w:rFonts w:ascii="Arial" w:hAnsi="Arial" w:cs="Arial"/>
              </w:rPr>
            </w:pPr>
          </w:p>
        </w:tc>
        <w:tc>
          <w:tcPr>
            <w:tcW w:w="680" w:type="dxa"/>
            <w:vAlign w:val="center"/>
          </w:tcPr>
          <w:p w14:paraId="156010C2">
            <w:pPr>
              <w:spacing w:after="0" w:line="240" w:lineRule="auto"/>
              <w:jc w:val="center"/>
              <w:rPr>
                <w:rFonts w:ascii="Arial" w:hAnsi="Arial" w:cs="Arial"/>
              </w:rPr>
            </w:pPr>
          </w:p>
        </w:tc>
        <w:tc>
          <w:tcPr>
            <w:tcW w:w="680" w:type="dxa"/>
            <w:vAlign w:val="center"/>
          </w:tcPr>
          <w:p w14:paraId="216FA743">
            <w:pPr>
              <w:spacing w:after="0" w:line="240" w:lineRule="auto"/>
              <w:jc w:val="center"/>
              <w:rPr>
                <w:rFonts w:ascii="Arial" w:hAnsi="Arial" w:cs="Arial"/>
              </w:rPr>
            </w:pPr>
          </w:p>
        </w:tc>
        <w:tc>
          <w:tcPr>
            <w:tcW w:w="680" w:type="dxa"/>
            <w:vAlign w:val="center"/>
          </w:tcPr>
          <w:p w14:paraId="53708570">
            <w:pPr>
              <w:spacing w:after="0" w:line="240" w:lineRule="auto"/>
              <w:jc w:val="center"/>
              <w:rPr>
                <w:rFonts w:ascii="Arial" w:hAnsi="Arial" w:cs="Arial"/>
              </w:rPr>
            </w:pPr>
          </w:p>
        </w:tc>
        <w:tc>
          <w:tcPr>
            <w:tcW w:w="680" w:type="dxa"/>
            <w:vAlign w:val="center"/>
          </w:tcPr>
          <w:p w14:paraId="1EBBFA33">
            <w:pPr>
              <w:spacing w:after="0" w:line="240" w:lineRule="auto"/>
              <w:jc w:val="center"/>
              <w:rPr>
                <w:rFonts w:ascii="Arial" w:hAnsi="Arial" w:cs="Arial"/>
              </w:rPr>
            </w:pPr>
          </w:p>
        </w:tc>
        <w:tc>
          <w:tcPr>
            <w:tcW w:w="680" w:type="dxa"/>
          </w:tcPr>
          <w:p w14:paraId="2C7A2835">
            <w:pPr>
              <w:spacing w:after="0" w:line="240" w:lineRule="auto"/>
              <w:jc w:val="center"/>
              <w:rPr>
                <w:rFonts w:ascii="Arial" w:hAnsi="Arial" w:cs="Arial"/>
              </w:rPr>
            </w:pPr>
          </w:p>
        </w:tc>
      </w:tr>
      <w:tr w14:paraId="636C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7A3A8DDC">
            <w:pPr>
              <w:spacing w:after="0" w:line="240" w:lineRule="auto"/>
              <w:jc w:val="both"/>
              <w:rPr>
                <w:rFonts w:ascii="Arial" w:hAnsi="Arial" w:cs="Arial"/>
                <w:color w:val="000000"/>
                <w:sz w:val="24"/>
                <w:szCs w:val="24"/>
              </w:rPr>
            </w:pPr>
            <w:r>
              <w:rPr>
                <w:rFonts w:ascii="Arial" w:hAnsi="Arial" w:cs="Arial"/>
                <w:color w:val="000000"/>
                <w:sz w:val="24"/>
                <w:szCs w:val="24"/>
              </w:rPr>
              <w:t>Implementação do sistema</w:t>
            </w:r>
          </w:p>
        </w:tc>
        <w:tc>
          <w:tcPr>
            <w:tcW w:w="680" w:type="dxa"/>
            <w:vAlign w:val="center"/>
          </w:tcPr>
          <w:p w14:paraId="33613D30">
            <w:pPr>
              <w:spacing w:after="0" w:line="240" w:lineRule="auto"/>
              <w:jc w:val="center"/>
              <w:rPr>
                <w:rFonts w:ascii="Arial" w:hAnsi="Arial" w:cs="Arial"/>
              </w:rPr>
            </w:pPr>
          </w:p>
        </w:tc>
        <w:tc>
          <w:tcPr>
            <w:tcW w:w="680" w:type="dxa"/>
            <w:vAlign w:val="center"/>
          </w:tcPr>
          <w:p w14:paraId="3475357A">
            <w:pPr>
              <w:spacing w:after="0" w:line="240" w:lineRule="auto"/>
              <w:jc w:val="center"/>
              <w:rPr>
                <w:rFonts w:ascii="Arial" w:hAnsi="Arial" w:cs="Arial"/>
              </w:rPr>
            </w:pPr>
          </w:p>
        </w:tc>
        <w:tc>
          <w:tcPr>
            <w:tcW w:w="680" w:type="dxa"/>
            <w:vAlign w:val="center"/>
          </w:tcPr>
          <w:p w14:paraId="0F915766">
            <w:pPr>
              <w:spacing w:after="0" w:line="240" w:lineRule="auto"/>
              <w:jc w:val="center"/>
              <w:rPr>
                <w:rFonts w:ascii="Arial" w:hAnsi="Arial" w:cs="Arial"/>
              </w:rPr>
            </w:pPr>
          </w:p>
        </w:tc>
        <w:tc>
          <w:tcPr>
            <w:tcW w:w="680" w:type="dxa"/>
            <w:vAlign w:val="center"/>
          </w:tcPr>
          <w:p w14:paraId="55D2A1DF">
            <w:pPr>
              <w:spacing w:after="0" w:line="240" w:lineRule="auto"/>
              <w:jc w:val="center"/>
              <w:rPr>
                <w:rFonts w:ascii="Arial" w:hAnsi="Arial" w:cs="Arial"/>
              </w:rPr>
            </w:pPr>
          </w:p>
        </w:tc>
        <w:tc>
          <w:tcPr>
            <w:tcW w:w="680" w:type="dxa"/>
            <w:vAlign w:val="center"/>
          </w:tcPr>
          <w:p w14:paraId="0C98BC3C">
            <w:pPr>
              <w:spacing w:after="0" w:line="240" w:lineRule="auto"/>
              <w:jc w:val="center"/>
              <w:rPr>
                <w:rFonts w:ascii="Arial" w:hAnsi="Arial" w:cs="Arial"/>
              </w:rPr>
            </w:pPr>
          </w:p>
        </w:tc>
        <w:tc>
          <w:tcPr>
            <w:tcW w:w="680" w:type="dxa"/>
            <w:vAlign w:val="center"/>
          </w:tcPr>
          <w:p w14:paraId="5A7A0391">
            <w:pPr>
              <w:spacing w:after="0" w:line="240" w:lineRule="auto"/>
              <w:jc w:val="center"/>
              <w:rPr>
                <w:rFonts w:ascii="Arial" w:hAnsi="Arial" w:cs="Arial"/>
              </w:rPr>
            </w:pPr>
            <w:r>
              <w:rPr>
                <w:rFonts w:ascii="Arial" w:hAnsi="Arial" w:cs="Arial"/>
              </w:rPr>
              <w:t>X</w:t>
            </w:r>
          </w:p>
        </w:tc>
        <w:tc>
          <w:tcPr>
            <w:tcW w:w="680" w:type="dxa"/>
            <w:vAlign w:val="center"/>
          </w:tcPr>
          <w:p w14:paraId="15E7AD3E">
            <w:pPr>
              <w:spacing w:after="0" w:line="240" w:lineRule="auto"/>
              <w:jc w:val="center"/>
              <w:rPr>
                <w:rFonts w:ascii="Arial" w:hAnsi="Arial" w:cs="Arial"/>
              </w:rPr>
            </w:pPr>
            <w:r>
              <w:rPr>
                <w:rFonts w:ascii="Arial" w:hAnsi="Arial" w:cs="Arial"/>
              </w:rPr>
              <w:t>X</w:t>
            </w:r>
          </w:p>
        </w:tc>
        <w:tc>
          <w:tcPr>
            <w:tcW w:w="680" w:type="dxa"/>
            <w:vAlign w:val="center"/>
          </w:tcPr>
          <w:p w14:paraId="73EDD5A6">
            <w:pPr>
              <w:spacing w:after="0" w:line="240" w:lineRule="auto"/>
              <w:jc w:val="center"/>
              <w:rPr>
                <w:rFonts w:ascii="Arial" w:hAnsi="Arial" w:cs="Arial"/>
              </w:rPr>
            </w:pPr>
            <w:r>
              <w:rPr>
                <w:rFonts w:ascii="Arial" w:hAnsi="Arial" w:cs="Arial"/>
              </w:rPr>
              <w:t>X</w:t>
            </w:r>
          </w:p>
        </w:tc>
        <w:tc>
          <w:tcPr>
            <w:tcW w:w="680" w:type="dxa"/>
            <w:vAlign w:val="center"/>
          </w:tcPr>
          <w:p w14:paraId="062A2F01">
            <w:pPr>
              <w:spacing w:after="0" w:line="240" w:lineRule="auto"/>
              <w:jc w:val="center"/>
              <w:rPr>
                <w:rFonts w:ascii="Arial" w:hAnsi="Arial" w:cs="Arial"/>
              </w:rPr>
            </w:pPr>
            <w:r>
              <w:rPr>
                <w:rFonts w:ascii="Arial" w:hAnsi="Arial" w:cs="Arial"/>
              </w:rPr>
              <w:t>X</w:t>
            </w:r>
          </w:p>
        </w:tc>
        <w:tc>
          <w:tcPr>
            <w:tcW w:w="680" w:type="dxa"/>
          </w:tcPr>
          <w:p w14:paraId="1B59E9D8">
            <w:pPr>
              <w:spacing w:after="0" w:line="240" w:lineRule="auto"/>
              <w:jc w:val="center"/>
              <w:rPr>
                <w:rFonts w:ascii="Arial" w:hAnsi="Arial" w:cs="Arial"/>
              </w:rPr>
            </w:pPr>
          </w:p>
        </w:tc>
      </w:tr>
      <w:tr w14:paraId="2F19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5FB2B10E">
            <w:pPr>
              <w:spacing w:after="0" w:line="240" w:lineRule="auto"/>
              <w:jc w:val="both"/>
              <w:rPr>
                <w:rFonts w:ascii="Arial" w:hAnsi="Arial" w:cs="Arial"/>
                <w:sz w:val="24"/>
                <w:szCs w:val="24"/>
              </w:rPr>
            </w:pPr>
            <w:r>
              <w:rPr>
                <w:rFonts w:ascii="Arial" w:hAnsi="Arial" w:cs="Arial"/>
                <w:sz w:val="24"/>
                <w:szCs w:val="24"/>
              </w:rPr>
              <w:t>Elaboração da monografia</w:t>
            </w:r>
          </w:p>
        </w:tc>
        <w:tc>
          <w:tcPr>
            <w:tcW w:w="680" w:type="dxa"/>
            <w:vAlign w:val="center"/>
          </w:tcPr>
          <w:p w14:paraId="653F4BB0">
            <w:pPr>
              <w:spacing w:after="0" w:line="240" w:lineRule="auto"/>
              <w:jc w:val="center"/>
              <w:rPr>
                <w:rFonts w:hint="default" w:ascii="Arial" w:hAnsi="Arial" w:cs="Arial"/>
                <w:lang w:val="pt-BR"/>
              </w:rPr>
            </w:pPr>
            <w:r>
              <w:rPr>
                <w:rFonts w:hint="default" w:ascii="Arial" w:hAnsi="Arial" w:cs="Arial"/>
                <w:lang w:val="pt-BR"/>
              </w:rPr>
              <w:t>X</w:t>
            </w:r>
          </w:p>
        </w:tc>
        <w:tc>
          <w:tcPr>
            <w:tcW w:w="680" w:type="dxa"/>
            <w:vAlign w:val="center"/>
          </w:tcPr>
          <w:p w14:paraId="48478477">
            <w:pPr>
              <w:spacing w:after="0" w:line="240" w:lineRule="auto"/>
              <w:jc w:val="center"/>
              <w:rPr>
                <w:rFonts w:ascii="Arial" w:hAnsi="Arial" w:cs="Arial"/>
              </w:rPr>
            </w:pPr>
            <w:r>
              <w:rPr>
                <w:rFonts w:ascii="Arial" w:hAnsi="Arial" w:cs="Arial"/>
              </w:rPr>
              <w:t>X</w:t>
            </w:r>
          </w:p>
        </w:tc>
        <w:tc>
          <w:tcPr>
            <w:tcW w:w="680" w:type="dxa"/>
            <w:vAlign w:val="center"/>
          </w:tcPr>
          <w:p w14:paraId="7AB1A7C9">
            <w:pPr>
              <w:spacing w:after="0" w:line="240" w:lineRule="auto"/>
              <w:jc w:val="center"/>
              <w:rPr>
                <w:rFonts w:ascii="Arial" w:hAnsi="Arial" w:cs="Arial"/>
              </w:rPr>
            </w:pPr>
            <w:r>
              <w:rPr>
                <w:rFonts w:ascii="Arial" w:hAnsi="Arial" w:cs="Arial"/>
              </w:rPr>
              <w:t>X</w:t>
            </w:r>
          </w:p>
        </w:tc>
        <w:tc>
          <w:tcPr>
            <w:tcW w:w="680" w:type="dxa"/>
            <w:vAlign w:val="center"/>
          </w:tcPr>
          <w:p w14:paraId="0C7ED311">
            <w:pPr>
              <w:spacing w:after="0" w:line="240" w:lineRule="auto"/>
              <w:jc w:val="center"/>
              <w:rPr>
                <w:rFonts w:ascii="Arial" w:hAnsi="Arial" w:cs="Arial"/>
              </w:rPr>
            </w:pPr>
            <w:r>
              <w:rPr>
                <w:rFonts w:ascii="Arial" w:hAnsi="Arial" w:cs="Arial"/>
              </w:rPr>
              <w:t>X</w:t>
            </w:r>
          </w:p>
        </w:tc>
        <w:tc>
          <w:tcPr>
            <w:tcW w:w="680" w:type="dxa"/>
            <w:vAlign w:val="center"/>
          </w:tcPr>
          <w:p w14:paraId="7873EF31">
            <w:pPr>
              <w:spacing w:after="0" w:line="240" w:lineRule="auto"/>
              <w:jc w:val="center"/>
              <w:rPr>
                <w:rFonts w:ascii="Arial" w:hAnsi="Arial" w:cs="Arial"/>
              </w:rPr>
            </w:pPr>
            <w:r>
              <w:rPr>
                <w:rFonts w:ascii="Arial" w:hAnsi="Arial" w:cs="Arial"/>
              </w:rPr>
              <w:t>X</w:t>
            </w:r>
          </w:p>
        </w:tc>
        <w:tc>
          <w:tcPr>
            <w:tcW w:w="680" w:type="dxa"/>
            <w:vAlign w:val="center"/>
          </w:tcPr>
          <w:p w14:paraId="12AC179A">
            <w:pPr>
              <w:spacing w:after="0" w:line="240" w:lineRule="auto"/>
              <w:jc w:val="center"/>
              <w:rPr>
                <w:rFonts w:ascii="Arial" w:hAnsi="Arial" w:cs="Arial"/>
              </w:rPr>
            </w:pPr>
            <w:r>
              <w:rPr>
                <w:rFonts w:ascii="Arial" w:hAnsi="Arial" w:cs="Arial"/>
              </w:rPr>
              <w:t>X</w:t>
            </w:r>
          </w:p>
        </w:tc>
        <w:tc>
          <w:tcPr>
            <w:tcW w:w="680" w:type="dxa"/>
            <w:vAlign w:val="center"/>
          </w:tcPr>
          <w:p w14:paraId="6F121887">
            <w:pPr>
              <w:spacing w:after="0" w:line="240" w:lineRule="auto"/>
              <w:jc w:val="center"/>
              <w:rPr>
                <w:rFonts w:ascii="Arial" w:hAnsi="Arial" w:cs="Arial"/>
              </w:rPr>
            </w:pPr>
            <w:r>
              <w:rPr>
                <w:rFonts w:ascii="Arial" w:hAnsi="Arial" w:cs="Arial"/>
              </w:rPr>
              <w:t>X</w:t>
            </w:r>
          </w:p>
        </w:tc>
        <w:tc>
          <w:tcPr>
            <w:tcW w:w="680" w:type="dxa"/>
            <w:vAlign w:val="center"/>
          </w:tcPr>
          <w:p w14:paraId="2443EBFB">
            <w:pPr>
              <w:spacing w:after="0" w:line="240" w:lineRule="auto"/>
              <w:jc w:val="center"/>
              <w:rPr>
                <w:rFonts w:ascii="Arial" w:hAnsi="Arial" w:cs="Arial"/>
              </w:rPr>
            </w:pPr>
            <w:r>
              <w:rPr>
                <w:rFonts w:ascii="Arial" w:hAnsi="Arial" w:cs="Arial"/>
              </w:rPr>
              <w:t>X</w:t>
            </w:r>
          </w:p>
        </w:tc>
        <w:tc>
          <w:tcPr>
            <w:tcW w:w="680" w:type="dxa"/>
            <w:vAlign w:val="center"/>
          </w:tcPr>
          <w:p w14:paraId="5CC0B640">
            <w:pPr>
              <w:spacing w:after="0" w:line="240" w:lineRule="auto"/>
              <w:jc w:val="center"/>
              <w:rPr>
                <w:rFonts w:ascii="Arial" w:hAnsi="Arial" w:cs="Arial"/>
              </w:rPr>
            </w:pPr>
            <w:r>
              <w:rPr>
                <w:rFonts w:ascii="Arial" w:hAnsi="Arial" w:cs="Arial"/>
              </w:rPr>
              <w:t>X</w:t>
            </w:r>
          </w:p>
        </w:tc>
        <w:tc>
          <w:tcPr>
            <w:tcW w:w="680" w:type="dxa"/>
          </w:tcPr>
          <w:p w14:paraId="681CACAF">
            <w:pPr>
              <w:spacing w:after="0" w:line="240" w:lineRule="auto"/>
              <w:jc w:val="center"/>
              <w:rPr>
                <w:rFonts w:ascii="Arial" w:hAnsi="Arial" w:cs="Arial"/>
              </w:rPr>
            </w:pPr>
          </w:p>
        </w:tc>
      </w:tr>
      <w:tr w14:paraId="332E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05B343C0">
            <w:pPr>
              <w:spacing w:after="0" w:line="240" w:lineRule="auto"/>
              <w:jc w:val="both"/>
              <w:rPr>
                <w:rFonts w:ascii="Arial" w:hAnsi="Arial" w:cs="Arial"/>
                <w:sz w:val="24"/>
                <w:szCs w:val="24"/>
              </w:rPr>
            </w:pPr>
            <w:r>
              <w:rPr>
                <w:rFonts w:ascii="Arial" w:hAnsi="Arial" w:cs="Arial"/>
                <w:sz w:val="24"/>
                <w:szCs w:val="24"/>
              </w:rPr>
              <w:t>Defesa do TCC</w:t>
            </w:r>
          </w:p>
        </w:tc>
        <w:tc>
          <w:tcPr>
            <w:tcW w:w="680" w:type="dxa"/>
            <w:vAlign w:val="center"/>
          </w:tcPr>
          <w:p w14:paraId="493ABF24">
            <w:pPr>
              <w:spacing w:after="0" w:line="240" w:lineRule="auto"/>
              <w:jc w:val="center"/>
              <w:rPr>
                <w:rFonts w:ascii="Arial" w:hAnsi="Arial" w:cs="Arial"/>
              </w:rPr>
            </w:pPr>
          </w:p>
        </w:tc>
        <w:tc>
          <w:tcPr>
            <w:tcW w:w="680" w:type="dxa"/>
            <w:vAlign w:val="center"/>
          </w:tcPr>
          <w:p w14:paraId="6DC3B03A">
            <w:pPr>
              <w:spacing w:after="0" w:line="240" w:lineRule="auto"/>
              <w:jc w:val="center"/>
              <w:rPr>
                <w:rFonts w:ascii="Arial" w:hAnsi="Arial" w:cs="Arial"/>
              </w:rPr>
            </w:pPr>
          </w:p>
        </w:tc>
        <w:tc>
          <w:tcPr>
            <w:tcW w:w="680" w:type="dxa"/>
            <w:vAlign w:val="center"/>
          </w:tcPr>
          <w:p w14:paraId="074C8D58">
            <w:pPr>
              <w:spacing w:after="0" w:line="240" w:lineRule="auto"/>
              <w:jc w:val="center"/>
              <w:rPr>
                <w:rFonts w:ascii="Arial" w:hAnsi="Arial" w:cs="Arial"/>
              </w:rPr>
            </w:pPr>
          </w:p>
        </w:tc>
        <w:tc>
          <w:tcPr>
            <w:tcW w:w="680" w:type="dxa"/>
            <w:vAlign w:val="center"/>
          </w:tcPr>
          <w:p w14:paraId="1ED72E94">
            <w:pPr>
              <w:spacing w:after="0" w:line="240" w:lineRule="auto"/>
              <w:jc w:val="center"/>
              <w:rPr>
                <w:rFonts w:ascii="Arial" w:hAnsi="Arial" w:cs="Arial"/>
              </w:rPr>
            </w:pPr>
          </w:p>
        </w:tc>
        <w:tc>
          <w:tcPr>
            <w:tcW w:w="680" w:type="dxa"/>
            <w:vAlign w:val="center"/>
          </w:tcPr>
          <w:p w14:paraId="4022B3CA">
            <w:pPr>
              <w:spacing w:after="0" w:line="240" w:lineRule="auto"/>
              <w:jc w:val="center"/>
              <w:rPr>
                <w:rFonts w:ascii="Arial" w:hAnsi="Arial" w:cs="Arial"/>
              </w:rPr>
            </w:pPr>
          </w:p>
        </w:tc>
        <w:tc>
          <w:tcPr>
            <w:tcW w:w="680" w:type="dxa"/>
            <w:vAlign w:val="center"/>
          </w:tcPr>
          <w:p w14:paraId="0E5825ED">
            <w:pPr>
              <w:spacing w:after="0" w:line="240" w:lineRule="auto"/>
              <w:jc w:val="center"/>
              <w:rPr>
                <w:rFonts w:ascii="Arial" w:hAnsi="Arial" w:cs="Arial"/>
              </w:rPr>
            </w:pPr>
          </w:p>
        </w:tc>
        <w:tc>
          <w:tcPr>
            <w:tcW w:w="680" w:type="dxa"/>
            <w:vAlign w:val="center"/>
          </w:tcPr>
          <w:p w14:paraId="66B3AAE5">
            <w:pPr>
              <w:spacing w:after="0" w:line="240" w:lineRule="auto"/>
              <w:jc w:val="center"/>
              <w:rPr>
                <w:rFonts w:ascii="Arial" w:hAnsi="Arial" w:cs="Arial"/>
              </w:rPr>
            </w:pPr>
          </w:p>
        </w:tc>
        <w:tc>
          <w:tcPr>
            <w:tcW w:w="680" w:type="dxa"/>
            <w:vAlign w:val="center"/>
          </w:tcPr>
          <w:p w14:paraId="15AFFD11">
            <w:pPr>
              <w:spacing w:after="0" w:line="240" w:lineRule="auto"/>
              <w:jc w:val="center"/>
              <w:rPr>
                <w:rFonts w:ascii="Arial" w:hAnsi="Arial" w:cs="Arial"/>
              </w:rPr>
            </w:pPr>
          </w:p>
        </w:tc>
        <w:tc>
          <w:tcPr>
            <w:tcW w:w="680" w:type="dxa"/>
            <w:vAlign w:val="center"/>
          </w:tcPr>
          <w:p w14:paraId="1B8C41E8">
            <w:pPr>
              <w:spacing w:after="0" w:line="240" w:lineRule="auto"/>
              <w:jc w:val="center"/>
              <w:rPr>
                <w:rFonts w:ascii="Arial" w:hAnsi="Arial" w:cs="Arial"/>
              </w:rPr>
            </w:pPr>
          </w:p>
        </w:tc>
        <w:tc>
          <w:tcPr>
            <w:tcW w:w="680" w:type="dxa"/>
          </w:tcPr>
          <w:p w14:paraId="6EC914C1">
            <w:pPr>
              <w:spacing w:after="0" w:line="240" w:lineRule="auto"/>
              <w:jc w:val="center"/>
              <w:rPr>
                <w:rFonts w:ascii="Arial" w:hAnsi="Arial" w:cs="Arial"/>
              </w:rPr>
            </w:pPr>
            <w:r>
              <w:rPr>
                <w:rFonts w:ascii="Arial" w:hAnsi="Arial" w:cs="Arial"/>
              </w:rPr>
              <w:t>X</w:t>
            </w:r>
          </w:p>
        </w:tc>
      </w:tr>
      <w:tr w14:paraId="7645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2770" w:type="dxa"/>
          </w:tcPr>
          <w:p w14:paraId="60BEA526">
            <w:pPr>
              <w:spacing w:after="0" w:line="240" w:lineRule="auto"/>
              <w:jc w:val="both"/>
              <w:rPr>
                <w:rFonts w:hint="default" w:ascii="Arial" w:hAnsi="Arial" w:cs="Arial"/>
                <w:sz w:val="24"/>
                <w:szCs w:val="24"/>
                <w:lang w:val="pt-BR"/>
              </w:rPr>
            </w:pPr>
            <w:r>
              <w:rPr>
                <w:rFonts w:hint="default" w:ascii="Arial" w:hAnsi="Arial" w:cs="Arial"/>
                <w:sz w:val="24"/>
                <w:szCs w:val="24"/>
                <w:lang w:val="pt-BR"/>
              </w:rPr>
              <w:t>Desenvolvimento</w:t>
            </w:r>
          </w:p>
        </w:tc>
        <w:tc>
          <w:tcPr>
            <w:tcW w:w="680" w:type="dxa"/>
            <w:vAlign w:val="center"/>
          </w:tcPr>
          <w:p w14:paraId="000A932E">
            <w:pPr>
              <w:spacing w:after="0" w:line="240" w:lineRule="auto"/>
              <w:jc w:val="center"/>
              <w:rPr>
                <w:rFonts w:ascii="Arial" w:hAnsi="Arial" w:cs="Arial"/>
              </w:rPr>
            </w:pPr>
          </w:p>
        </w:tc>
        <w:tc>
          <w:tcPr>
            <w:tcW w:w="680" w:type="dxa"/>
            <w:vAlign w:val="center"/>
          </w:tcPr>
          <w:p w14:paraId="5C2BCED1">
            <w:pPr>
              <w:spacing w:after="0" w:line="240" w:lineRule="auto"/>
              <w:jc w:val="center"/>
              <w:rPr>
                <w:rFonts w:hint="default" w:ascii="Arial" w:hAnsi="Arial" w:cs="Arial"/>
                <w:lang w:val="pt-BR"/>
              </w:rPr>
            </w:pPr>
            <w:r>
              <w:rPr>
                <w:rFonts w:hint="default" w:ascii="Arial" w:hAnsi="Arial" w:cs="Arial"/>
                <w:lang w:val="pt-BR"/>
              </w:rPr>
              <w:t>X</w:t>
            </w:r>
          </w:p>
        </w:tc>
        <w:tc>
          <w:tcPr>
            <w:tcW w:w="680" w:type="dxa"/>
            <w:vAlign w:val="center"/>
          </w:tcPr>
          <w:p w14:paraId="3A24427A">
            <w:pPr>
              <w:spacing w:after="0" w:line="240" w:lineRule="auto"/>
              <w:jc w:val="center"/>
              <w:rPr>
                <w:rFonts w:hint="default" w:ascii="Arial" w:hAnsi="Arial" w:cs="Arial"/>
                <w:lang w:val="pt-BR"/>
              </w:rPr>
            </w:pPr>
            <w:r>
              <w:rPr>
                <w:rFonts w:hint="default" w:ascii="Arial" w:hAnsi="Arial" w:cs="Arial"/>
                <w:lang w:val="pt-BR"/>
              </w:rPr>
              <w:t>X</w:t>
            </w:r>
          </w:p>
        </w:tc>
        <w:tc>
          <w:tcPr>
            <w:tcW w:w="680" w:type="dxa"/>
            <w:vAlign w:val="center"/>
          </w:tcPr>
          <w:p w14:paraId="29F212AF">
            <w:pPr>
              <w:spacing w:after="0" w:line="240" w:lineRule="auto"/>
              <w:jc w:val="center"/>
              <w:rPr>
                <w:rFonts w:hint="default" w:ascii="Arial" w:hAnsi="Arial" w:cs="Arial"/>
                <w:lang w:val="pt-BR"/>
              </w:rPr>
            </w:pPr>
            <w:r>
              <w:rPr>
                <w:rFonts w:hint="default" w:ascii="Arial" w:hAnsi="Arial" w:cs="Arial"/>
                <w:lang w:val="pt-BR"/>
              </w:rPr>
              <w:t>X</w:t>
            </w:r>
          </w:p>
        </w:tc>
        <w:tc>
          <w:tcPr>
            <w:tcW w:w="680" w:type="dxa"/>
            <w:vAlign w:val="center"/>
          </w:tcPr>
          <w:p w14:paraId="0A425CD3">
            <w:pPr>
              <w:spacing w:after="0" w:line="240" w:lineRule="auto"/>
              <w:jc w:val="center"/>
              <w:rPr>
                <w:rFonts w:hint="default" w:ascii="Arial" w:hAnsi="Arial" w:cs="Arial"/>
                <w:lang w:val="pt-BR"/>
              </w:rPr>
            </w:pPr>
            <w:r>
              <w:rPr>
                <w:rFonts w:hint="default" w:ascii="Arial" w:hAnsi="Arial" w:cs="Arial"/>
                <w:lang w:val="pt-BR"/>
              </w:rPr>
              <w:t>X</w:t>
            </w:r>
          </w:p>
        </w:tc>
        <w:tc>
          <w:tcPr>
            <w:tcW w:w="680" w:type="dxa"/>
            <w:vAlign w:val="center"/>
          </w:tcPr>
          <w:p w14:paraId="7989809C">
            <w:pPr>
              <w:spacing w:after="0" w:line="240" w:lineRule="auto"/>
              <w:jc w:val="center"/>
              <w:rPr>
                <w:rFonts w:hint="default" w:ascii="Arial" w:hAnsi="Arial" w:cs="Arial"/>
                <w:lang w:val="pt-BR"/>
              </w:rPr>
            </w:pPr>
            <w:r>
              <w:rPr>
                <w:rFonts w:hint="default" w:ascii="Arial" w:hAnsi="Arial" w:cs="Arial"/>
                <w:lang w:val="pt-BR"/>
              </w:rPr>
              <w:t>X</w:t>
            </w:r>
          </w:p>
        </w:tc>
        <w:tc>
          <w:tcPr>
            <w:tcW w:w="680" w:type="dxa"/>
            <w:vAlign w:val="center"/>
          </w:tcPr>
          <w:p w14:paraId="0B226D67">
            <w:pPr>
              <w:spacing w:after="0" w:line="240" w:lineRule="auto"/>
              <w:jc w:val="center"/>
              <w:rPr>
                <w:rFonts w:hint="default" w:ascii="Arial" w:hAnsi="Arial" w:cs="Arial"/>
                <w:lang w:val="pt-BR"/>
              </w:rPr>
            </w:pPr>
            <w:r>
              <w:rPr>
                <w:rFonts w:hint="default" w:ascii="Arial" w:hAnsi="Arial" w:cs="Arial"/>
                <w:lang w:val="pt-BR"/>
              </w:rPr>
              <w:t>X</w:t>
            </w:r>
          </w:p>
        </w:tc>
        <w:tc>
          <w:tcPr>
            <w:tcW w:w="680" w:type="dxa"/>
            <w:vAlign w:val="center"/>
          </w:tcPr>
          <w:p w14:paraId="7A4EDC58">
            <w:pPr>
              <w:spacing w:after="0" w:line="240" w:lineRule="auto"/>
              <w:jc w:val="center"/>
              <w:rPr>
                <w:rFonts w:hint="default" w:ascii="Arial" w:hAnsi="Arial" w:cs="Arial"/>
                <w:lang w:val="pt-BR"/>
              </w:rPr>
            </w:pPr>
            <w:r>
              <w:rPr>
                <w:rFonts w:hint="default" w:ascii="Arial" w:hAnsi="Arial" w:cs="Arial"/>
                <w:lang w:val="pt-BR"/>
              </w:rPr>
              <w:t>X</w:t>
            </w:r>
          </w:p>
        </w:tc>
        <w:tc>
          <w:tcPr>
            <w:tcW w:w="680" w:type="dxa"/>
            <w:vAlign w:val="center"/>
          </w:tcPr>
          <w:p w14:paraId="487F0B62">
            <w:pPr>
              <w:spacing w:after="0" w:line="240" w:lineRule="auto"/>
              <w:jc w:val="center"/>
              <w:rPr>
                <w:rFonts w:hint="default" w:ascii="Arial" w:hAnsi="Arial" w:cs="Arial"/>
                <w:lang w:val="pt-BR"/>
              </w:rPr>
            </w:pPr>
            <w:r>
              <w:rPr>
                <w:rFonts w:hint="default" w:ascii="Arial" w:hAnsi="Arial" w:cs="Arial"/>
                <w:lang w:val="pt-BR"/>
              </w:rPr>
              <w:t>X</w:t>
            </w:r>
          </w:p>
        </w:tc>
        <w:tc>
          <w:tcPr>
            <w:tcW w:w="680" w:type="dxa"/>
          </w:tcPr>
          <w:p w14:paraId="327644B0">
            <w:pPr>
              <w:spacing w:after="0" w:line="240" w:lineRule="auto"/>
              <w:jc w:val="center"/>
              <w:rPr>
                <w:rFonts w:ascii="Arial" w:hAnsi="Arial" w:cs="Arial"/>
              </w:rPr>
            </w:pPr>
          </w:p>
        </w:tc>
      </w:tr>
    </w:tbl>
    <w:p w14:paraId="3A889453">
      <w:pPr>
        <w:pStyle w:val="24"/>
      </w:pPr>
    </w:p>
    <w:p w14:paraId="4C3DF321">
      <w:pPr>
        <w:rPr>
          <w:rFonts w:ascii="Arial" w:hAnsi="Arial" w:cs="Arial"/>
          <w:b/>
          <w:caps/>
          <w:sz w:val="28"/>
          <w:szCs w:val="28"/>
        </w:rPr>
      </w:pPr>
      <w:r>
        <w:br w:type="page"/>
      </w:r>
    </w:p>
    <w:p w14:paraId="7FA522DC">
      <w:pPr>
        <w:pStyle w:val="31"/>
      </w:pPr>
      <w:r>
        <w:t>REFERÊNCIAS</w:t>
      </w:r>
    </w:p>
    <w:p w14:paraId="6B02D444">
      <w:pPr>
        <w:pStyle w:val="18"/>
        <w:keepNext w:val="0"/>
        <w:keepLines w:val="0"/>
        <w:widowControl/>
        <w:suppressLineNumbers w:val="0"/>
        <w:bidi w:val="0"/>
        <w:spacing w:before="0" w:beforeAutospacing="0" w:after="0" w:afterAutospacing="0" w:line="360" w:lineRule="auto"/>
        <w:rPr>
          <w:sz w:val="24"/>
          <w:szCs w:val="24"/>
        </w:rPr>
      </w:pPr>
      <w:r>
        <w:rPr>
          <w:rFonts w:ascii="Arial" w:hAnsi="Arial" w:cs="Arial"/>
          <w:i w:val="0"/>
          <w:iCs w:val="0"/>
          <w:color w:val="000000"/>
          <w:sz w:val="24"/>
          <w:szCs w:val="24"/>
          <w:u w:val="none"/>
          <w:vertAlign w:val="baseline"/>
        </w:rPr>
        <w:t>BRASIL. Receita Federal. Manuais de Orientação do Sistema Público de Escrituração Digital (SPED). Disponível em: portal Sped. Acesso em: 24 ago. 2026.</w:t>
      </w:r>
    </w:p>
    <w:p w14:paraId="4A6CE117">
      <w:pPr>
        <w:pStyle w:val="18"/>
        <w:keepNext w:val="0"/>
        <w:keepLines w:val="0"/>
        <w:widowControl/>
        <w:suppressLineNumbers w:val="0"/>
        <w:bidi w:val="0"/>
        <w:spacing w:before="0" w:beforeAutospacing="0" w:after="0" w:afterAutospacing="0" w:line="360" w:lineRule="auto"/>
        <w:rPr>
          <w:sz w:val="24"/>
          <w:szCs w:val="24"/>
        </w:rPr>
      </w:pPr>
      <w:r>
        <w:rPr>
          <w:rFonts w:hint="default" w:ascii="Arial" w:hAnsi="Arial" w:cs="Arial"/>
          <w:i w:val="0"/>
          <w:iCs w:val="0"/>
          <w:color w:val="000000"/>
          <w:sz w:val="24"/>
          <w:szCs w:val="24"/>
          <w:u w:val="none"/>
          <w:vertAlign w:val="baseline"/>
        </w:rPr>
        <w:t>KEHL, Stephanie Maria. Dificuldades dos profissionais que trabalham com TI perante os conhecimentos contábeis exigidos na operacionalização dos sistemas de contabilidade. 2015. 63 f. Trabalho de Conclusão de Curso (Bacharelado em Ciências Contábeis) - Universidade Tecnológica Federal do Paraná, Pato Branco, 2015.</w:t>
      </w:r>
    </w:p>
    <w:p w14:paraId="01A34536">
      <w:pPr>
        <w:pStyle w:val="24"/>
        <w:spacing w:line="360" w:lineRule="auto"/>
        <w:ind w:firstLine="0"/>
        <w:jc w:val="left"/>
        <w:rPr>
          <w:sz w:val="24"/>
          <w:szCs w:val="24"/>
        </w:rPr>
      </w:pPr>
      <w:r>
        <w:rPr>
          <w:sz w:val="24"/>
          <w:szCs w:val="24"/>
        </w:rPr>
        <w:br w:type="page"/>
      </w:r>
      <w:bookmarkStart w:id="4" w:name="_GoBack"/>
      <w:bookmarkEnd w:id="4"/>
    </w:p>
    <w:p w14:paraId="6FA2E29C">
      <w:pPr>
        <w:pStyle w:val="31"/>
      </w:pPr>
      <w:r>
        <w:t>APÊNDICE</w:t>
      </w:r>
    </w:p>
    <w:p w14:paraId="56DC6B24">
      <w:pPr>
        <w:pStyle w:val="24"/>
      </w:pPr>
      <w:r>
        <w:t>&lt;Se tiver algum anexo, acrescentar aqui&gt;</w:t>
      </w:r>
    </w:p>
    <w:sectPr>
      <w:pgSz w:w="11906" w:h="16838"/>
      <w:pgMar w:top="1701" w:right="1134" w:bottom="1134" w:left="1701"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nderson Fernandes" w:date="2022-02-24T15:16:00Z" w:initials="AF">
    <w:p w14:paraId="49142B4A">
      <w:pPr>
        <w:pStyle w:val="16"/>
      </w:pPr>
      <w:r>
        <w:t>REGRAS GERAIS.</w:t>
      </w:r>
    </w:p>
    <w:p w14:paraId="25CD92A5">
      <w:pPr>
        <w:pStyle w:val="16"/>
      </w:pPr>
    </w:p>
    <w:p w14:paraId="5A7F98D5">
      <w:pPr>
        <w:pStyle w:val="16"/>
      </w:pPr>
    </w:p>
    <w:p w14:paraId="6C171BDC">
      <w:pPr>
        <w:pStyle w:val="16"/>
      </w:pPr>
      <w:r>
        <w:t>O texto técnico da monografia/proposta é escrito baseando-se na ABNT para formatação de trabalhos acadêmicos.</w:t>
      </w:r>
    </w:p>
    <w:p w14:paraId="4D94CA1F">
      <w:pPr>
        <w:pStyle w:val="16"/>
      </w:pPr>
      <w:r>
        <w:t>Algumas das regras principais são.</w:t>
      </w:r>
    </w:p>
    <w:p w14:paraId="601AE332">
      <w:pPr>
        <w:pStyle w:val="16"/>
      </w:pPr>
    </w:p>
    <w:p w14:paraId="028AF080">
      <w:pPr>
        <w:pStyle w:val="16"/>
      </w:pPr>
      <w:r>
        <w:t>Corpo de texto:</w:t>
      </w:r>
    </w:p>
    <w:p w14:paraId="2739113A">
      <w:pPr>
        <w:pStyle w:val="16"/>
      </w:pPr>
      <w:r>
        <w:t>Fonte: Arial</w:t>
      </w:r>
    </w:p>
    <w:p w14:paraId="5356B6C9">
      <w:pPr>
        <w:pStyle w:val="16"/>
      </w:pPr>
      <w:r>
        <w:t>Tamanho: 12</w:t>
      </w:r>
    </w:p>
    <w:p w14:paraId="40AF3042">
      <w:pPr>
        <w:pStyle w:val="16"/>
      </w:pPr>
      <w:r>
        <w:t>Recuo de primeira linha de 1,25</w:t>
      </w:r>
    </w:p>
    <w:p w14:paraId="1BDB3BC1">
      <w:pPr>
        <w:pStyle w:val="16"/>
      </w:pPr>
      <w:r>
        <w:t>Espaçamento entre linhas de  1,5</w:t>
      </w:r>
    </w:p>
    <w:p w14:paraId="4490248B">
      <w:pPr>
        <w:pStyle w:val="16"/>
      </w:pPr>
      <w:r>
        <w:t>Alinhamento Justificado.</w:t>
      </w:r>
    </w:p>
    <w:p w14:paraId="68D6C2A2">
      <w:pPr>
        <w:pStyle w:val="16"/>
      </w:pPr>
      <w:r>
        <w:t>Espaçamento entre parágrafos de 0, não se coloca uma linha em branco entre os parágrafos de texto.</w:t>
      </w:r>
    </w:p>
    <w:p w14:paraId="11F5AE66">
      <w:pPr>
        <w:pStyle w:val="16"/>
      </w:pPr>
    </w:p>
    <w:p w14:paraId="193047F6">
      <w:pPr>
        <w:pStyle w:val="16"/>
      </w:pPr>
      <w:r>
        <w:t>O texto é escrito de forma IMPESSOAL em terceira pessoa. (Nunca se usa termos como: “Nós”, “fazemos”, “criamos”.</w:t>
      </w:r>
    </w:p>
    <w:p w14:paraId="6C457817">
      <w:pPr>
        <w:pStyle w:val="16"/>
      </w:pPr>
    </w:p>
    <w:p w14:paraId="401CEE63">
      <w:pPr>
        <w:pStyle w:val="16"/>
      </w:pPr>
      <w:r>
        <w:t>O texto técnico não fala com o leitor, Ex. “Você deve clicar em tal item da interface” troca-se por “Deve-se clicar em tal item da interface”</w:t>
      </w:r>
    </w:p>
    <w:p w14:paraId="30F21253">
      <w:pPr>
        <w:pStyle w:val="16"/>
      </w:pPr>
    </w:p>
    <w:p w14:paraId="51B5C322">
      <w:pPr>
        <w:pStyle w:val="16"/>
      </w:pPr>
      <w:r>
        <w:t>Não se usam termos chulos, de baixo calão ou coloquiais.</w:t>
      </w:r>
    </w:p>
    <w:p w14:paraId="450BC60B">
      <w:pPr>
        <w:pStyle w:val="16"/>
      </w:pPr>
    </w:p>
    <w:p w14:paraId="6FB973E7">
      <w:pPr>
        <w:pStyle w:val="16"/>
      </w:pPr>
      <w:r>
        <w:t xml:space="preserve">Todos os termos em língua diferente do português são colocados em </w:t>
      </w:r>
      <w:r>
        <w:rPr>
          <w:i/>
        </w:rPr>
        <w:t>itálico</w:t>
      </w:r>
      <w:r>
        <w:t>.</w:t>
      </w:r>
    </w:p>
    <w:p w14:paraId="38A051F0">
      <w:pPr>
        <w:pStyle w:val="16"/>
      </w:pPr>
    </w:p>
    <w:p w14:paraId="7974491D">
      <w:pPr>
        <w:pStyle w:val="16"/>
      </w:pPr>
      <w:r>
        <w:t>Todos os objetos não textuais: Imagens, tabelas, quadros, devem possuir legenda e fonte.</w:t>
      </w:r>
    </w:p>
    <w:p w14:paraId="7D25D112">
      <w:pPr>
        <w:pStyle w:val="16"/>
      </w:pPr>
    </w:p>
    <w:p w14:paraId="2ED2A357">
      <w:pPr>
        <w:pStyle w:val="16"/>
      </w:pPr>
      <w:r>
        <w:t>Não se devem criar parágrafos com mais de 15 linhas (na verdade acima de 7 linhas já não são bem vistos)</w:t>
      </w:r>
    </w:p>
    <w:p w14:paraId="61D10790">
      <w:pPr>
        <w:pStyle w:val="16"/>
      </w:pPr>
    </w:p>
    <w:p w14:paraId="2B1BF9AD">
      <w:pPr>
        <w:pStyle w:val="16"/>
      </w:pPr>
      <w:r>
        <w:t>Um mesmo termo não deve ser repetido mais do que 7 vezes em uma página, caso isso acontecer, você deve trocar o termo por um sinônimo.</w:t>
      </w:r>
    </w:p>
    <w:p w14:paraId="6B463DEF">
      <w:pPr>
        <w:pStyle w:val="16"/>
      </w:pPr>
    </w:p>
    <w:p w14:paraId="00C2DCBC">
      <w:pPr>
        <w:pStyle w:val="16"/>
      </w:pPr>
    </w:p>
    <w:p w14:paraId="4E9AC2C8">
      <w:pPr>
        <w:pStyle w:val="16"/>
      </w:pPr>
      <w:r>
        <w:t>Anexos: são conteúdos que outras pessoas geraram e que você acha necessário fazer parte de seu trabalho (obviamente fazendo as devidas referencias) esses capítulos vão depois da bibliografia e são numerados e chamados no texto por sequencia de letras (Anexo A, Anexo B)</w:t>
      </w:r>
    </w:p>
    <w:p w14:paraId="222F4C20">
      <w:pPr>
        <w:pStyle w:val="16"/>
      </w:pPr>
    </w:p>
    <w:p w14:paraId="0B8821EC">
      <w:pPr>
        <w:pStyle w:val="16"/>
      </w:pPr>
    </w:p>
    <w:p w14:paraId="008A1A5A">
      <w:pPr>
        <w:pStyle w:val="16"/>
      </w:pPr>
      <w:r>
        <w:t>Apêndices: são conteúdos que vocês geraram e que você acha necessário fazer parte de seu trabalho (como formulários, questionários, diagramas e qualquer outro artefato nesse sentido) esses capítulos vão depois da bibliografia e dos anexos e são numerados e chamados no texto por sequencia de letras (Apêndice  A, Apêndice B)</w:t>
      </w:r>
    </w:p>
    <w:p w14:paraId="1750CBB4">
      <w:pPr>
        <w:pStyle w:val="1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50CBB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Wingdings">
    <w:panose1 w:val="05000000000000000000"/>
    <w:charset w:val="4D"/>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D3557E"/>
    <w:multiLevelType w:val="multilevel"/>
    <w:tmpl w:val="25D3557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
    <w:nsid w:val="467E0121"/>
    <w:multiLevelType w:val="multilevel"/>
    <w:tmpl w:val="467E0121"/>
    <w:lvl w:ilvl="0" w:tentative="0">
      <w:start w:val="1"/>
      <w:numFmt w:val="decimal"/>
      <w:pStyle w:val="31"/>
      <w:lvlText w:val="%1."/>
      <w:lvlJc w:val="left"/>
      <w:pPr>
        <w:ind w:left="360" w:hanging="360"/>
      </w:pPr>
    </w:lvl>
    <w:lvl w:ilvl="1" w:tentative="0">
      <w:start w:val="1"/>
      <w:numFmt w:val="decimal"/>
      <w:pStyle w:val="33"/>
      <w:lvlText w:val="%1.%2."/>
      <w:lvlJc w:val="left"/>
      <w:pPr>
        <w:ind w:left="792" w:hanging="432"/>
      </w:pPr>
    </w:lvl>
    <w:lvl w:ilvl="2" w:tentative="0">
      <w:start w:val="1"/>
      <w:numFmt w:val="decimal"/>
      <w:pStyle w:val="36"/>
      <w:lvlText w:val="%1.%2.%3."/>
      <w:lvlJc w:val="left"/>
      <w:pPr>
        <w:ind w:left="1224" w:hanging="504"/>
      </w:pPr>
    </w:lvl>
    <w:lvl w:ilvl="3" w:tentative="0">
      <w:start w:val="1"/>
      <w:numFmt w:val="decimal"/>
      <w:pStyle w:val="38"/>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nderson Fernandes">
    <w15:presenceInfo w15:providerId="Windows Live" w15:userId="920256dd7a6586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327"/>
    <w:rsid w:val="00005A7F"/>
    <w:rsid w:val="0004417C"/>
    <w:rsid w:val="00077903"/>
    <w:rsid w:val="00077E3E"/>
    <w:rsid w:val="00087242"/>
    <w:rsid w:val="000C574D"/>
    <w:rsid w:val="000D114B"/>
    <w:rsid w:val="000D58CE"/>
    <w:rsid w:val="000D7AC1"/>
    <w:rsid w:val="000E5DF4"/>
    <w:rsid w:val="000E6A36"/>
    <w:rsid w:val="000F4EC1"/>
    <w:rsid w:val="0012273C"/>
    <w:rsid w:val="001231CC"/>
    <w:rsid w:val="001807CF"/>
    <w:rsid w:val="001807D8"/>
    <w:rsid w:val="00192496"/>
    <w:rsid w:val="001A48B3"/>
    <w:rsid w:val="001B466D"/>
    <w:rsid w:val="001C175C"/>
    <w:rsid w:val="001E0123"/>
    <w:rsid w:val="002156EA"/>
    <w:rsid w:val="002557A0"/>
    <w:rsid w:val="00272888"/>
    <w:rsid w:val="0029298F"/>
    <w:rsid w:val="002A27E9"/>
    <w:rsid w:val="002A4319"/>
    <w:rsid w:val="002A50AB"/>
    <w:rsid w:val="002A563A"/>
    <w:rsid w:val="002A649B"/>
    <w:rsid w:val="002C5C9F"/>
    <w:rsid w:val="00304196"/>
    <w:rsid w:val="00304C59"/>
    <w:rsid w:val="00310330"/>
    <w:rsid w:val="00311D83"/>
    <w:rsid w:val="00324F95"/>
    <w:rsid w:val="00326925"/>
    <w:rsid w:val="0033046C"/>
    <w:rsid w:val="00355F0F"/>
    <w:rsid w:val="003B6ACF"/>
    <w:rsid w:val="00401847"/>
    <w:rsid w:val="004064D7"/>
    <w:rsid w:val="00410C7C"/>
    <w:rsid w:val="004144FC"/>
    <w:rsid w:val="004434B4"/>
    <w:rsid w:val="004511DB"/>
    <w:rsid w:val="0045198A"/>
    <w:rsid w:val="004555A7"/>
    <w:rsid w:val="004574B6"/>
    <w:rsid w:val="0049523A"/>
    <w:rsid w:val="00506BB9"/>
    <w:rsid w:val="0051191C"/>
    <w:rsid w:val="005125B8"/>
    <w:rsid w:val="005A51B6"/>
    <w:rsid w:val="005B7694"/>
    <w:rsid w:val="005D134D"/>
    <w:rsid w:val="005E1848"/>
    <w:rsid w:val="005F1B43"/>
    <w:rsid w:val="00614FF6"/>
    <w:rsid w:val="00616F03"/>
    <w:rsid w:val="006305B3"/>
    <w:rsid w:val="00646785"/>
    <w:rsid w:val="00664D59"/>
    <w:rsid w:val="00677A9B"/>
    <w:rsid w:val="00677C60"/>
    <w:rsid w:val="006B429C"/>
    <w:rsid w:val="00702DB0"/>
    <w:rsid w:val="00713B97"/>
    <w:rsid w:val="00723F24"/>
    <w:rsid w:val="007916F3"/>
    <w:rsid w:val="007B32F5"/>
    <w:rsid w:val="007E43DB"/>
    <w:rsid w:val="007F0D1E"/>
    <w:rsid w:val="00800132"/>
    <w:rsid w:val="00806F57"/>
    <w:rsid w:val="00823DAB"/>
    <w:rsid w:val="0086137C"/>
    <w:rsid w:val="00874984"/>
    <w:rsid w:val="00892327"/>
    <w:rsid w:val="008C3B8A"/>
    <w:rsid w:val="008D6310"/>
    <w:rsid w:val="00913990"/>
    <w:rsid w:val="00924B1D"/>
    <w:rsid w:val="00931AC5"/>
    <w:rsid w:val="00944FD2"/>
    <w:rsid w:val="009815DB"/>
    <w:rsid w:val="00990E17"/>
    <w:rsid w:val="009A2D13"/>
    <w:rsid w:val="009B2EF4"/>
    <w:rsid w:val="009C1F9B"/>
    <w:rsid w:val="009D3FB3"/>
    <w:rsid w:val="009D41AC"/>
    <w:rsid w:val="009F1356"/>
    <w:rsid w:val="009F500C"/>
    <w:rsid w:val="009F67B1"/>
    <w:rsid w:val="00A1041E"/>
    <w:rsid w:val="00A43CFA"/>
    <w:rsid w:val="00A46056"/>
    <w:rsid w:val="00A52DCC"/>
    <w:rsid w:val="00A60925"/>
    <w:rsid w:val="00A7108E"/>
    <w:rsid w:val="00A90A55"/>
    <w:rsid w:val="00AE5F3B"/>
    <w:rsid w:val="00B374E3"/>
    <w:rsid w:val="00B51D3A"/>
    <w:rsid w:val="00B7482F"/>
    <w:rsid w:val="00B75997"/>
    <w:rsid w:val="00B9795D"/>
    <w:rsid w:val="00BA73B2"/>
    <w:rsid w:val="00BB442D"/>
    <w:rsid w:val="00BC3659"/>
    <w:rsid w:val="00BD4CC8"/>
    <w:rsid w:val="00BE0B93"/>
    <w:rsid w:val="00BE6077"/>
    <w:rsid w:val="00BF2EC7"/>
    <w:rsid w:val="00BF3EF1"/>
    <w:rsid w:val="00BF6F1F"/>
    <w:rsid w:val="00C07F84"/>
    <w:rsid w:val="00C23FA2"/>
    <w:rsid w:val="00C2444B"/>
    <w:rsid w:val="00C5261C"/>
    <w:rsid w:val="00C6749F"/>
    <w:rsid w:val="00C71AAD"/>
    <w:rsid w:val="00C74380"/>
    <w:rsid w:val="00C76C70"/>
    <w:rsid w:val="00C8249E"/>
    <w:rsid w:val="00C872E5"/>
    <w:rsid w:val="00CA374B"/>
    <w:rsid w:val="00CD4C3F"/>
    <w:rsid w:val="00CF00A0"/>
    <w:rsid w:val="00D02FE4"/>
    <w:rsid w:val="00D71819"/>
    <w:rsid w:val="00D72D9E"/>
    <w:rsid w:val="00D83273"/>
    <w:rsid w:val="00D91CA6"/>
    <w:rsid w:val="00D925F3"/>
    <w:rsid w:val="00D957C3"/>
    <w:rsid w:val="00DC221A"/>
    <w:rsid w:val="00DC2267"/>
    <w:rsid w:val="00DD6797"/>
    <w:rsid w:val="00DE0005"/>
    <w:rsid w:val="00DE35AF"/>
    <w:rsid w:val="00DE7548"/>
    <w:rsid w:val="00DF00B6"/>
    <w:rsid w:val="00E03082"/>
    <w:rsid w:val="00E063E6"/>
    <w:rsid w:val="00E31B70"/>
    <w:rsid w:val="00E3390A"/>
    <w:rsid w:val="00E4267F"/>
    <w:rsid w:val="00E438B4"/>
    <w:rsid w:val="00E4745C"/>
    <w:rsid w:val="00E50E10"/>
    <w:rsid w:val="00E968F8"/>
    <w:rsid w:val="00EA6A6B"/>
    <w:rsid w:val="00ED0307"/>
    <w:rsid w:val="00EE056B"/>
    <w:rsid w:val="00F34274"/>
    <w:rsid w:val="00F61183"/>
    <w:rsid w:val="00F63034"/>
    <w:rsid w:val="00FA5F1E"/>
    <w:rsid w:val="00FA6D1D"/>
    <w:rsid w:val="00FC6613"/>
    <w:rsid w:val="28866AFF"/>
    <w:rsid w:val="500D0E47"/>
    <w:rsid w:val="58EE5CF5"/>
    <w:rsid w:val="67D34F18"/>
    <w:rsid w:val="79EC3584"/>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pt-BR"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4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4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4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8"/>
    <w:semiHidden/>
    <w:unhideWhenUsed/>
    <w:qFormat/>
    <w:uiPriority w:val="9"/>
    <w:pPr>
      <w:keepNext/>
      <w:keepLines/>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Hyperlink"/>
    <w:basedOn w:val="11"/>
    <w:unhideWhenUsed/>
    <w:uiPriority w:val="99"/>
    <w:rPr>
      <w:color w:val="0000FF" w:themeColor="hyperlink"/>
      <w:u w:val="single"/>
      <w14:textFill>
        <w14:solidFill>
          <w14:schemeClr w14:val="hlink"/>
        </w14:solidFill>
      </w14:textFill>
    </w:rPr>
  </w:style>
  <w:style w:type="paragraph" w:styleId="15">
    <w:name w:val="toc 2"/>
    <w:basedOn w:val="1"/>
    <w:next w:val="1"/>
    <w:autoRedefine/>
    <w:unhideWhenUsed/>
    <w:uiPriority w:val="39"/>
    <w:pPr>
      <w:spacing w:after="100"/>
      <w:ind w:left="220"/>
    </w:pPr>
  </w:style>
  <w:style w:type="paragraph" w:styleId="16">
    <w:name w:val="annotation text"/>
    <w:basedOn w:val="1"/>
    <w:link w:val="50"/>
    <w:semiHidden/>
    <w:unhideWhenUsed/>
    <w:uiPriority w:val="99"/>
    <w:pPr>
      <w:spacing w:line="240" w:lineRule="auto"/>
    </w:pPr>
    <w:rPr>
      <w:sz w:val="20"/>
      <w:szCs w:val="20"/>
    </w:rPr>
  </w:style>
  <w:style w:type="paragraph" w:styleId="17">
    <w:name w:val="table of figures"/>
    <w:basedOn w:val="1"/>
    <w:next w:val="1"/>
    <w:unhideWhenUsed/>
    <w:uiPriority w:val="99"/>
    <w:pPr>
      <w:spacing w:after="0" w:line="360" w:lineRule="auto"/>
    </w:pPr>
    <w:rPr>
      <w:rFonts w:ascii="Arial" w:hAnsi="Arial"/>
      <w:sz w:val="24"/>
    </w:rPr>
  </w:style>
  <w:style w:type="paragraph" w:styleId="1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9">
    <w:name w:val="annotation subject"/>
    <w:basedOn w:val="16"/>
    <w:next w:val="16"/>
    <w:link w:val="51"/>
    <w:semiHidden/>
    <w:unhideWhenUsed/>
    <w:uiPriority w:val="99"/>
    <w:rPr>
      <w:b/>
      <w:bCs/>
    </w:rPr>
  </w:style>
  <w:style w:type="paragraph" w:styleId="20">
    <w:name w:val="caption"/>
    <w:basedOn w:val="1"/>
    <w:next w:val="1"/>
    <w:unhideWhenUsed/>
    <w:qFormat/>
    <w:uiPriority w:val="35"/>
    <w:pPr>
      <w:spacing w:after="0" w:line="240" w:lineRule="auto"/>
      <w:jc w:val="center"/>
    </w:pPr>
    <w:rPr>
      <w:rFonts w:ascii="Arial" w:hAnsi="Arial"/>
      <w:bCs/>
      <w:sz w:val="20"/>
      <w:szCs w:val="18"/>
    </w:rPr>
  </w:style>
  <w:style w:type="paragraph" w:styleId="21">
    <w:name w:val="toc 3"/>
    <w:basedOn w:val="1"/>
    <w:next w:val="1"/>
    <w:autoRedefine/>
    <w:unhideWhenUsed/>
    <w:qFormat/>
    <w:uiPriority w:val="39"/>
    <w:pPr>
      <w:spacing w:after="100"/>
      <w:ind w:left="440"/>
    </w:pPr>
  </w:style>
  <w:style w:type="paragraph" w:styleId="22">
    <w:name w:val="Balloon Text"/>
    <w:basedOn w:val="1"/>
    <w:link w:val="28"/>
    <w:semiHidden/>
    <w:unhideWhenUsed/>
    <w:qFormat/>
    <w:uiPriority w:val="99"/>
    <w:pPr>
      <w:spacing w:after="0" w:line="240" w:lineRule="auto"/>
    </w:pPr>
    <w:rPr>
      <w:rFonts w:ascii="Tahoma" w:hAnsi="Tahoma" w:cs="Tahoma"/>
      <w:sz w:val="16"/>
      <w:szCs w:val="16"/>
    </w:rPr>
  </w:style>
  <w:style w:type="paragraph" w:styleId="23">
    <w:name w:val="toc 1"/>
    <w:basedOn w:val="1"/>
    <w:next w:val="1"/>
    <w:autoRedefine/>
    <w:unhideWhenUsed/>
    <w:qFormat/>
    <w:uiPriority w:val="39"/>
    <w:pPr>
      <w:spacing w:after="100"/>
    </w:pPr>
  </w:style>
  <w:style w:type="paragraph" w:customStyle="1" w:styleId="24">
    <w:name w:val="Texto Padrão ABNT"/>
    <w:basedOn w:val="1"/>
    <w:link w:val="26"/>
    <w:qFormat/>
    <w:uiPriority w:val="0"/>
    <w:pPr>
      <w:spacing w:after="0" w:line="360" w:lineRule="auto"/>
      <w:ind w:firstLine="709"/>
      <w:jc w:val="both"/>
    </w:pPr>
    <w:rPr>
      <w:rFonts w:ascii="Arial" w:hAnsi="Arial" w:cs="Arial"/>
      <w:sz w:val="24"/>
      <w:szCs w:val="24"/>
    </w:rPr>
  </w:style>
  <w:style w:type="paragraph" w:customStyle="1" w:styleId="25">
    <w:name w:val="Citação Direta Longa ABNT"/>
    <w:basedOn w:val="24"/>
    <w:link w:val="27"/>
    <w:qFormat/>
    <w:uiPriority w:val="0"/>
    <w:pPr>
      <w:spacing w:before="200" w:after="200" w:line="240" w:lineRule="auto"/>
      <w:ind w:left="2268" w:firstLine="0"/>
    </w:pPr>
    <w:rPr>
      <w:sz w:val="20"/>
      <w:szCs w:val="20"/>
      <w:lang w:val="en-US"/>
    </w:rPr>
  </w:style>
  <w:style w:type="character" w:customStyle="1" w:styleId="26">
    <w:name w:val="Texto Padrão ABNT Char"/>
    <w:basedOn w:val="11"/>
    <w:link w:val="24"/>
    <w:qFormat/>
    <w:uiPriority w:val="0"/>
    <w:rPr>
      <w:rFonts w:ascii="Arial" w:hAnsi="Arial" w:cs="Arial"/>
      <w:sz w:val="24"/>
      <w:szCs w:val="24"/>
    </w:rPr>
  </w:style>
  <w:style w:type="character" w:customStyle="1" w:styleId="27">
    <w:name w:val="Citação Direta Longa ABNT Char"/>
    <w:basedOn w:val="26"/>
    <w:link w:val="25"/>
    <w:qFormat/>
    <w:uiPriority w:val="0"/>
    <w:rPr>
      <w:rFonts w:ascii="Arial" w:hAnsi="Arial" w:cs="Arial"/>
      <w:sz w:val="20"/>
      <w:szCs w:val="20"/>
      <w:lang w:val="en-US"/>
    </w:rPr>
  </w:style>
  <w:style w:type="character" w:customStyle="1" w:styleId="28">
    <w:name w:val="Texto de balão Char"/>
    <w:basedOn w:val="11"/>
    <w:link w:val="22"/>
    <w:semiHidden/>
    <w:qFormat/>
    <w:uiPriority w:val="99"/>
    <w:rPr>
      <w:rFonts w:ascii="Tahoma" w:hAnsi="Tahoma" w:cs="Tahoma"/>
      <w:sz w:val="16"/>
      <w:szCs w:val="16"/>
    </w:rPr>
  </w:style>
  <w:style w:type="paragraph" w:styleId="29">
    <w:name w:val="List Paragraph"/>
    <w:basedOn w:val="1"/>
    <w:link w:val="34"/>
    <w:qFormat/>
    <w:uiPriority w:val="34"/>
    <w:pPr>
      <w:ind w:left="720"/>
      <w:contextualSpacing/>
    </w:pPr>
  </w:style>
  <w:style w:type="paragraph" w:customStyle="1" w:styleId="30">
    <w:name w:val="Mater Dei - Título não Numerado"/>
    <w:basedOn w:val="1"/>
    <w:link w:val="32"/>
    <w:qFormat/>
    <w:uiPriority w:val="0"/>
    <w:pPr>
      <w:spacing w:after="0" w:line="360" w:lineRule="auto"/>
      <w:jc w:val="center"/>
    </w:pPr>
    <w:rPr>
      <w:rFonts w:ascii="Arial" w:hAnsi="Arial" w:cs="Arial"/>
      <w:b/>
      <w:caps/>
      <w:sz w:val="28"/>
      <w:szCs w:val="28"/>
    </w:rPr>
  </w:style>
  <w:style w:type="paragraph" w:customStyle="1" w:styleId="31">
    <w:name w:val="Mater Dei - Título Nível 1"/>
    <w:basedOn w:val="29"/>
    <w:link w:val="35"/>
    <w:qFormat/>
    <w:uiPriority w:val="0"/>
    <w:pPr>
      <w:numPr>
        <w:ilvl w:val="0"/>
        <w:numId w:val="1"/>
      </w:numPr>
      <w:spacing w:after="0" w:line="360" w:lineRule="auto"/>
      <w:ind w:left="0" w:firstLine="0"/>
    </w:pPr>
    <w:rPr>
      <w:rFonts w:ascii="Arial" w:hAnsi="Arial" w:cs="Arial"/>
      <w:b/>
      <w:caps/>
      <w:sz w:val="28"/>
      <w:szCs w:val="28"/>
    </w:rPr>
  </w:style>
  <w:style w:type="character" w:customStyle="1" w:styleId="32">
    <w:name w:val="Mater Dei - Título não Numerado Char"/>
    <w:basedOn w:val="11"/>
    <w:link w:val="30"/>
    <w:uiPriority w:val="0"/>
    <w:rPr>
      <w:rFonts w:ascii="Arial" w:hAnsi="Arial" w:cs="Arial"/>
      <w:b/>
      <w:caps/>
      <w:sz w:val="28"/>
      <w:szCs w:val="28"/>
    </w:rPr>
  </w:style>
  <w:style w:type="paragraph" w:customStyle="1" w:styleId="33">
    <w:name w:val="Mater Dei - Título de Nível 2"/>
    <w:basedOn w:val="29"/>
    <w:link w:val="37"/>
    <w:qFormat/>
    <w:uiPriority w:val="0"/>
    <w:pPr>
      <w:numPr>
        <w:ilvl w:val="1"/>
        <w:numId w:val="1"/>
      </w:numPr>
      <w:spacing w:after="0" w:line="360" w:lineRule="auto"/>
      <w:ind w:left="0" w:firstLine="0"/>
    </w:pPr>
    <w:rPr>
      <w:rFonts w:ascii="Arial" w:hAnsi="Arial" w:cs="Arial"/>
      <w:caps/>
      <w:sz w:val="28"/>
      <w:szCs w:val="28"/>
    </w:rPr>
  </w:style>
  <w:style w:type="character" w:customStyle="1" w:styleId="34">
    <w:name w:val="Parágrafo da Lista Char"/>
    <w:basedOn w:val="11"/>
    <w:link w:val="29"/>
    <w:qFormat/>
    <w:uiPriority w:val="34"/>
  </w:style>
  <w:style w:type="character" w:customStyle="1" w:styleId="35">
    <w:name w:val="Mater Dei - Título Nível 1 Char"/>
    <w:basedOn w:val="34"/>
    <w:link w:val="31"/>
    <w:qFormat/>
    <w:uiPriority w:val="0"/>
    <w:rPr>
      <w:rFonts w:ascii="Arial" w:hAnsi="Arial" w:cs="Arial"/>
      <w:b/>
      <w:caps/>
      <w:sz w:val="28"/>
      <w:szCs w:val="28"/>
    </w:rPr>
  </w:style>
  <w:style w:type="paragraph" w:customStyle="1" w:styleId="36">
    <w:name w:val="Mater Dei - Título de Nível 3"/>
    <w:basedOn w:val="29"/>
    <w:link w:val="39"/>
    <w:qFormat/>
    <w:uiPriority w:val="0"/>
    <w:pPr>
      <w:numPr>
        <w:ilvl w:val="2"/>
        <w:numId w:val="1"/>
      </w:numPr>
      <w:spacing w:after="0" w:line="360" w:lineRule="auto"/>
      <w:ind w:left="0" w:firstLine="0"/>
    </w:pPr>
    <w:rPr>
      <w:rFonts w:ascii="Arial" w:hAnsi="Arial" w:cs="Arial"/>
      <w:b/>
      <w:sz w:val="24"/>
      <w:szCs w:val="24"/>
    </w:rPr>
  </w:style>
  <w:style w:type="character" w:customStyle="1" w:styleId="37">
    <w:name w:val="Mater Dei - Título de Nível 2 Char"/>
    <w:basedOn w:val="34"/>
    <w:link w:val="33"/>
    <w:qFormat/>
    <w:uiPriority w:val="0"/>
    <w:rPr>
      <w:rFonts w:ascii="Arial" w:hAnsi="Arial" w:cs="Arial"/>
      <w:caps/>
      <w:sz w:val="28"/>
      <w:szCs w:val="28"/>
    </w:rPr>
  </w:style>
  <w:style w:type="paragraph" w:customStyle="1" w:styleId="38">
    <w:name w:val="Mater Dei - Título de Nível 4"/>
    <w:basedOn w:val="29"/>
    <w:link w:val="40"/>
    <w:qFormat/>
    <w:uiPriority w:val="0"/>
    <w:pPr>
      <w:numPr>
        <w:ilvl w:val="3"/>
        <w:numId w:val="1"/>
      </w:numPr>
      <w:spacing w:after="0" w:line="360" w:lineRule="auto"/>
      <w:ind w:left="0" w:firstLine="0"/>
    </w:pPr>
    <w:rPr>
      <w:rFonts w:ascii="Arial" w:hAnsi="Arial" w:cs="Arial"/>
      <w:sz w:val="24"/>
      <w:szCs w:val="24"/>
    </w:rPr>
  </w:style>
  <w:style w:type="character" w:customStyle="1" w:styleId="39">
    <w:name w:val="Mater Dei - Título de Nível 3 Char"/>
    <w:basedOn w:val="34"/>
    <w:link w:val="36"/>
    <w:qFormat/>
    <w:uiPriority w:val="0"/>
    <w:rPr>
      <w:rFonts w:ascii="Arial" w:hAnsi="Arial" w:cs="Arial"/>
      <w:b/>
      <w:sz w:val="24"/>
      <w:szCs w:val="24"/>
    </w:rPr>
  </w:style>
  <w:style w:type="character" w:customStyle="1" w:styleId="40">
    <w:name w:val="Mater Dei - Título de Nível 4 Char"/>
    <w:basedOn w:val="34"/>
    <w:link w:val="38"/>
    <w:qFormat/>
    <w:uiPriority w:val="0"/>
    <w:rPr>
      <w:rFonts w:ascii="Arial" w:hAnsi="Arial" w:cs="Arial"/>
      <w:sz w:val="24"/>
      <w:szCs w:val="24"/>
    </w:rPr>
  </w:style>
  <w:style w:type="character" w:customStyle="1" w:styleId="41">
    <w:name w:val="Título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Título 2 Char"/>
    <w:basedOn w:val="11"/>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Título 3 Char"/>
    <w:basedOn w:val="11"/>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ítulo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45">
    <w:name w:val="Título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46">
    <w:name w:val="Título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47">
    <w:name w:val="Título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8">
    <w:name w:val="Título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49">
    <w:name w:val="Título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0">
    <w:name w:val="Texto de comentário Char"/>
    <w:basedOn w:val="11"/>
    <w:link w:val="16"/>
    <w:semiHidden/>
    <w:uiPriority w:val="99"/>
    <w:rPr>
      <w:sz w:val="20"/>
      <w:szCs w:val="20"/>
    </w:rPr>
  </w:style>
  <w:style w:type="character" w:customStyle="1" w:styleId="51">
    <w:name w:val="Assunto do comentário Char"/>
    <w:basedOn w:val="50"/>
    <w:link w:val="19"/>
    <w:semiHidden/>
    <w:uiPriority w:val="99"/>
    <w:rPr>
      <w:b/>
      <w:bCs/>
      <w:sz w:val="20"/>
      <w:szCs w:val="20"/>
    </w:rPr>
  </w:style>
  <w:style w:type="paragraph" w:customStyle="1" w:styleId="52">
    <w:name w:val="Revision"/>
    <w:hidden/>
    <w:semiHidden/>
    <w:uiPriority w:val="99"/>
    <w:pPr>
      <w:spacing w:after="0" w:line="240" w:lineRule="auto"/>
    </w:pPr>
    <w:rPr>
      <w:rFonts w:asciiTheme="minorHAnsi" w:hAnsiTheme="minorHAnsi" w:eastAsiaTheme="minorHAnsi" w:cstheme="minorBidi"/>
      <w:sz w:val="22"/>
      <w:szCs w:val="22"/>
      <w:lang w:val="pt-BR"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178F2-7DCD-407F-9407-50C50E08DE6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1182</Words>
  <Characters>6582</Characters>
  <Lines>220</Lines>
  <Paragraphs>107</Paragraphs>
  <TotalTime>91</TotalTime>
  <ScaleCrop>false</ScaleCrop>
  <LinksUpToDate>false</LinksUpToDate>
  <CharactersWithSpaces>7675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2022-02-24T18:22:00Z</dcterms:created>
  <dc:creator>Anderson Luiz Fernandes</dc:creator>
  <cp:lastModifiedBy>Brenon Moraes</cp:lastModifiedBy>
  <dcterms:modified xsi:type="dcterms:W3CDTF">2026-08-24T20:18:16Z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eyJoZGlkIjoiMDMwNTdkYzFkYmFlYTIzNzc2MTIwMmY2MzllZjk4ZjMiLCJ1c2VySWQiOiIxMjM2OTUyOTIyMzY3In0=</vt:lpwstr>
  </property>
  <property fmtid="{D5CDD505-2E9C-101B-9397-08002B2CF9AE}" pid="3" name="KSOProductBuildVer">
    <vt:lpwstr>1046-12.1.0.28032</vt:lpwstr>
  </property>
  <property fmtid="{D5CDD505-2E9C-101B-9397-08002B2CF9AE}" pid="4" name="ICV">
    <vt:lpwstr>217573C0C2CD49DFA1A3EBE168E5DA71_13</vt:lpwstr>
  </property>
</Properties>
</file>