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center"/>
        <w:rPr/>
      </w:pPr>
      <w:r>
        <w:rPr>
          <w:rFonts w:ascii="Times New Roman" w:cs="Times New Roman" w:eastAsia="Times New Roman" w:hAnsi="Times New Roman"/>
          <w:b w:val="1"/>
          <w:bCs w:val="1"/>
          <w:sz w:val="28"/>
          <w:szCs w:val="28"/>
          <w:rtl w:val="0"/>
        </w:rPr>
        <w:t xml:space="preserve">PAINEL DE PESSOAS: UM</w:t>
      </w:r>
      <w:r>
        <w:rPr>
          <w:b w:val="1"/>
          <w:bCs w:val="1"/>
          <w:sz w:val="28"/>
          <w:szCs w:val="28"/>
          <w:rtl w:val="0"/>
        </w:rPr>
        <w:t xml:space="preserve"> PROTÓTIPO DE UMA</w:t>
      </w:r>
      <w:r>
        <w:rPr>
          <w:rFonts w:ascii="Times New Roman" w:cs="Times New Roman" w:eastAsia="Times New Roman" w:hAnsi="Times New Roman"/>
          <w:b w:val="1"/>
          <w:bCs w:val="1"/>
          <w:sz w:val="28"/>
          <w:szCs w:val="28"/>
          <w:rtl w:val="0"/>
        </w:rPr>
        <w:t xml:space="preserve"> PLATAFORMA DE PEOPLE ANALYTICS COM GERAÇÃO AUTOMÁTICA DE DASHBOARD POR INTELIGÊNCIA ARTIFICIAL PARA USUÁRIOS DE NEGÓCIO</w:t>
      </w:r>
      <w:r>
        <w:rPr>
          <w:rtl w:val="0"/>
        </w:rPr>
      </w:r>
    </w:p>
    <w:p w:rsidR="00000000" w:rsidDel="00000000" w:rsidP="00000000" w:rsidRDefault="00000000" w:rsidRPr="00000000" w14:paraId="00000002">
      <w:pPr>
        <w:spacing w:after="0" w:before="0" w:line="240" w:lineRule="auto"/>
        <w:rPr/>
      </w:pPr>
      <w:r>
        <w:rPr>
          <w:rtl w:val="0"/>
        </w:rPr>
      </w:r>
    </w:p>
    <w:p w:rsidR="00000000" w:rsidDel="00000000" w:rsidP="00000000" w:rsidRDefault="00000000" w:rsidRPr="00000000" w14:paraId="00000003">
      <w:pPr>
        <w:spacing w:after="0" w:before="0" w:line="240" w:lineRule="auto"/>
        <w:jc w:val="right"/>
        <w:rPr/>
      </w:pPr>
      <w:r>
        <w:rPr>
          <w:rFonts w:ascii="Times New Roman" w:cs="Times New Roman" w:eastAsia="Times New Roman" w:hAnsi="Times New Roman"/>
          <w:b w:val="1"/>
          <w:bCs w:val="1"/>
          <w:smallCaps w:val="1"/>
          <w:sz w:val="24"/>
          <w:szCs w:val="24"/>
          <w:rtl w:val="0"/>
        </w:rPr>
        <w:t xml:space="preserve">Breno Ryan de Andrade Fernandes</w:t>
      </w:r>
      <w:r>
        <w:rPr>
          <w:rtl w:val="0"/>
        </w:rPr>
      </w:r>
    </w:p>
    <w:p w:rsidR="00000000" w:rsidDel="00000000" w:rsidP="00000000" w:rsidRDefault="00000000" w:rsidRPr="00000000" w14:paraId="00000004">
      <w:pPr>
        <w:spacing w:after="0" w:before="0" w:line="240" w:lineRule="auto"/>
        <w:jc w:val="right"/>
        <w:rPr/>
      </w:pPr>
      <w:r>
        <w:rPr>
          <w:rFonts w:ascii="Times New Roman" w:cs="Times New Roman" w:eastAsia="Times New Roman" w:hAnsi="Times New Roman"/>
          <w:b w:val="1"/>
          <w:bCs w:val="1"/>
          <w:smallCaps w:val="1"/>
          <w:sz w:val="24"/>
          <w:szCs w:val="24"/>
          <w:rtl w:val="0"/>
        </w:rPr>
        <w:t xml:space="preserve">João Vitor Ferreira Azevedo Pereira</w:t>
      </w:r>
      <w:r>
        <w:rPr>
          <w:rtl w:val="0"/>
        </w:rPr>
      </w:r>
    </w:p>
    <w:p w:rsidR="00000000" w:rsidDel="00000000" w:rsidP="00000000" w:rsidRDefault="00000000" w:rsidRPr="00000000" w14:paraId="00000005">
      <w:pPr>
        <w:spacing w:after="0" w:before="0" w:line="240" w:lineRule="auto"/>
        <w:jc w:val="right"/>
        <w:rPr/>
      </w:pPr>
      <w:r>
        <w:rPr>
          <w:rFonts w:ascii="Times New Roman" w:cs="Times New Roman" w:eastAsia="Times New Roman" w:hAnsi="Times New Roman"/>
          <w:b w:val="1"/>
          <w:bCs w:val="1"/>
          <w:smallCaps w:val="1"/>
          <w:sz w:val="24"/>
          <w:szCs w:val="24"/>
          <w:rtl w:val="0"/>
        </w:rPr>
        <w:t xml:space="preserve">Orientador: Carlos Henrique Loureiro Feichas</w:t>
      </w:r>
      <w:r>
        <w:rPr>
          <w:rtl w:val="0"/>
        </w:rPr>
      </w:r>
    </w:p>
    <w:p w:rsidR="00000000" w:rsidDel="00000000" w:rsidP="00000000" w:rsidRDefault="00000000" w:rsidRPr="00000000" w14:paraId="00000006">
      <w:pPr>
        <w:spacing w:after="0" w:before="0" w:line="240" w:lineRule="auto"/>
        <w:jc w:val="right"/>
        <w:rPr/>
      </w:pPr>
      <w:r>
        <w:rPr>
          <w:rFonts w:ascii="Times New Roman" w:cs="Times New Roman" w:eastAsia="Times New Roman" w:hAnsi="Times New Roman"/>
          <w:b w:val="1"/>
          <w:bCs w:val="1"/>
          <w:smallCaps w:val="1"/>
          <w:sz w:val="24"/>
          <w:szCs w:val="24"/>
          <w:rtl w:val="0"/>
        </w:rPr>
        <w:t xml:space="preserve">Coorientador: Bruno Bustamante Ferreira Leonor</w:t>
      </w:r>
      <w:r>
        <w:rPr>
          <w:rtl w:val="0"/>
        </w:rPr>
      </w:r>
    </w:p>
    <w:p w:rsidR="00000000" w:rsidDel="00000000" w:rsidP="00000000" w:rsidRDefault="00000000" w:rsidRPr="00000000" w14:paraId="00000007">
      <w:pPr>
        <w:spacing w:after="0" w:before="0" w:line="240" w:lineRule="auto"/>
        <w:rPr/>
      </w:pPr>
      <w:r>
        <w:rPr>
          <w:rtl w:val="0"/>
        </w:rPr>
      </w:r>
    </w:p>
    <w:p w:rsidR="00000000" w:rsidDel="00000000" w:rsidP="00000000" w:rsidRDefault="00000000" w:rsidRPr="00000000" w14:paraId="00000008">
      <w:pPr>
        <w:spacing w:after="0" w:before="0" w:line="240" w:lineRule="auto"/>
        <w:rPr/>
      </w:pPr>
      <w:r>
        <w:rPr>
          <w:rFonts w:ascii="Times New Roman" w:cs="Times New Roman" w:eastAsia="Times New Roman" w:hAnsi="Times New Roman"/>
          <w:b w:val="1"/>
          <w:bCs w:val="1"/>
          <w:sz w:val="22"/>
          <w:szCs w:val="22"/>
          <w:rtl w:val="0"/>
        </w:rPr>
        <w:t xml:space="preserve">Resumo</w:t>
      </w:r>
      <w:r>
        <w:rPr>
          <w:rtl w:val="0"/>
        </w:rPr>
      </w:r>
    </w:p>
    <w:p w:rsidR="00000000" w:rsidDel="00000000" w:rsidP="00000000" w:rsidRDefault="00000000" w:rsidRPr="00000000" w14:paraId="00000009">
      <w:pPr>
        <w:spacing w:after="0" w:before="0" w:line="240" w:lineRule="auto"/>
        <w:jc w:val="both"/>
        <w:rPr/>
      </w:pPr>
      <w:r>
        <w:rPr>
          <w:sz w:val="22"/>
          <w:szCs w:val="22"/>
          <w:rtl w:val="0"/>
        </w:rPr>
        <w:t xml:space="preserve">Áreas de negócio sem especialistas em análise de dados, como a de Recursos Humanos (RH), dependem de processos manuais ou da área de Tecnologia da Informação para transformar planilhas em indicadores. Este trabalho teve como objetivo desenvolver e avaliar uma plataforma web que automatizou esse pipeline de dados para usuários de negócio, da leitura das planilhas à visualização em dashboards. A pesquisa fundamentou-se em conceitos de People Analytics, self-service business intelligence e alucinação em modelos de linguagem.</w:t>
      </w:r>
      <w:r>
        <w:rPr>
          <w:rFonts w:ascii="Times New Roman" w:cs="Times New Roman" w:eastAsia="Times New Roman" w:hAnsi="Times New Roman"/>
          <w:sz w:val="22"/>
          <w:szCs w:val="22"/>
          <w:rtl w:val="0"/>
        </w:rPr>
        <w:t xml:space="preserve"> Caracterizou-se como aplicada e quantitativa: a plataforma, executada no navegador, utilizou um modelo de linguagem para identificar a estrutura das planilhas e propor o dashboard, enquanto todos os valores foram calculados por código determinístico após validação. A verificação combinou 67 testes automatizados e uma suíte de avaliação com dez bases de teste. Na execução mais recente, o modelo identificou corretamente o papel das 19 abas e os 145 mapeamentos de colunas previstos, e os 92 gráficos propostos foram aprovados pelo validador. Concluiu-se que a separação entre decisão e cálculo foi viável, embora o corpus reduzido e a ausência de testes com usuários tenham limitado a generalização dos resultados.</w:t>
      </w:r>
      <w:r>
        <w:rPr>
          <w:rtl w:val="0"/>
        </w:rPr>
      </w:r>
    </w:p>
    <w:p w:rsidR="00000000" w:rsidDel="00000000" w:rsidP="00000000" w:rsidRDefault="00000000" w:rsidRPr="00000000" w14:paraId="0000000A">
      <w:pPr>
        <w:spacing w:after="0" w:before="0" w:line="240" w:lineRule="auto"/>
        <w:rPr/>
      </w:pPr>
      <w:r>
        <w:rPr>
          <w:rtl w:val="0"/>
        </w:rPr>
      </w:r>
    </w:p>
    <w:p w:rsidR="00000000" w:rsidDel="00000000" w:rsidP="00000000" w:rsidRDefault="00000000" w:rsidRPr="00000000" w14:paraId="0000000B">
      <w:pPr>
        <w:spacing w:after="0" w:before="0" w:line="240" w:lineRule="auto"/>
        <w:jc w:val="both"/>
        <w:rPr/>
      </w:pPr>
      <w:r>
        <w:rPr>
          <w:rFonts w:ascii="Times New Roman" w:cs="Times New Roman" w:eastAsia="Times New Roman" w:hAnsi="Times New Roman"/>
          <w:b w:val="1"/>
          <w:bCs w:val="1"/>
          <w:sz w:val="22"/>
          <w:szCs w:val="22"/>
          <w:rtl w:val="0"/>
        </w:rPr>
        <w:t xml:space="preserve">Palavras-chave:</w:t>
      </w:r>
      <w:r>
        <w:rPr>
          <w:rFonts w:ascii="Times New Roman" w:cs="Times New Roman" w:eastAsia="Times New Roman" w:hAnsi="Times New Roman"/>
          <w:sz w:val="22"/>
          <w:szCs w:val="22"/>
          <w:rtl w:val="0"/>
        </w:rPr>
        <w:t xml:space="preserve"> People Analytics. Pipeline de dados. Modelos de linguagem. Visualização de dados. Self-service business intelligence.</w:t>
      </w:r>
      <w:r>
        <w:rPr>
          <w:rtl w:val="0"/>
        </w:rPr>
      </w:r>
    </w:p>
    <w:p w:rsidR="00000000" w:rsidDel="00000000" w:rsidP="00000000" w:rsidRDefault="00000000" w:rsidRPr="00000000" w14:paraId="0000000C">
      <w:pPr>
        <w:spacing w:after="0" w:before="0" w:line="240" w:lineRule="auto"/>
        <w:rPr/>
      </w:pPr>
      <w:r>
        <w:rPr>
          <w:rtl w:val="0"/>
        </w:rPr>
      </w:r>
    </w:p>
    <w:p w:rsidR="00000000" w:rsidDel="00000000" w:rsidP="00000000" w:rsidRDefault="00000000" w:rsidRPr="00000000" w14:paraId="0000000D">
      <w:pPr>
        <w:spacing w:after="0" w:before="0" w:line="240" w:lineRule="auto"/>
        <w:rPr/>
      </w:pPr>
      <w:r>
        <w:rPr>
          <w:rFonts w:ascii="Times New Roman" w:cs="Times New Roman" w:eastAsia="Times New Roman" w:hAnsi="Times New Roman"/>
          <w:b w:val="1"/>
          <w:bCs w:val="1"/>
          <w:i w:val="1"/>
          <w:iCs w:val="1"/>
          <w:sz w:val="22"/>
          <w:szCs w:val="22"/>
          <w:rtl w:val="0"/>
        </w:rPr>
        <w:t xml:space="preserve">Abstract</w:t>
      </w:r>
      <w:r>
        <w:rPr>
          <w:rtl w:val="0"/>
        </w:rPr>
      </w:r>
    </w:p>
    <w:p w:rsidR="00000000" w:rsidDel="00000000" w:rsidP="00000000" w:rsidRDefault="00000000" w:rsidRPr="00000000" w14:paraId="0000000E">
      <w:pPr>
        <w:spacing w:after="0" w:before="0" w:line="240" w:lineRule="auto"/>
        <w:jc w:val="both"/>
        <w:rPr/>
      </w:pPr>
      <w:r>
        <w:rPr>
          <w:i w:val="1"/>
          <w:iCs w:val="1"/>
          <w:sz w:val="22"/>
          <w:szCs w:val="22"/>
          <w:rtl w:val="0"/>
        </w:rPr>
        <w:t xml:space="preserve">Business areas without data analysis specialists, such as Human Resources (HR), rely on manual processes or on the Information Technology department to turn spreadsheets into indicators.</w:t>
      </w:r>
      <w:r>
        <w:rPr>
          <w:rFonts w:ascii="Times New Roman" w:cs="Times New Roman" w:eastAsia="Times New Roman" w:hAnsi="Times New Roman"/>
          <w:i w:val="1"/>
          <w:iCs w:val="1"/>
          <w:sz w:val="22"/>
          <w:szCs w:val="22"/>
          <w:rtl w:val="0"/>
        </w:rPr>
        <w:t xml:space="preserve"> This work aimed to develop and evaluate a web platform that automated this data pipeline for business users, from reading the spreadsheets to visualization in dashboards. </w:t>
      </w:r>
      <w:r>
        <w:rPr>
          <w:i w:val="1"/>
          <w:iCs w:val="1"/>
          <w:sz w:val="22"/>
          <w:szCs w:val="22"/>
          <w:rtl w:val="0"/>
        </w:rPr>
        <w:t xml:space="preserve">The research was based on concepts of People Analytics, self-service business intelligence and hallucination in language models.</w:t>
      </w:r>
      <w:r>
        <w:rPr>
          <w:rFonts w:ascii="Times New Roman" w:cs="Times New Roman" w:eastAsia="Times New Roman" w:hAnsi="Times New Roman"/>
          <w:i w:val="1"/>
          <w:iCs w:val="1"/>
          <w:sz w:val="22"/>
          <w:szCs w:val="22"/>
          <w:rtl w:val="0"/>
        </w:rPr>
        <w:t xml:space="preserve"> It was characterized as applied and quantitative: the platform, which ran in the browser, used a language model to identify the structure of the spreadsheets and to propose the dashboard, while every value was calculated by deterministic code after validation. Verification combined 67 automated tests with an evaluation suite of ten test datasets. In the most recent run, the model correctly identified the role of the 19 sheets and the 145 expected column mappings, and all 92 proposed charts passed the validator. Separating decision from calculation proved viable, although the small corpus and the absence of user tests limited the generalization of the results.</w:t>
      </w:r>
      <w:r>
        <w:rPr>
          <w:rtl w:val="0"/>
        </w:rPr>
      </w:r>
    </w:p>
    <w:p w:rsidR="00000000" w:rsidDel="00000000" w:rsidP="00000000" w:rsidRDefault="00000000" w:rsidRPr="00000000" w14:paraId="0000000F">
      <w:pPr>
        <w:spacing w:after="0" w:before="0" w:line="240" w:lineRule="auto"/>
        <w:rPr/>
      </w:pPr>
      <w:r>
        <w:rPr>
          <w:rtl w:val="0"/>
        </w:rPr>
      </w:r>
    </w:p>
    <w:p w:rsidR="00000000" w:rsidDel="00000000" w:rsidP="00000000" w:rsidRDefault="00000000" w:rsidRPr="00000000" w14:paraId="00000010">
      <w:pPr>
        <w:spacing w:after="0" w:before="0" w:line="240" w:lineRule="auto"/>
        <w:jc w:val="both"/>
        <w:rPr/>
      </w:pPr>
      <w:r>
        <w:rPr>
          <w:rFonts w:ascii="Times New Roman" w:cs="Times New Roman" w:eastAsia="Times New Roman" w:hAnsi="Times New Roman"/>
          <w:b w:val="1"/>
          <w:bCs w:val="1"/>
          <w:i w:val="1"/>
          <w:iCs w:val="1"/>
          <w:sz w:val="22"/>
          <w:szCs w:val="22"/>
          <w:rtl w:val="0"/>
        </w:rPr>
        <w:t xml:space="preserve">Keywords:</w:t>
      </w:r>
      <w:r>
        <w:rPr>
          <w:rFonts w:ascii="Times New Roman" w:cs="Times New Roman" w:eastAsia="Times New Roman" w:hAnsi="Times New Roman"/>
          <w:i w:val="1"/>
          <w:iCs w:val="1"/>
          <w:sz w:val="22"/>
          <w:szCs w:val="22"/>
          <w:rtl w:val="0"/>
        </w:rPr>
        <w:t xml:space="preserve"> People analytics. Data pipeline. Language models. Data visualization. Self-service business intelligence.</w:t>
      </w:r>
      <w:r>
        <w:rPr>
          <w:rtl w:val="0"/>
        </w:rPr>
      </w:r>
    </w:p>
    <w:p w:rsidR="00000000" w:rsidDel="00000000" w:rsidP="00000000" w:rsidRDefault="00000000" w:rsidRPr="00000000" w14:paraId="00000011">
      <w:pPr>
        <w:spacing w:after="0" w:before="0" w:line="240" w:lineRule="auto"/>
        <w:rPr/>
      </w:pPr>
      <w:r>
        <w:rPr>
          <w:rtl w:val="0"/>
        </w:rPr>
      </w:r>
    </w:p>
    <w:p w:rsidR="00000000" w:rsidDel="00000000" w:rsidP="00000000" w:rsidRDefault="00000000" w:rsidRPr="00000000" w14:paraId="00000012">
      <w:pPr>
        <w:spacing w:after="0" w:before="0" w:line="240" w:lineRule="auto"/>
        <w:rPr/>
      </w:pPr>
      <w:r>
        <w:rPr>
          <w:rtl w:val="0"/>
        </w:rPr>
      </w:r>
    </w:p>
    <w:p w:rsidR="00000000" w:rsidDel="00000000" w:rsidP="00000000" w:rsidRDefault="00000000" w:rsidRPr="00000000" w14:paraId="00000013">
      <w:pPr>
        <w:pStyle w:val="Heading1"/>
        <w:keepNext w:val="1"/>
        <w:spacing w:after="0" w:before="0" w:line="360" w:lineRule="auto"/>
        <w:rPr/>
      </w:pPr>
      <w:r>
        <w:rPr>
          <w:rFonts w:ascii="Times New Roman" w:cs="Times New Roman" w:eastAsia="Times New Roman" w:hAnsi="Times New Roman"/>
          <w:b w:val="1"/>
          <w:bCs w:val="1"/>
          <w:color w:val="000000"/>
          <w:sz w:val="24"/>
          <w:szCs w:val="24"/>
          <w:rtl w:val="0"/>
        </w:rPr>
        <w:t xml:space="preserve">1. INTRODUÇÃO</w:t>
      </w:r>
      <w:r>
        <w:rPr>
          <w:rtl w:val="0"/>
        </w:rPr>
      </w:r>
    </w:p>
    <w:p w:rsidR="00000000" w:rsidDel="00000000" w:rsidP="00000000" w:rsidRDefault="00000000" w:rsidRPr="00000000" w14:paraId="00000014">
      <w:pPr>
        <w:spacing w:after="0" w:before="0" w:line="360" w:lineRule="auto"/>
        <w:ind w:firstLine="709"/>
        <w:jc w:val="both"/>
        <w:rPr/>
      </w:pPr>
      <w:r>
        <w:rPr>
          <w:rFonts w:ascii="Times New Roman" w:cs="Times New Roman" w:eastAsia="Times New Roman" w:hAnsi="Times New Roman"/>
          <w:sz w:val="24"/>
          <w:szCs w:val="24"/>
          <w:rtl w:val="0"/>
        </w:rPr>
        <w:t xml:space="preserve">O crescimento do volume de dados gerados pelas organizações tornou os sistemas tradicionais de processamento insuficientes para parte das demandas de análise, e o processo de extração, transformação e carga (</w:t>
      </w:r>
      <w:r>
        <w:rPr>
          <w:rFonts w:ascii="Times New Roman" w:cs="Times New Roman" w:eastAsia="Times New Roman" w:hAnsi="Times New Roman"/>
          <w:i w:val="1"/>
          <w:iCs w:val="1"/>
          <w:sz w:val="24"/>
          <w:szCs w:val="24"/>
          <w:rtl w:val="0"/>
        </w:rPr>
        <w:t xml:space="preserve">Extract, Transform, Load</w:t>
      </w:r>
      <w:r>
        <w:rPr>
          <w:rFonts w:ascii="Times New Roman" w:cs="Times New Roman" w:eastAsia="Times New Roman" w:hAnsi="Times New Roman"/>
          <w:sz w:val="24"/>
          <w:szCs w:val="24"/>
          <w:rtl w:val="0"/>
        </w:rPr>
        <w:t xml:space="preserve">, ETL) passou a exigir abordagens específicas para grandes volumes e fontes heterogêneas (BALA; BOUSSAID; ALIMAZIGHI, 2017). A construção de pipelines de dados, que encadearam coleta, processamento e análise, passou a envolver decisões de arquitetura sobre onde e como cada etapa seria executada (SANYADANAM; SRIRAMA, 2026), e, mesmo em soluções acadêmicas para armazéns de dados semânticos, a implementação tradicional do ETL dependeu de extensa codificação manual (DEB NATH et al., 2017).</w:t>
      </w:r>
      <w:r>
        <w:rPr>
          <w:rtl w:val="0"/>
        </w:rPr>
      </w:r>
    </w:p>
    <w:p w:rsidR="00000000" w:rsidDel="00000000" w:rsidP="00000000" w:rsidRDefault="00000000" w:rsidRPr="00000000" w14:paraId="00000015">
      <w:pPr>
        <w:spacing w:after="0" w:before="0" w:line="360" w:lineRule="auto"/>
        <w:ind w:firstLine="709"/>
        <w:jc w:val="both"/>
        <w:rPr/>
      </w:pPr>
      <w:r>
        <w:rPr>
          <w:rFonts w:ascii="Times New Roman" w:cs="Times New Roman" w:eastAsia="Times New Roman" w:hAnsi="Times New Roman"/>
          <w:sz w:val="24"/>
          <w:szCs w:val="24"/>
          <w:rtl w:val="0"/>
        </w:rPr>
        <w:t xml:space="preserve">Essa dependência de conhecimento técnico afetou especialmente áreas de negócio que não contavam com equipes de análise. Na gestão de pessoas, o uso de dados para apoiar decisões, conhecido como </w:t>
      </w:r>
      <w:r>
        <w:rPr>
          <w:rFonts w:ascii="Times New Roman" w:cs="Times New Roman" w:eastAsia="Times New Roman" w:hAnsi="Times New Roman"/>
          <w:i w:val="1"/>
          <w:iCs w:val="1"/>
          <w:sz w:val="24"/>
          <w:szCs w:val="24"/>
          <w:rtl w:val="0"/>
        </w:rPr>
        <w:t xml:space="preserve">People Analytics</w:t>
      </w:r>
      <w:r>
        <w:rPr>
          <w:rFonts w:ascii="Times New Roman" w:cs="Times New Roman" w:eastAsia="Times New Roman" w:hAnsi="Times New Roman"/>
          <w:sz w:val="24"/>
          <w:szCs w:val="24"/>
          <w:rtl w:val="0"/>
        </w:rPr>
        <w:t xml:space="preserve"> ou </w:t>
      </w:r>
      <w:r>
        <w:rPr>
          <w:rFonts w:ascii="Times New Roman" w:cs="Times New Roman" w:eastAsia="Times New Roman" w:hAnsi="Times New Roman"/>
          <w:i w:val="1"/>
          <w:iCs w:val="1"/>
          <w:sz w:val="24"/>
          <w:szCs w:val="24"/>
          <w:rtl w:val="0"/>
        </w:rPr>
        <w:t xml:space="preserve">HR Analytics</w:t>
      </w:r>
      <w:r>
        <w:rPr>
          <w:rFonts w:ascii="Times New Roman" w:cs="Times New Roman" w:eastAsia="Times New Roman" w:hAnsi="Times New Roman"/>
          <w:sz w:val="24"/>
          <w:szCs w:val="24"/>
          <w:rtl w:val="0"/>
        </w:rPr>
        <w:t xml:space="preserve">, ainda tinha pouca sustentação em pesquisas revisadas por pares quando revisado por Marler e Boudreau (2017), e Angrave et al. (2016) argumentaram que a forma como a área de Recursos Humanos (RH) vinha lidando com a análise de dados dificilmente produziria mudanças significativas, o que poderia afastá-la ainda mais das decisões estratégicas. Em paralelo, as ferramentas de </w:t>
      </w:r>
      <w:r>
        <w:rPr>
          <w:rFonts w:ascii="Times New Roman" w:cs="Times New Roman" w:eastAsia="Times New Roman" w:hAnsi="Times New Roman"/>
          <w:i w:val="1"/>
          <w:iCs w:val="1"/>
          <w:sz w:val="24"/>
          <w:szCs w:val="24"/>
          <w:rtl w:val="0"/>
        </w:rPr>
        <w:t xml:space="preserve">self-service business intelligence</w:t>
      </w:r>
      <w:r>
        <w:rPr>
          <w:rFonts w:ascii="Times New Roman" w:cs="Times New Roman" w:eastAsia="Times New Roman" w:hAnsi="Times New Roman"/>
          <w:sz w:val="24"/>
          <w:szCs w:val="24"/>
          <w:rtl w:val="0"/>
        </w:rPr>
        <w:t xml:space="preserve"> (SSBI) buscaram tornar os usuários de negócio menos dependentes da área de Tecnologia da Informação (TI) (IMHOFF; WHITE, 2011), mas pressupunham que o próprio usuário integrasse os dados e montasse os painéis, expectativa que nem sempre se confirmou na prática (ARNABOLDI; ROBBIANI; CARLUCCI, 2021).</w:t>
      </w:r>
      <w:r>
        <w:rPr>
          <w:rtl w:val="0"/>
        </w:rPr>
      </w:r>
    </w:p>
    <w:p w:rsidR="00000000" w:rsidDel="00000000" w:rsidP="00000000" w:rsidRDefault="00000000" w:rsidRPr="00000000" w14:paraId="00000016">
      <w:pPr>
        <w:spacing w:after="0" w:before="0" w:line="360" w:lineRule="auto"/>
        <w:ind w:firstLine="709"/>
        <w:jc w:val="both"/>
        <w:rPr/>
      </w:pPr>
      <w:r>
        <w:rPr>
          <w:rFonts w:ascii="Times New Roman" w:cs="Times New Roman" w:eastAsia="Times New Roman" w:hAnsi="Times New Roman"/>
          <w:sz w:val="24"/>
          <w:szCs w:val="24"/>
          <w:rtl w:val="0"/>
        </w:rPr>
        <w:t xml:space="preserve">Os modelos de linguagem de grande escala (</w:t>
      </w:r>
      <w:r>
        <w:rPr>
          <w:rFonts w:ascii="Times New Roman" w:cs="Times New Roman" w:eastAsia="Times New Roman" w:hAnsi="Times New Roman"/>
          <w:i w:val="1"/>
          <w:iCs w:val="1"/>
          <w:sz w:val="24"/>
          <w:szCs w:val="24"/>
          <w:rtl w:val="0"/>
        </w:rPr>
        <w:t xml:space="preserve">Large Language Models</w:t>
      </w:r>
      <w:r>
        <w:rPr>
          <w:rFonts w:ascii="Times New Roman" w:cs="Times New Roman" w:eastAsia="Times New Roman" w:hAnsi="Times New Roman"/>
          <w:sz w:val="24"/>
          <w:szCs w:val="24"/>
          <w:rtl w:val="0"/>
        </w:rPr>
        <w:t xml:space="preserve">, LLMs) ampliaram as possibilidades de automação nesse cenário, pois passaram a interpretar textos como cabeçalhos de colunas escritos de formas diferentes e foram incorporados a pipelines de ETL para enriquecer dados (COLOMBO; BERNASCONI; CERI, 2025) e a ferramentas que geraram visualizações a partir de conjuntos de dados (DIBIA, 2023). Esses modelos, contudo, podiam gerar conteúdo fluente, mas sem respaldo nos dados de entrada, fenômeno conhecido como alucinação (JI et al., 2023), e, em sistemas nos quais pessoas e inteligência artificial (IA) interagiam, uma saída comprometida podia propagar riscos pelos processos que dependiam dela (QU et al., 2026). Em uma ferramenta de apoio à decisão, um número incorreto produzido pela IA não seria apenas um erro de interface, mas um risco para a decisão tomada a partir dele.</w:t>
      </w:r>
      <w:r>
        <w:rPr>
          <w:rtl w:val="0"/>
        </w:rPr>
      </w:r>
    </w:p>
    <w:p w:rsidR="00000000" w:rsidDel="00000000" w:rsidP="00000000" w:rsidRDefault="00000000" w:rsidRPr="00000000" w14:paraId="00000017">
      <w:pPr>
        <w:spacing w:after="0" w:before="0" w:line="360" w:lineRule="auto"/>
        <w:ind w:firstLine="709"/>
        <w:jc w:val="both"/>
        <w:rPr/>
      </w:pPr>
      <w:r>
        <w:rPr>
          <w:rFonts w:ascii="Times New Roman" w:cs="Times New Roman" w:eastAsia="Times New Roman" w:hAnsi="Times New Roman"/>
          <w:sz w:val="24"/>
          <w:szCs w:val="24"/>
          <w:rtl w:val="0"/>
        </w:rPr>
        <w:t xml:space="preserve">Diante desse cenário, o objetivo deste trabalho foi desenvolver e avaliar uma plataforma que automatizou o pipeline de dados, da leitura de planilhas à visualização em dashboards, para usuários de negócio, isto é, profissionais sem formação em programação ou em modelagem de dados, mas com domínio de sua própria área, tendo a área de RH como domínio de aplicação. Os objetivos específicos foram: (i) identificar automaticamente a estrutura de planilhas de RH com nomes de colunas arbitrários e mapeá-la para um esquema interno padronizado; (ii) implementar uma etapa determinística de limpeza e padronização dos dados, com registro das correções aplicadas; (iii) gerar dashboards a partir de especificações declarativas propostas pela IA e calculadas exclusivamente por código; (iv) proteger dados pessoais e salariais durante o processamento e o envio de informações ao provedor de IA; e (v) avaliar a precisão da IA na detecção da estrutura das bases e no planejamento dos dashboards.</w:t>
      </w:r>
      <w:r>
        <w:rPr>
          <w:rtl w:val="0"/>
        </w:rPr>
      </w:r>
    </w:p>
    <w:p w:rsidR="00000000" w:rsidDel="00000000" w:rsidP="00000000" w:rsidRDefault="00000000" w:rsidRPr="00000000" w14:paraId="00000018">
      <w:pPr>
        <w:spacing w:after="0" w:before="0" w:line="360" w:lineRule="auto"/>
        <w:ind w:firstLine="709"/>
        <w:jc w:val="both"/>
        <w:rPr/>
      </w:pPr>
      <w:r>
        <w:rPr>
          <w:rFonts w:ascii="Times New Roman" w:cs="Times New Roman" w:eastAsia="Times New Roman" w:hAnsi="Times New Roman"/>
          <w:sz w:val="24"/>
          <w:szCs w:val="24"/>
          <w:rtl w:val="0"/>
        </w:rPr>
        <w:t xml:space="preserve">O trabalho justificou-se por uma tripla relevância. Do ponto de vista científico, documentou uma arquitetura em que a IA decidiu o que exibir e o código calculou os valores exibidos, acompanhada de uma avaliação reprodutível da precisão do modelo. Do ponto de vista social, propôs um caminho para que profissionais de áreas de negócio explorassem os próprios dados sem modelagem prévia nem intervenção de um analista técnico, em linha com os princípios do SSBI (IMHOFF; WHITE, 2011) e da gestão baseada em evidências (BARENDS; ROUSSEAU, 2018), com atenção à proteção de dados pessoais dos trabalhadores. Do ponto de vista pessoal, o desenvolvimento da plataforma permitiu aos autores aplicar, em um problema real, conhecimentos de engenharia de software, engenharia de dados e IA adquiridos na graduação em Engenharia da Computação, e aproximá-los profissionalmente da área de análise de dados.</w:t>
      </w:r>
      <w:r>
        <w:rPr>
          <w:rtl w:val="0"/>
        </w:rPr>
      </w:r>
    </w:p>
    <w:p w:rsidR="00000000" w:rsidDel="00000000" w:rsidP="00000000" w:rsidRDefault="00000000" w:rsidRPr="00000000" w14:paraId="00000019">
      <w:pPr>
        <w:spacing w:after="0" w:before="0" w:line="360" w:lineRule="auto"/>
        <w:ind w:firstLine="709"/>
        <w:jc w:val="both"/>
        <w:rPr/>
      </w:pPr>
      <w:r>
        <w:rPr>
          <w:rFonts w:ascii="Times New Roman" w:cs="Times New Roman" w:eastAsia="Times New Roman" w:hAnsi="Times New Roman"/>
          <w:sz w:val="24"/>
          <w:szCs w:val="24"/>
          <w:rtl w:val="0"/>
        </w:rPr>
        <w:t xml:space="preserve">Quanto ao método, a pesquisa caracterizou-se como aplicada, de abordagem quantitativa e com objetivos exploratórios e descritivos (MIGUEL, 2012), e consistiu no desenvolvimento de um sistema computacional verificado por testes automatizados e por uma suíte de avaliação com bases de dados de teste. De modo geral, os resultados mostraram que o modelo de linguagem interpretou corretamente a estrutura das dez bases de teste e que nenhum gráfico proposto precisou ser descartado, enquanto as limitações se concentraram no tamanho do corpus e na ausência de testes com usuários. O artigo foi organizado da seguinte forma: a Seção 2 apresentou o referencial teórico; a Seção 3, os materiais e métodos; a Seção 4, a análise e a discussão dos resultados; e a Seção 5, as considerações finais.</w:t>
      </w:r>
      <w:r>
        <w:rPr>
          <w:rtl w:val="0"/>
        </w:rPr>
      </w:r>
    </w:p>
    <w:p w:rsidR="00000000" w:rsidDel="00000000" w:rsidP="00000000" w:rsidRDefault="00000000" w:rsidRPr="00000000" w14:paraId="0000001A">
      <w:pPr>
        <w:spacing w:after="0" w:before="0" w:line="360" w:lineRule="auto"/>
        <w:rPr/>
      </w:pPr>
      <w:r>
        <w:rPr>
          <w:rtl w:val="0"/>
        </w:rPr>
      </w:r>
    </w:p>
    <w:p w:rsidR="00000000" w:rsidDel="00000000" w:rsidP="00000000" w:rsidRDefault="00000000" w:rsidRPr="00000000" w14:paraId="0000001B">
      <w:pPr>
        <w:pStyle w:val="Heading1"/>
        <w:keepNext w:val="1"/>
        <w:spacing w:after="0" w:before="0" w:line="360" w:lineRule="auto"/>
        <w:rPr/>
      </w:pPr>
      <w:r>
        <w:rPr>
          <w:rFonts w:ascii="Times New Roman" w:cs="Times New Roman" w:eastAsia="Times New Roman" w:hAnsi="Times New Roman"/>
          <w:b w:val="1"/>
          <w:bCs w:val="1"/>
          <w:color w:val="000000"/>
          <w:sz w:val="24"/>
          <w:szCs w:val="24"/>
          <w:rtl w:val="0"/>
        </w:rPr>
        <w:t xml:space="preserve">2. REFERENCIAL TEÓRICO</w:t>
      </w:r>
      <w:r>
        <w:rPr>
          <w:rtl w:val="0"/>
        </w:rPr>
      </w:r>
    </w:p>
    <w:p w:rsidR="00000000" w:rsidDel="00000000" w:rsidP="00000000" w:rsidRDefault="00000000" w:rsidRPr="00000000" w14:paraId="0000001C">
      <w:pPr>
        <w:spacing w:after="0" w:before="0" w:line="360" w:lineRule="auto"/>
        <w:ind w:firstLine="709"/>
        <w:jc w:val="both"/>
        <w:rPr/>
      </w:pPr>
      <w:r>
        <w:rPr>
          <w:rFonts w:ascii="Times New Roman" w:cs="Times New Roman" w:eastAsia="Times New Roman" w:hAnsi="Times New Roman"/>
          <w:sz w:val="24"/>
          <w:szCs w:val="24"/>
          <w:rtl w:val="0"/>
        </w:rPr>
        <w:t xml:space="preserve">Esta seção apresentou os conceitos associados às palavras-chave do trabalho, </w:t>
      </w:r>
      <w:r>
        <w:rPr>
          <w:rFonts w:ascii="Times New Roman" w:cs="Times New Roman" w:eastAsia="Times New Roman" w:hAnsi="Times New Roman"/>
          <w:i w:val="1"/>
          <w:iCs w:val="1"/>
          <w:sz w:val="24"/>
          <w:szCs w:val="24"/>
          <w:rtl w:val="0"/>
        </w:rPr>
        <w:t xml:space="preserve">People Analytics</w:t>
      </w:r>
      <w:r>
        <w:rPr>
          <w:rFonts w:ascii="Times New Roman" w:cs="Times New Roman" w:eastAsia="Times New Roman" w:hAnsi="Times New Roman"/>
          <w:sz w:val="24"/>
          <w:szCs w:val="24"/>
          <w:rtl w:val="0"/>
        </w:rPr>
        <w:t xml:space="preserve">, pipeline de dados, modelos de linguagem, visualização de dados e </w:t>
      </w:r>
      <w:r>
        <w:rPr>
          <w:rFonts w:ascii="Times New Roman" w:cs="Times New Roman" w:eastAsia="Times New Roman" w:hAnsi="Times New Roman"/>
          <w:i w:val="1"/>
          <w:iCs w:val="1"/>
          <w:sz w:val="24"/>
          <w:szCs w:val="24"/>
          <w:rtl w:val="0"/>
        </w:rPr>
        <w:t xml:space="preserve">self-service business intelligence</w:t>
      </w:r>
      <w:r>
        <w:rPr>
          <w:rFonts w:ascii="Times New Roman" w:cs="Times New Roman" w:eastAsia="Times New Roman" w:hAnsi="Times New Roman"/>
          <w:sz w:val="24"/>
          <w:szCs w:val="24"/>
          <w:rtl w:val="0"/>
        </w:rPr>
        <w:t xml:space="preserve">, e encerrou-se com uma síntese que posicionou a plataforma em relação às abordagens discutidas.</w:t>
      </w:r>
      <w:r>
        <w:rPr>
          <w:rtl w:val="0"/>
        </w:rPr>
      </w:r>
    </w:p>
    <w:p w:rsidR="00000000" w:rsidDel="00000000" w:rsidP="00000000" w:rsidRDefault="00000000" w:rsidRPr="00000000" w14:paraId="0000001D">
      <w:pPr>
        <w:spacing w:after="0" w:before="0" w:line="360" w:lineRule="auto"/>
        <w:rPr/>
      </w:pPr>
      <w:r>
        <w:rPr>
          <w:rtl w:val="0"/>
        </w:rPr>
      </w:r>
    </w:p>
    <w:p w:rsidR="00000000" w:rsidDel="00000000" w:rsidP="00000000" w:rsidRDefault="00000000" w:rsidRPr="00000000" w14:paraId="0000001E">
      <w:pPr>
        <w:pStyle w:val="Heading2"/>
        <w:keepNext w:val="1"/>
        <w:spacing w:after="0" w:before="0" w:line="360" w:lineRule="auto"/>
        <w:rPr/>
      </w:pPr>
      <w:r>
        <w:rPr>
          <w:rFonts w:ascii="Times New Roman" w:cs="Times New Roman" w:eastAsia="Times New Roman" w:hAnsi="Times New Roman"/>
          <w:b w:val="1"/>
          <w:bCs w:val="1"/>
          <w:color w:val="000000"/>
          <w:sz w:val="24"/>
          <w:szCs w:val="24"/>
          <w:rtl w:val="0"/>
        </w:rPr>
        <w:t xml:space="preserve">2.1 People Analytics</w:t>
      </w:r>
      <w:r>
        <w:rPr>
          <w:rtl w:val="0"/>
        </w:rPr>
      </w:r>
    </w:p>
    <w:p w:rsidR="00000000" w:rsidDel="00000000" w:rsidP="00000000" w:rsidRDefault="00000000" w:rsidRPr="00000000" w14:paraId="0000001F">
      <w:pPr>
        <w:spacing w:after="0" w:before="0" w:line="360" w:lineRule="auto"/>
        <w:ind w:firstLine="709"/>
        <w:jc w:val="both"/>
        <w:rPr/>
      </w:pPr>
      <w:r>
        <w:rPr>
          <w:rFonts w:ascii="Times New Roman" w:cs="Times New Roman" w:eastAsia="Times New Roman" w:hAnsi="Times New Roman"/>
          <w:sz w:val="24"/>
          <w:szCs w:val="24"/>
          <w:rtl w:val="0"/>
        </w:rPr>
        <w:t xml:space="preserve">Marler e Boudreau (2017) definiram </w:t>
      </w:r>
      <w:r>
        <w:rPr>
          <w:rFonts w:ascii="Times New Roman" w:cs="Times New Roman" w:eastAsia="Times New Roman" w:hAnsi="Times New Roman"/>
          <w:i w:val="1"/>
          <w:iCs w:val="1"/>
          <w:sz w:val="24"/>
          <w:szCs w:val="24"/>
          <w:rtl w:val="0"/>
        </w:rPr>
        <w:t xml:space="preserve">HR Analytics</w:t>
      </w:r>
      <w:r>
        <w:rPr>
          <w:rFonts w:ascii="Times New Roman" w:cs="Times New Roman" w:eastAsia="Times New Roman" w:hAnsi="Times New Roman"/>
          <w:sz w:val="24"/>
          <w:szCs w:val="24"/>
          <w:rtl w:val="0"/>
        </w:rPr>
        <w:t xml:space="preserve"> como uma prática de RH viabilizada pela tecnologia da informação, que utiliza análises descritivas, visuais e estatísticas de dados relacionados aos processos de RH, ao capital humano, ao desempenho organizacional e a referências externas, com o objetivo de estabelecer impacto nos negócios e permitir decisões orientadas por dados. Na revisão baseada em evidências que conduziram, os autores encontraram poucos estudos revisados por pares sobre o tema, o que indicou que, apesar da atenção que o conceito recebia na prática profissional, sua base científica ainda estava em construção.</w:t>
      </w:r>
      <w:r>
        <w:rPr>
          <w:rtl w:val="0"/>
        </w:rPr>
      </w:r>
    </w:p>
    <w:p w:rsidR="00000000" w:rsidDel="00000000" w:rsidP="00000000" w:rsidRDefault="00000000" w:rsidRPr="00000000" w14:paraId="00000020">
      <w:pPr>
        <w:spacing w:after="0" w:before="0" w:line="360" w:lineRule="auto"/>
        <w:ind w:firstLine="709"/>
        <w:jc w:val="both"/>
        <w:rPr/>
      </w:pPr>
      <w:r>
        <w:rPr>
          <w:rFonts w:ascii="Times New Roman" w:cs="Times New Roman" w:eastAsia="Times New Roman" w:hAnsi="Times New Roman"/>
          <w:sz w:val="24"/>
          <w:szCs w:val="24"/>
          <w:rtl w:val="0"/>
        </w:rPr>
        <w:t xml:space="preserve">Angrave et al. (2016) apresentaram uma visão crítica sobre o mesmo movimento. Para os autores, a forma como a área de RH vinha abordando a análise de dados dificilmente produziria a transformação prometida, e, se a área não se envolvesse de maneira mais cuidadosa com o potencial e com os riscos do </w:t>
      </w:r>
      <w:r>
        <w:rPr>
          <w:rFonts w:ascii="Times New Roman" w:cs="Times New Roman" w:eastAsia="Times New Roman" w:hAnsi="Times New Roman"/>
          <w:i w:val="1"/>
          <w:iCs w:val="1"/>
          <w:sz w:val="24"/>
          <w:szCs w:val="24"/>
          <w:rtl w:val="0"/>
        </w:rPr>
        <w:t xml:space="preserve">big data</w:t>
      </w:r>
      <w:r>
        <w:rPr>
          <w:rFonts w:ascii="Times New Roman" w:cs="Times New Roman" w:eastAsia="Times New Roman" w:hAnsi="Times New Roman"/>
          <w:sz w:val="24"/>
          <w:szCs w:val="24"/>
          <w:rtl w:val="0"/>
        </w:rPr>
        <w:t xml:space="preserve">, essas tendências poderiam marginalizá-la ainda mais das decisões de nível estratégico e até prejudicar os interesses dos empregados. Essa crítica foi relevante para este trabalho porque reforçou que o valor da análise de pessoas dependia de reduzir a distância entre quem formulava a pergunta de negócio e quem conseguia extrair a resposta dos dados.</w:t>
      </w:r>
      <w:r>
        <w:rPr>
          <w:rtl w:val="0"/>
        </w:rPr>
      </w:r>
    </w:p>
    <w:p w:rsidR="00000000" w:rsidDel="00000000" w:rsidP="00000000" w:rsidRDefault="00000000" w:rsidRPr="00000000" w14:paraId="00000021">
      <w:pPr>
        <w:spacing w:after="0" w:before="0" w:line="360" w:lineRule="auto"/>
        <w:ind w:firstLine="709"/>
        <w:jc w:val="both"/>
        <w:rPr/>
      </w:pPr>
      <w:r>
        <w:rPr>
          <w:rFonts w:ascii="Times New Roman" w:cs="Times New Roman" w:eastAsia="Times New Roman" w:hAnsi="Times New Roman"/>
          <w:sz w:val="24"/>
          <w:szCs w:val="24"/>
          <w:rtl w:val="0"/>
        </w:rPr>
        <w:t xml:space="preserve">Barends e Rousseau (2018) situaram esse movimento na gestão baseada em evidências, segundo a qual decisões organizacionais deveriam combinar evidências de diferentes fontes, como a literatura científica, os dados da própria organização, a experiência profissional e a perspectiva das partes interessadas. Os dados internos, contudo, só se tornavam evidência utilizável quando estavam organizados, confiáveis e acessíveis a quem decidia, o que remeteu às etapas de preparação e de visualização discutidas nas subseções seguintes.</w:t>
      </w:r>
      <w:r>
        <w:rPr>
          <w:rtl w:val="0"/>
        </w:rPr>
      </w:r>
    </w:p>
    <w:p w:rsidR="00000000" w:rsidDel="00000000" w:rsidP="00000000" w:rsidRDefault="00000000" w:rsidRPr="00000000" w14:paraId="00000022">
      <w:pPr>
        <w:spacing w:after="0" w:before="0" w:line="360" w:lineRule="auto"/>
        <w:ind w:firstLine="709"/>
        <w:jc w:val="both"/>
        <w:rPr/>
      </w:pPr>
      <w:r>
        <w:rPr>
          <w:rFonts w:ascii="Times New Roman" w:cs="Times New Roman" w:eastAsia="Times New Roman" w:hAnsi="Times New Roman"/>
          <w:sz w:val="24"/>
          <w:szCs w:val="24"/>
          <w:rtl w:val="0"/>
        </w:rPr>
        <w:t xml:space="preserve">No contexto deste trabalho, o domínio de RH foi escolhido como caso de aplicação por reunir dados de natureza variada, como cadastro, desligamentos, folha de pagamento, recrutamento, pesquisas de saída e movimentações de carreira, frequentemente mantidos em planilhas com estruturas distintas, e por envolver dados pessoais que exigiam cuidados específicos de privacidade.</w:t>
      </w:r>
      <w:r>
        <w:rPr>
          <w:rtl w:val="0"/>
        </w:rPr>
      </w:r>
    </w:p>
    <w:p w:rsidR="00000000" w:rsidDel="00000000" w:rsidP="00000000" w:rsidRDefault="00000000" w:rsidRPr="00000000" w14:paraId="00000023">
      <w:pPr>
        <w:spacing w:after="0" w:before="0" w:line="360" w:lineRule="auto"/>
        <w:rPr/>
      </w:pPr>
      <w:r>
        <w:rPr>
          <w:rtl w:val="0"/>
        </w:rPr>
      </w:r>
    </w:p>
    <w:p w:rsidR="00000000" w:rsidDel="00000000" w:rsidP="00000000" w:rsidRDefault="00000000" w:rsidRPr="00000000" w14:paraId="00000024">
      <w:pPr>
        <w:pStyle w:val="Heading2"/>
        <w:keepNext w:val="1"/>
        <w:spacing w:after="0" w:before="0" w:line="360" w:lineRule="auto"/>
        <w:rPr/>
      </w:pPr>
      <w:r>
        <w:rPr>
          <w:rFonts w:ascii="Times New Roman" w:cs="Times New Roman" w:eastAsia="Times New Roman" w:hAnsi="Times New Roman"/>
          <w:b w:val="1"/>
          <w:bCs w:val="1"/>
          <w:color w:val="000000"/>
          <w:sz w:val="24"/>
          <w:szCs w:val="24"/>
          <w:rtl w:val="0"/>
        </w:rPr>
        <w:t xml:space="preserve">2.2 Pipeline de dados</w:t>
      </w:r>
      <w:r>
        <w:rPr>
          <w:rtl w:val="0"/>
        </w:rPr>
      </w:r>
    </w:p>
    <w:p w:rsidR="00000000" w:rsidDel="00000000" w:rsidP="00000000" w:rsidRDefault="00000000" w:rsidRPr="00000000" w14:paraId="00000025">
      <w:pPr>
        <w:spacing w:after="0" w:before="0" w:line="360" w:lineRule="auto"/>
        <w:ind w:firstLine="709"/>
        <w:jc w:val="both"/>
        <w:rPr/>
      </w:pPr>
      <w:r>
        <w:rPr>
          <w:rFonts w:ascii="Times New Roman" w:cs="Times New Roman" w:eastAsia="Times New Roman" w:hAnsi="Times New Roman"/>
          <w:sz w:val="24"/>
          <w:szCs w:val="24"/>
          <w:rtl w:val="0"/>
        </w:rPr>
        <w:t xml:space="preserve">Sanyadanam e Srirama (2026) descreveram o pipeline de dados como uma arquitetura de ponta a ponta que conduz as informações da origem ao destino, encadeando etapas de coleta, processamento e análise. Ao organizar essas etapas como um fluxo contínuo, o pipeline fazia com que cada transformação fosse executada sempre da mesma forma, o que tendia a reduzir inconsistências entre execuções e a tornar os resultados reprodutíveis. Na arquitetura proposta pelos autores, o processamento foi mantido próximo à origem dos dados, em dispositivos locais, e apenas resultados de alto nível foram enviados à nuvem, o que mostrou que a localização de cada etapa também fazia parte do projeto do pipeline.</w:t>
      </w:r>
      <w:r>
        <w:rPr>
          <w:rtl w:val="0"/>
        </w:rPr>
      </w:r>
    </w:p>
    <w:p w:rsidR="00000000" w:rsidDel="00000000" w:rsidP="00000000" w:rsidRDefault="00000000" w:rsidRPr="00000000" w14:paraId="00000026">
      <w:pPr>
        <w:spacing w:after="0" w:before="0" w:line="360" w:lineRule="auto"/>
        <w:ind w:firstLine="709"/>
        <w:jc w:val="both"/>
        <w:rPr/>
      </w:pPr>
      <w:r>
        <w:rPr>
          <w:rFonts w:ascii="Times New Roman" w:cs="Times New Roman" w:eastAsia="Times New Roman" w:hAnsi="Times New Roman"/>
          <w:sz w:val="24"/>
          <w:szCs w:val="24"/>
          <w:rtl w:val="0"/>
        </w:rPr>
        <w:t xml:space="preserve">Em boa parte dos pipelines analíticos, a etapa central foi o processo de ETL, mecanismo de integração de dados em armazéns de dados (</w:t>
      </w:r>
      <w:r>
        <w:rPr>
          <w:rFonts w:ascii="Times New Roman" w:cs="Times New Roman" w:eastAsia="Times New Roman" w:hAnsi="Times New Roman"/>
          <w:i w:val="1"/>
          <w:iCs w:val="1"/>
          <w:sz w:val="24"/>
          <w:szCs w:val="24"/>
          <w:rtl w:val="0"/>
        </w:rPr>
        <w:t xml:space="preserve">data warehouses</w:t>
      </w:r>
      <w:r>
        <w:rPr>
          <w:rFonts w:ascii="Times New Roman" w:cs="Times New Roman" w:eastAsia="Times New Roman" w:hAnsi="Times New Roman"/>
          <w:sz w:val="24"/>
          <w:szCs w:val="24"/>
          <w:rtl w:val="0"/>
        </w:rPr>
        <w:t xml:space="preserve">) no qual a extração obtinha as informações de fontes distintas, a transformação as limpava e padronizava e a carga as armazenava em um repositório central (BALA; BOUSSAID; ALIMAZIGHI, 2017). A transformação concentrava atividades como o tratamento de valores ausentes, a padronização de formatos, a eliminação de duplicidades e a adequação do esquema dos dados à análise posterior, e suas operações podiam variar de mapeamentos simples a agregações complexas baseadas na modelagem de cubos de dados (BOUAZIZ; NABLI; GARGOURI, 2025).</w:t>
      </w:r>
      <w:r>
        <w:rPr>
          <w:rtl w:val="0"/>
        </w:rPr>
      </w:r>
    </w:p>
    <w:p w:rsidR="00000000" w:rsidDel="00000000" w:rsidP="00000000" w:rsidRDefault="00000000" w:rsidRPr="00000000" w14:paraId="00000027">
      <w:pPr>
        <w:spacing w:after="0" w:before="0" w:line="360" w:lineRule="auto"/>
        <w:ind w:firstLine="709"/>
        <w:jc w:val="both"/>
        <w:rPr/>
      </w:pPr>
      <w:r>
        <w:rPr>
          <w:rFonts w:ascii="Times New Roman" w:cs="Times New Roman" w:eastAsia="Times New Roman" w:hAnsi="Times New Roman"/>
          <w:sz w:val="24"/>
          <w:szCs w:val="24"/>
          <w:rtl w:val="0"/>
        </w:rPr>
        <w:t xml:space="preserve">Como relatórios e dashboards eram calculados a partir dos dados transformados, a qualidade dessa etapa determinava a confiabilidade dos indicadores. Wang e Strong (1996) mostraram que, para quem consome os dados, qualidade significa adequação ao uso, e não apenas exatidão: a partir das percepções de usuários, os autores organizaram as dimensões de qualidade em quatro categorias, a intrínseca, a contextual, a representacional e a de acessibilidade. Essa visão foi pertinente a uma plataforma para usuários de negócio, que precisavam não só de dados corretos, mas também compreensíveis e disponíveis no formato da análise que desejavam fazer.</w:t>
      </w:r>
      <w:r>
        <w:rPr>
          <w:rtl w:val="0"/>
        </w:rPr>
      </w:r>
    </w:p>
    <w:p w:rsidR="00000000" w:rsidDel="00000000" w:rsidP="00000000" w:rsidRDefault="00000000" w:rsidRPr="00000000" w14:paraId="00000028">
      <w:pPr>
        <w:spacing w:after="0" w:before="0" w:line="360" w:lineRule="auto"/>
        <w:ind w:firstLine="709"/>
        <w:jc w:val="both"/>
        <w:rPr/>
      </w:pPr>
      <w:r>
        <w:rPr>
          <w:rFonts w:ascii="Times New Roman" w:cs="Times New Roman" w:eastAsia="Times New Roman" w:hAnsi="Times New Roman"/>
          <w:sz w:val="24"/>
          <w:szCs w:val="24"/>
          <w:rtl w:val="0"/>
        </w:rPr>
        <w:t xml:space="preserve">Nas abordagens tradicionais, o ETL foi implementado por regras escritas manualmente para cada fonte. Deb Nath et al. (2017) mostraram que um </w:t>
      </w:r>
      <w:r>
        <w:rPr>
          <w:rFonts w:ascii="Times New Roman" w:cs="Times New Roman" w:eastAsia="Times New Roman" w:hAnsi="Times New Roman"/>
          <w:i w:val="1"/>
          <w:iCs w:val="1"/>
          <w:sz w:val="24"/>
          <w:szCs w:val="24"/>
          <w:rtl w:val="0"/>
        </w:rPr>
        <w:t xml:space="preserve">framework</w:t>
      </w:r>
      <w:r>
        <w:rPr>
          <w:rFonts w:ascii="Times New Roman" w:cs="Times New Roman" w:eastAsia="Times New Roman" w:hAnsi="Times New Roman"/>
          <w:sz w:val="24"/>
          <w:szCs w:val="24"/>
          <w:rtl w:val="0"/>
        </w:rPr>
        <w:t xml:space="preserve"> programável para ETL semântico reduziu a quantidade de código escrito à mão em comparação com uma solução tradicional, embora a ferramenta continuasse destinada a desenvolvedores. Mais recentemente, LLMs passaram a ser incorporados a pipelines de ETL, como no enriquecimento de metadados de um grafo de conhecimento (COLOMBO; BERNASCONI; CERI, 2025).</w:t>
      </w:r>
      <w:r>
        <w:rPr>
          <w:rtl w:val="0"/>
        </w:rPr>
      </w:r>
    </w:p>
    <w:p w:rsidR="00000000" w:rsidDel="00000000" w:rsidP="00000000" w:rsidRDefault="00000000" w:rsidRPr="00000000" w14:paraId="00000029">
      <w:pPr>
        <w:spacing w:after="0" w:before="0" w:line="360" w:lineRule="auto"/>
        <w:ind w:firstLine="709"/>
        <w:jc w:val="both"/>
        <w:rPr/>
      </w:pPr>
      <w:r>
        <w:rPr>
          <w:rFonts w:ascii="Times New Roman" w:cs="Times New Roman" w:eastAsia="Times New Roman" w:hAnsi="Times New Roman"/>
          <w:sz w:val="24"/>
          <w:szCs w:val="24"/>
          <w:rtl w:val="0"/>
        </w:rPr>
        <w:t xml:space="preserve">A automação do pipeline alterou ainda o papel do usuário: em vez de executar manualmente cada etapa de preparação, ele passou a fornecer os dados e a revisar decisões pontuais, enquanto rotinas automatizadas executavam o restante. Essa automação dependia de regras bem definidas e de mecanismos de validação, pois uma saída comprometida em uma etapa podia se propagar pelos processos que dependiam dela (QU et al., 2026). Na plataforma deste trabalho, a leitura, a limpeza e o cálculo foram executados no navegador do usuário, apenas informações resumidas foram enviadas a um serviço externo, e o LLM foi empregado na etapa que mais dependia de interpretação, o mapeamento de colunas com nomes arbitrários para um esquema conhecido.</w:t>
      </w:r>
      <w:r>
        <w:rPr>
          <w:rtl w:val="0"/>
        </w:rPr>
      </w:r>
    </w:p>
    <w:p w:rsidR="00000000" w:rsidDel="00000000" w:rsidP="00000000" w:rsidRDefault="00000000" w:rsidRPr="00000000" w14:paraId="0000002A">
      <w:pPr>
        <w:spacing w:after="0" w:before="0" w:line="360" w:lineRule="auto"/>
        <w:rPr/>
      </w:pPr>
      <w:r>
        <w:rPr>
          <w:rtl w:val="0"/>
        </w:rPr>
      </w:r>
    </w:p>
    <w:p w:rsidR="00000000" w:rsidDel="00000000" w:rsidP="00000000" w:rsidRDefault="00000000" w:rsidRPr="00000000" w14:paraId="0000002B">
      <w:pPr>
        <w:pStyle w:val="Heading2"/>
        <w:keepNext w:val="1"/>
        <w:spacing w:after="0" w:before="0" w:line="360" w:lineRule="auto"/>
        <w:rPr/>
      </w:pPr>
      <w:r>
        <w:rPr>
          <w:rFonts w:ascii="Times New Roman" w:cs="Times New Roman" w:eastAsia="Times New Roman" w:hAnsi="Times New Roman"/>
          <w:b w:val="1"/>
          <w:bCs w:val="1"/>
          <w:color w:val="000000"/>
          <w:sz w:val="24"/>
          <w:szCs w:val="24"/>
          <w:rtl w:val="0"/>
        </w:rPr>
        <w:t xml:space="preserve">2.3 Modelos de linguagem</w:t>
      </w:r>
      <w:r>
        <w:rPr>
          <w:rtl w:val="0"/>
        </w:rPr>
      </w:r>
    </w:p>
    <w:p w:rsidR="00000000" w:rsidDel="00000000" w:rsidP="00000000" w:rsidRDefault="00000000" w:rsidRPr="00000000" w14:paraId="0000002C">
      <w:pPr>
        <w:spacing w:after="0" w:before="0" w:line="360" w:lineRule="auto"/>
        <w:ind w:firstLine="709"/>
        <w:jc w:val="both"/>
        <w:rPr/>
      </w:pPr>
      <w:r>
        <w:rPr>
          <w:rFonts w:ascii="Times New Roman" w:cs="Times New Roman" w:eastAsia="Times New Roman" w:hAnsi="Times New Roman"/>
          <w:sz w:val="24"/>
          <w:szCs w:val="24"/>
          <w:rtl w:val="0"/>
        </w:rPr>
        <w:t xml:space="preserve">Qu et al. (2026) observaram que a Inteligência Artificial (IA) passou a ocupar papel estratégico em processos orientados a dados, sendo empregada na automação de tarefas analíticas e operacionais. Entre as técnicas de IA, os LLMs destacaram-se pela capacidade de interpretar e gerar texto em linguagem natural, o que os tornou adequados a tarefas de interpretação semântica, como reconhecer que cabeçalhos escritos de formas diferentes se referiam ao mesmo dado ou converter uma pergunta em linguagem natural em uma consulta estruturada. Colombo, Bernasconi e Ceri (2025) aplicaram essa capacidade à construção de um pipeline de dados, no qual modelos ajustados adicionaram metadados e conhecimento derivado aos nós e às relações de um grafo de conhecimento da legislação italiana.</w:t>
      </w:r>
      <w:r>
        <w:rPr>
          <w:rtl w:val="0"/>
        </w:rPr>
      </w:r>
    </w:p>
    <w:p w:rsidR="00000000" w:rsidDel="00000000" w:rsidP="00000000" w:rsidRDefault="00000000" w:rsidRPr="00000000" w14:paraId="0000002D">
      <w:pPr>
        <w:spacing w:after="0" w:before="0" w:line="360" w:lineRule="auto"/>
        <w:ind w:firstLine="709"/>
        <w:jc w:val="both"/>
        <w:rPr/>
      </w:pPr>
      <w:r>
        <w:rPr>
          <w:rFonts w:ascii="Times New Roman" w:cs="Times New Roman" w:eastAsia="Times New Roman" w:hAnsi="Times New Roman"/>
          <w:sz w:val="24"/>
          <w:szCs w:val="24"/>
          <w:rtl w:val="0"/>
        </w:rPr>
        <w:t xml:space="preserve">A mesma flexibilidade trouxe um risco conhecido: modelos de geração de texto podiam produzir conteúdo fluente, mas sem fundamento nos dados de entrada, fenômeno chamado de alucinação (JI et al., 2023). Em sistemas nos quais pessoas e IA interagiam, uma entrada ou saída comprometida podia se propagar pelos processos de negócio e pelos ciclos de controle que dependiam dela, razão pela qual Qu et al. (2026) propuseram uma arquitetura de segurança centrada no fluxo de dados, que tratou o risco em múltiplas perspectivas, entre elas a dos dados, a do algoritmo e a da aplicação.</w:t>
      </w:r>
      <w:r>
        <w:rPr>
          <w:rtl w:val="0"/>
        </w:rPr>
      </w:r>
    </w:p>
    <w:p w:rsidR="00000000" w:rsidDel="00000000" w:rsidP="00000000" w:rsidRDefault="00000000" w:rsidRPr="00000000" w14:paraId="0000002E">
      <w:pPr>
        <w:spacing w:after="0" w:before="0" w:line="360" w:lineRule="auto"/>
        <w:ind w:firstLine="709"/>
        <w:jc w:val="both"/>
        <w:rPr/>
      </w:pPr>
      <w:r>
        <w:rPr>
          <w:rFonts w:ascii="Times New Roman" w:cs="Times New Roman" w:eastAsia="Times New Roman" w:hAnsi="Times New Roman"/>
          <w:sz w:val="24"/>
          <w:szCs w:val="24"/>
          <w:rtl w:val="0"/>
        </w:rPr>
        <w:t xml:space="preserve">No caso específico da análise de dados, Rumiantsau et al. (2024) avaliaram estratégias para reduzir alucinações de LLMs ao responder consultas em linguagem natural sobre dados: a geração de saídas estruturadas, a imposição de regras estritas, o aprimoramento das instruções de sistema e a integração com uma camada semântica. Segundo os autores, essas estratégias reduziram as alucinações de forma mais eficaz do que o ajuste fino tradicional do modelo. Em comum, elas restringiram o que o modelo podia produzir e tornaram sua saída verificável antes de ser apresentada ao usuário.</w:t>
      </w:r>
      <w:r>
        <w:rPr>
          <w:rtl w:val="0"/>
        </w:rPr>
      </w:r>
    </w:p>
    <w:p w:rsidR="00000000" w:rsidDel="00000000" w:rsidP="00000000" w:rsidRDefault="00000000" w:rsidRPr="00000000" w14:paraId="0000002F">
      <w:pPr>
        <w:spacing w:after="0" w:before="0" w:line="360" w:lineRule="auto"/>
        <w:ind w:firstLine="709"/>
        <w:jc w:val="both"/>
        <w:rPr/>
      </w:pPr>
      <w:r>
        <w:rPr>
          <w:rFonts w:ascii="Times New Roman" w:cs="Times New Roman" w:eastAsia="Times New Roman" w:hAnsi="Times New Roman"/>
          <w:sz w:val="24"/>
          <w:szCs w:val="24"/>
          <w:rtl w:val="0"/>
        </w:rPr>
        <w:t xml:space="preserve">Neste trabalho, esse princípio foi levado a um ponto extremo: a IA foi empregada apenas em tarefas de interpretação, e não de cálculo. O modelo identificou a estrutura das planilhas, propôs o plano do dashboard em uma especificação estruturada, sugeriu a unificação de valores equivalentes e redigiu textos sobre indicadores já calculados, enquanto todos os números foram produzidos por código determinístico, após a validação de cada especificação contra os dados reais, como detalhado na Seção 3.</w:t>
      </w:r>
      <w:r>
        <w:rPr>
          <w:rtl w:val="0"/>
        </w:rPr>
      </w:r>
    </w:p>
    <w:p w:rsidR="00000000" w:rsidDel="00000000" w:rsidP="00000000" w:rsidRDefault="00000000" w:rsidRPr="00000000" w14:paraId="00000030">
      <w:pPr>
        <w:spacing w:after="0" w:before="0" w:line="360" w:lineRule="auto"/>
        <w:rPr/>
      </w:pPr>
      <w:r>
        <w:rPr>
          <w:rtl w:val="0"/>
        </w:rPr>
      </w:r>
    </w:p>
    <w:p w:rsidR="00000000" w:rsidDel="00000000" w:rsidP="00000000" w:rsidRDefault="00000000" w:rsidRPr="00000000" w14:paraId="00000031">
      <w:pPr>
        <w:pStyle w:val="Heading2"/>
        <w:keepNext w:val="1"/>
        <w:spacing w:after="0" w:before="0" w:line="360" w:lineRule="auto"/>
        <w:rPr/>
      </w:pPr>
      <w:r>
        <w:rPr>
          <w:rFonts w:ascii="Times New Roman" w:cs="Times New Roman" w:eastAsia="Times New Roman" w:hAnsi="Times New Roman"/>
          <w:b w:val="1"/>
          <w:bCs w:val="1"/>
          <w:color w:val="000000"/>
          <w:sz w:val="24"/>
          <w:szCs w:val="24"/>
          <w:rtl w:val="0"/>
        </w:rPr>
        <w:t xml:space="preserve">2.4 Visualização de dados</w:t>
      </w:r>
      <w:r>
        <w:rPr>
          <w:rtl w:val="0"/>
        </w:rPr>
      </w:r>
    </w:p>
    <w:p w:rsidR="00000000" w:rsidDel="00000000" w:rsidP="00000000" w:rsidRDefault="00000000" w:rsidRPr="00000000" w14:paraId="00000032">
      <w:pPr>
        <w:spacing w:after="0" w:before="0" w:line="360" w:lineRule="auto"/>
        <w:ind w:firstLine="709"/>
        <w:jc w:val="both"/>
        <w:rPr/>
      </w:pPr>
      <w:r>
        <w:rPr>
          <w:rFonts w:ascii="Times New Roman" w:cs="Times New Roman" w:eastAsia="Times New Roman" w:hAnsi="Times New Roman"/>
          <w:sz w:val="24"/>
          <w:szCs w:val="24"/>
          <w:rtl w:val="0"/>
        </w:rPr>
        <w:t xml:space="preserve">Bala, Boussaid e Alimazighi (2017) apontaram que as ferramentas de </w:t>
      </w:r>
      <w:r>
        <w:rPr>
          <w:rFonts w:ascii="Times New Roman" w:cs="Times New Roman" w:eastAsia="Times New Roman" w:hAnsi="Times New Roman"/>
          <w:i w:val="1"/>
          <w:iCs w:val="1"/>
          <w:sz w:val="24"/>
          <w:szCs w:val="24"/>
          <w:rtl w:val="0"/>
        </w:rPr>
        <w:t xml:space="preserve">Business Intelligence</w:t>
      </w:r>
      <w:r>
        <w:rPr>
          <w:rFonts w:ascii="Times New Roman" w:cs="Times New Roman" w:eastAsia="Times New Roman" w:hAnsi="Times New Roman"/>
          <w:sz w:val="24"/>
          <w:szCs w:val="24"/>
          <w:rtl w:val="0"/>
        </w:rPr>
        <w:t xml:space="preserve"> (BI) apoiavam a tomada de decisão por meio da análise de dados organizacionais e dependiam dos dados integrados pelos processos de ETL. Nesse contexto, Fernandes et al. (2025) indicaram que a visualização em dashboards interativos reduzia a carga cognitiva dos gestores e ampliava a consciência situacional, permitindo identificar antecipadamente tendências e padrões relevantes. Gráficos, indicadores e filtros facilitavam a interpretação das informações, mas não eliminavam o risco de leitura inadequada: um gráfico construído sobre dados inconsistentes, ou com uma agregação mal escolhida, transmitia uma conclusão errada com a mesma clareza visual de uma conclusão correta.</w:t>
      </w:r>
      <w:r>
        <w:rPr>
          <w:rtl w:val="0"/>
        </w:rPr>
      </w:r>
    </w:p>
    <w:p w:rsidR="00000000" w:rsidDel="00000000" w:rsidP="00000000" w:rsidRDefault="00000000" w:rsidRPr="00000000" w14:paraId="00000033">
      <w:pPr>
        <w:spacing w:after="0" w:before="0" w:line="360" w:lineRule="auto"/>
        <w:ind w:firstLine="709"/>
        <w:jc w:val="both"/>
        <w:rPr/>
      </w:pPr>
      <w:r>
        <w:rPr>
          <w:rFonts w:ascii="Times New Roman" w:cs="Times New Roman" w:eastAsia="Times New Roman" w:hAnsi="Times New Roman"/>
          <w:sz w:val="24"/>
          <w:szCs w:val="24"/>
          <w:rtl w:val="0"/>
        </w:rPr>
        <w:t xml:space="preserve">Uma forma de descrever gráficos sem programar sua renderização foram as gramáticas declarativas de visualização. No Vega-Lite, proposto por Satyanarayan et al. (2017), uma visualização era especificada em alto nível pela combinação de dados, codificações visuais e composição de vistas, e um compilador gerava automaticamente os componentes necessários para desenhá-la e torná-la interativa. Esse padrão separou a descrição do que deveria ser mostrado da forma como o gráfico era produzido.</w:t>
      </w:r>
      <w:r>
        <w:rPr>
          <w:rtl w:val="0"/>
        </w:rPr>
      </w:r>
    </w:p>
    <w:p w:rsidR="00000000" w:rsidDel="00000000" w:rsidP="00000000" w:rsidRDefault="00000000" w:rsidRPr="00000000" w14:paraId="00000034">
      <w:pPr>
        <w:spacing w:after="0" w:before="0" w:line="360" w:lineRule="auto"/>
        <w:ind w:firstLine="709"/>
        <w:jc w:val="both"/>
        <w:rPr/>
      </w:pPr>
      <w:r>
        <w:rPr>
          <w:rFonts w:ascii="Times New Roman" w:cs="Times New Roman" w:eastAsia="Times New Roman" w:hAnsi="Times New Roman"/>
          <w:sz w:val="24"/>
          <w:szCs w:val="24"/>
          <w:rtl w:val="0"/>
        </w:rPr>
        <w:t xml:space="preserve">A automação da escolha das visualizações foi estudada na literatura como recomendação automática de visualizações e como conversão de linguagem natural em visualização (</w:t>
      </w:r>
      <w:r>
        <w:rPr>
          <w:rFonts w:ascii="Times New Roman" w:cs="Times New Roman" w:eastAsia="Times New Roman" w:hAnsi="Times New Roman"/>
          <w:i w:val="1"/>
          <w:iCs w:val="1"/>
          <w:sz w:val="24"/>
          <w:szCs w:val="24"/>
          <w:rtl w:val="0"/>
        </w:rPr>
        <w:t xml:space="preserve">Text-to-Vis</w:t>
      </w:r>
      <w:r>
        <w:rPr>
          <w:rFonts w:ascii="Times New Roman" w:cs="Times New Roman" w:eastAsia="Times New Roman" w:hAnsi="Times New Roman"/>
          <w:sz w:val="24"/>
          <w:szCs w:val="24"/>
          <w:rtl w:val="0"/>
        </w:rPr>
        <w:t xml:space="preserve"> ou NL2VIS). O sistema DeepEye propôs gerar automaticamente boas visualizações a partir de um conjunto de dados (LUO et al., 2018), e o nvBench foi construído como uma base de referência para a tarefa NL2VIS, sintetizada a partir de uma base de conversão de linguagem natural em SQL (LUO et al., 2021). Com os LLMs, ferramentas como o LIDA passaram a tratar a criação de visualizações como um processo em etapas, que resumia os dados, propunha objetivos de visualização, gerava e refinava o código dos gráficos e produzia infográficos, sem depender de uma única gramática de visualização (DIBIA, 2023).</w:t>
      </w:r>
      <w:r>
        <w:rPr>
          <w:rtl w:val="0"/>
        </w:rPr>
      </w:r>
    </w:p>
    <w:p w:rsidR="00000000" w:rsidDel="00000000" w:rsidP="00000000" w:rsidRDefault="00000000" w:rsidRPr="00000000" w14:paraId="00000035">
      <w:pPr>
        <w:spacing w:after="0" w:before="0" w:line="360" w:lineRule="auto"/>
        <w:ind w:firstLine="709"/>
        <w:jc w:val="both"/>
        <w:rPr/>
      </w:pPr>
      <w:r>
        <w:rPr>
          <w:rFonts w:ascii="Times New Roman" w:cs="Times New Roman" w:eastAsia="Times New Roman" w:hAnsi="Times New Roman"/>
          <w:sz w:val="24"/>
          <w:szCs w:val="24"/>
          <w:rtl w:val="0"/>
        </w:rPr>
        <w:t xml:space="preserve">Neste trabalho, a visualização foi gerada dentro da própria plataforma e seguiu o padrão declarativo: a IA propôs, para cada gráfico, uma especificação com a tabela de origem, os filtros, o agrupamento e a métrica, que foi validada e executada pelo código. Diferentemente de abordagens em que o modelo gerava o código do gráfico, como no LIDA (DIBIA, 2023), o modelo não escreveu código nem produziu valores, o que reduziu o espaço para erros de cálculo, ao custo de limitar as opções ao vocabulário do motor de cálculo.</w:t>
      </w:r>
      <w:r>
        <w:rPr>
          <w:rtl w:val="0"/>
        </w:rPr>
      </w:r>
    </w:p>
    <w:p w:rsidR="00000000" w:rsidDel="00000000" w:rsidP="00000000" w:rsidRDefault="00000000" w:rsidRPr="00000000" w14:paraId="00000036">
      <w:pPr>
        <w:spacing w:after="0" w:before="0" w:line="360" w:lineRule="auto"/>
        <w:rPr/>
      </w:pPr>
      <w:r>
        <w:rPr>
          <w:rtl w:val="0"/>
        </w:rPr>
      </w:r>
    </w:p>
    <w:p w:rsidR="00000000" w:rsidDel="00000000" w:rsidP="00000000" w:rsidRDefault="00000000" w:rsidRPr="00000000" w14:paraId="00000037">
      <w:pPr>
        <w:pStyle w:val="Heading2"/>
        <w:keepNext w:val="1"/>
        <w:spacing w:after="0" w:before="0" w:line="360" w:lineRule="auto"/>
        <w:rPr/>
      </w:pPr>
      <w:r>
        <w:rPr>
          <w:rFonts w:ascii="Times New Roman" w:cs="Times New Roman" w:eastAsia="Times New Roman" w:hAnsi="Times New Roman"/>
          <w:b w:val="1"/>
          <w:bCs w:val="1"/>
          <w:color w:val="000000"/>
          <w:sz w:val="24"/>
          <w:szCs w:val="24"/>
          <w:rtl w:val="0"/>
        </w:rPr>
        <w:t xml:space="preserve">2.5 Self-service business intelligence</w:t>
      </w:r>
      <w:r>
        <w:rPr>
          <w:rtl w:val="0"/>
        </w:rPr>
      </w:r>
    </w:p>
    <w:p w:rsidR="00000000" w:rsidDel="00000000" w:rsidP="00000000" w:rsidRDefault="00000000" w:rsidRPr="00000000" w14:paraId="00000038">
      <w:pPr>
        <w:spacing w:after="0" w:before="0" w:line="360" w:lineRule="auto"/>
        <w:ind w:firstLine="709"/>
        <w:jc w:val="both"/>
        <w:rPr/>
      </w:pPr>
      <w:r>
        <w:rPr>
          <w:rFonts w:ascii="Times New Roman" w:cs="Times New Roman" w:eastAsia="Times New Roman" w:hAnsi="Times New Roman"/>
          <w:sz w:val="24"/>
          <w:szCs w:val="24"/>
          <w:rtl w:val="0"/>
        </w:rPr>
        <w:t xml:space="preserve">Imhoff e White (2011), em relatório do </w:t>
      </w:r>
      <w:r>
        <w:rPr>
          <w:rFonts w:ascii="Times New Roman" w:cs="Times New Roman" w:eastAsia="Times New Roman" w:hAnsi="Times New Roman"/>
          <w:i w:val="1"/>
          <w:iCs w:val="1"/>
          <w:sz w:val="24"/>
          <w:szCs w:val="24"/>
          <w:rtl w:val="0"/>
        </w:rPr>
        <w:t xml:space="preserve">The Data Warehousing Institute</w:t>
      </w:r>
      <w:r>
        <w:rPr>
          <w:rFonts w:ascii="Times New Roman" w:cs="Times New Roman" w:eastAsia="Times New Roman" w:hAnsi="Times New Roman"/>
          <w:sz w:val="24"/>
          <w:szCs w:val="24"/>
          <w:rtl w:val="0"/>
        </w:rPr>
        <w:t xml:space="preserve"> (TDWI), definiram o </w:t>
      </w:r>
      <w:r>
        <w:rPr>
          <w:rFonts w:ascii="Times New Roman" w:cs="Times New Roman" w:eastAsia="Times New Roman" w:hAnsi="Times New Roman"/>
          <w:i w:val="1"/>
          <w:iCs w:val="1"/>
          <w:sz w:val="24"/>
          <w:szCs w:val="24"/>
          <w:rtl w:val="0"/>
        </w:rPr>
        <w:t xml:space="preserve">self-service</w:t>
      </w:r>
      <w:r>
        <w:rPr>
          <w:rFonts w:ascii="Times New Roman" w:cs="Times New Roman" w:eastAsia="Times New Roman" w:hAnsi="Times New Roman"/>
          <w:sz w:val="24"/>
          <w:szCs w:val="24"/>
          <w:rtl w:val="0"/>
        </w:rPr>
        <w:t xml:space="preserve"> BI como o conjunto de recursos do ambiente de BI que tornam os usuários mais autossuficientes e menos dependentes da área de TI, por meio de acesso mais fácil aos dados de origem, apoio mais simples à análise, implantação mais rápida e interfaces mais simples e personalizáveis.</w:t>
      </w:r>
      <w:r>
        <w:rPr>
          <w:rtl w:val="0"/>
        </w:rPr>
      </w:r>
    </w:p>
    <w:p w:rsidR="00000000" w:rsidDel="00000000" w:rsidP="00000000" w:rsidRDefault="00000000" w:rsidRPr="00000000" w14:paraId="00000039">
      <w:pPr>
        <w:spacing w:after="0" w:before="0" w:line="360" w:lineRule="auto"/>
        <w:ind w:firstLine="709"/>
        <w:jc w:val="both"/>
        <w:rPr/>
      </w:pPr>
      <w:r>
        <w:rPr>
          <w:rFonts w:ascii="Times New Roman" w:cs="Times New Roman" w:eastAsia="Times New Roman" w:hAnsi="Times New Roman"/>
          <w:sz w:val="24"/>
          <w:szCs w:val="24"/>
          <w:rtl w:val="0"/>
        </w:rPr>
        <w:t xml:space="preserve">Arnaboldi, Robbiani e Carlucci (2021), em uma pesquisa-ação sobre a adoção dessas ferramentas na gestão de uma universidade, observaram que elas permitiram a usuários não especialistas integrar dados e construir dashboards interativos sem a intervenção de especialistas. Os autores mostraram, porém, que a ideia de que o conhecimento técnico se tornaria dispensável era ilusória: o projeto trouxe à tona problemas técnicos e organizacionais latentes e exigiu que os usuários adquirissem novas competências e negociassem com a área de TI.</w:t>
      </w:r>
      <w:r>
        <w:rPr>
          <w:rtl w:val="0"/>
        </w:rPr>
      </w:r>
    </w:p>
    <w:p w:rsidR="00000000" w:rsidDel="00000000" w:rsidP="00000000" w:rsidRDefault="00000000" w:rsidRPr="00000000" w14:paraId="0000003A">
      <w:pPr>
        <w:spacing w:after="0" w:before="0" w:line="360" w:lineRule="auto"/>
        <w:ind w:firstLine="709"/>
        <w:jc w:val="both"/>
        <w:rPr/>
      </w:pPr>
      <w:r>
        <w:rPr>
          <w:rFonts w:ascii="Times New Roman" w:cs="Times New Roman" w:eastAsia="Times New Roman" w:hAnsi="Times New Roman"/>
          <w:sz w:val="24"/>
          <w:szCs w:val="24"/>
          <w:rtl w:val="0"/>
        </w:rPr>
        <w:t xml:space="preserve">Em paralelo, o conceito de </w:t>
      </w:r>
      <w:r>
        <w:rPr>
          <w:rFonts w:ascii="Times New Roman" w:cs="Times New Roman" w:eastAsia="Times New Roman" w:hAnsi="Times New Roman"/>
          <w:i w:val="1"/>
          <w:iCs w:val="1"/>
          <w:sz w:val="24"/>
          <w:szCs w:val="24"/>
          <w:rtl w:val="0"/>
        </w:rPr>
        <w:t xml:space="preserve">citizen developer</w:t>
      </w:r>
      <w:r>
        <w:rPr>
          <w:rFonts w:ascii="Times New Roman" w:cs="Times New Roman" w:eastAsia="Times New Roman" w:hAnsi="Times New Roman"/>
          <w:sz w:val="24"/>
          <w:szCs w:val="24"/>
          <w:rtl w:val="0"/>
        </w:rPr>
        <w:t xml:space="preserve">, difundido pelo Gartner, descreveu o profissional que cria recursos de aplicação para uso próprio ou de terceiros com ferramentas não proibidas pela área de TI (GARTNER, [2026]). O </w:t>
      </w:r>
      <w:r>
        <w:rPr>
          <w:rFonts w:ascii="Times New Roman" w:cs="Times New Roman" w:eastAsia="Times New Roman" w:hAnsi="Times New Roman"/>
          <w:i w:val="1"/>
          <w:iCs w:val="1"/>
          <w:sz w:val="24"/>
          <w:szCs w:val="24"/>
          <w:rtl w:val="0"/>
        </w:rPr>
        <w:t xml:space="preserve">Project Management Institute</w:t>
      </w:r>
      <w:r>
        <w:rPr>
          <w:rFonts w:ascii="Times New Roman" w:cs="Times New Roman" w:eastAsia="Times New Roman" w:hAnsi="Times New Roman"/>
          <w:sz w:val="24"/>
          <w:szCs w:val="24"/>
          <w:rtl w:val="0"/>
        </w:rPr>
        <w:t xml:space="preserve"> associou esse movimento ao uso de plataformas </w:t>
      </w:r>
      <w:r>
        <w:rPr>
          <w:rFonts w:ascii="Times New Roman" w:cs="Times New Roman" w:eastAsia="Times New Roman" w:hAnsi="Times New Roman"/>
          <w:i w:val="1"/>
          <w:iCs w:val="1"/>
          <w:sz w:val="24"/>
          <w:szCs w:val="24"/>
          <w:rtl w:val="0"/>
        </w:rPr>
        <w:t xml:space="preserve">low-code</w:t>
      </w:r>
      <w:r>
        <w:rPr>
          <w:rFonts w:ascii="Times New Roman" w:cs="Times New Roman" w:eastAsia="Times New Roman" w:hAnsi="Times New Roman"/>
          <w:sz w:val="24"/>
          <w:szCs w:val="24"/>
          <w:rtl w:val="0"/>
        </w:rPr>
        <w:t xml:space="preserve"> e </w:t>
      </w:r>
      <w:r>
        <w:rPr>
          <w:rFonts w:ascii="Times New Roman" w:cs="Times New Roman" w:eastAsia="Times New Roman" w:hAnsi="Times New Roman"/>
          <w:i w:val="1"/>
          <w:iCs w:val="1"/>
          <w:sz w:val="24"/>
          <w:szCs w:val="24"/>
          <w:rtl w:val="0"/>
        </w:rPr>
        <w:t xml:space="preserve">no-code</w:t>
      </w:r>
      <w:r>
        <w:rPr>
          <w:rFonts w:ascii="Times New Roman" w:cs="Times New Roman" w:eastAsia="Times New Roman" w:hAnsi="Times New Roman"/>
          <w:sz w:val="24"/>
          <w:szCs w:val="24"/>
          <w:rtl w:val="0"/>
        </w:rPr>
        <w:t xml:space="preserve"> e apontou o aumento dos </w:t>
      </w:r>
      <w:r>
        <w:rPr>
          <w:rFonts w:ascii="Times New Roman" w:cs="Times New Roman" w:eastAsia="Times New Roman" w:hAnsi="Times New Roman"/>
          <w:i w:val="1"/>
          <w:iCs w:val="1"/>
          <w:sz w:val="24"/>
          <w:szCs w:val="24"/>
          <w:rtl w:val="0"/>
        </w:rPr>
        <w:t xml:space="preserve">backlogs</w:t>
      </w:r>
      <w:r>
        <w:rPr>
          <w:rFonts w:ascii="Times New Roman" w:cs="Times New Roman" w:eastAsia="Times New Roman" w:hAnsi="Times New Roman"/>
          <w:sz w:val="24"/>
          <w:szCs w:val="24"/>
          <w:rtl w:val="0"/>
        </w:rPr>
        <w:t xml:space="preserve"> de TI, que gerava gargalos e limitava a inovação, como um dos fatores que o impulsionaram (PMI, [2026]).</w:t>
      </w:r>
      <w:r>
        <w:rPr>
          <w:rtl w:val="0"/>
        </w:rPr>
      </w:r>
    </w:p>
    <w:p w:rsidR="00000000" w:rsidDel="00000000" w:rsidP="00000000" w:rsidRDefault="00000000" w:rsidRPr="00000000" w14:paraId="0000003B">
      <w:pPr>
        <w:spacing w:after="0" w:before="0" w:line="360" w:lineRule="auto"/>
        <w:ind w:firstLine="709"/>
        <w:jc w:val="both"/>
        <w:rPr/>
      </w:pPr>
      <w:r>
        <w:rPr>
          <w:rFonts w:ascii="Times New Roman" w:cs="Times New Roman" w:eastAsia="Times New Roman" w:hAnsi="Times New Roman"/>
          <w:sz w:val="24"/>
          <w:szCs w:val="24"/>
          <w:rtl w:val="0"/>
        </w:rPr>
        <w:t xml:space="preserve">As ferramentas de BI de mercado passaram a incorporar assistentes de IA, mas mantiveram a dependência de dados previamente preparados. A documentação do Copilot no Power BI afirmou que a preparação do modelo semântico, com nomes legíveis, descrições de tabelas e colunas e relacionamentos sem ambiguidade, era necessária para bons resultados, e que, sem ela, o assistente poderia gerar resultados menos úteis e imprecisos (MICROSOFT, [2026]). No Tableau Pulse, as métricas acompanhadas pela IA foram definidas a partir de uma fonte de dados publicada e estruturada para esse fim, por usuários com perfil de criação (TABLEAU, [2026]). Em ambos os casos, a etapa de modelagem que este trabalho procurou automatizar continuou sendo pré-requisito.</w:t>
      </w:r>
      <w:r>
        <w:rPr>
          <w:rtl w:val="0"/>
        </w:rPr>
      </w:r>
    </w:p>
    <w:p w:rsidR="00000000" w:rsidDel="00000000" w:rsidP="00000000" w:rsidRDefault="00000000" w:rsidRPr="00000000" w14:paraId="0000003C">
      <w:pPr>
        <w:spacing w:after="0" w:before="0" w:line="360" w:lineRule="auto"/>
        <w:ind w:firstLine="709"/>
        <w:jc w:val="both"/>
        <w:rPr/>
      </w:pPr>
      <w:r>
        <w:rPr>
          <w:rFonts w:ascii="Times New Roman" w:cs="Times New Roman" w:eastAsia="Times New Roman" w:hAnsi="Times New Roman"/>
          <w:sz w:val="24"/>
          <w:szCs w:val="24"/>
          <w:rtl w:val="0"/>
        </w:rPr>
        <w:t xml:space="preserve">Esses referenciais sustentaram a motivação deste trabalho. A plataforma desenvolvida aplicou os princípios do SSBI ao domínio de RH, mas procurou enfrentar a limitação apontada por Arnaboldi, Robbiani e Carlucci (2021): em vez de esperar que o usuário integrasse e modelasse os dados, a interpretação da estrutura da planilha e o planejamento do dashboard foram automatizados, e o usuário foi mantido como revisor dessas decisões.</w:t>
      </w:r>
      <w:r>
        <w:rPr>
          <w:rtl w:val="0"/>
        </w:rPr>
      </w:r>
    </w:p>
    <w:p w:rsidR="00000000" w:rsidDel="00000000" w:rsidP="00000000" w:rsidRDefault="00000000" w:rsidRPr="00000000" w14:paraId="0000003D">
      <w:pPr>
        <w:spacing w:after="0" w:before="0" w:line="360" w:lineRule="auto"/>
        <w:rPr/>
      </w:pPr>
      <w:r>
        <w:rPr>
          <w:rtl w:val="0"/>
        </w:rPr>
      </w:r>
    </w:p>
    <w:p w:rsidR="00000000" w:rsidDel="00000000" w:rsidP="00000000" w:rsidRDefault="00000000" w:rsidRPr="00000000" w14:paraId="0000003E">
      <w:pPr>
        <w:pStyle w:val="Heading2"/>
        <w:keepNext w:val="1"/>
        <w:spacing w:after="0" w:before="0" w:line="360" w:lineRule="auto"/>
        <w:rPr/>
      </w:pPr>
      <w:r>
        <w:rPr>
          <w:rFonts w:ascii="Times New Roman" w:cs="Times New Roman" w:eastAsia="Times New Roman" w:hAnsi="Times New Roman"/>
          <w:b w:val="1"/>
          <w:bCs w:val="1"/>
          <w:color w:val="000000"/>
          <w:sz w:val="24"/>
          <w:szCs w:val="24"/>
          <w:rtl w:val="0"/>
        </w:rPr>
        <w:t xml:space="preserve">2.6 Síntese do referencial</w:t>
      </w:r>
      <w:r>
        <w:rPr>
          <w:rtl w:val="0"/>
        </w:rPr>
      </w:r>
    </w:p>
    <w:p w:rsidR="00000000" w:rsidDel="00000000" w:rsidP="00000000" w:rsidRDefault="00000000" w:rsidRPr="00000000" w14:paraId="0000003F">
      <w:pPr>
        <w:spacing w:after="0" w:before="0" w:line="360" w:lineRule="auto"/>
        <w:ind w:firstLine="709"/>
        <w:jc w:val="both"/>
        <w:rPr/>
      </w:pPr>
      <w:r>
        <w:rPr>
          <w:rFonts w:ascii="Times New Roman" w:cs="Times New Roman" w:eastAsia="Times New Roman" w:hAnsi="Times New Roman"/>
          <w:sz w:val="24"/>
          <w:szCs w:val="24"/>
          <w:rtl w:val="0"/>
        </w:rPr>
        <w:t xml:space="preserve">Em síntese, o </w:t>
      </w:r>
      <w:r>
        <w:rPr>
          <w:rFonts w:ascii="Times New Roman" w:cs="Times New Roman" w:eastAsia="Times New Roman" w:hAnsi="Times New Roman"/>
          <w:i w:val="1"/>
          <w:iCs w:val="1"/>
          <w:sz w:val="24"/>
          <w:szCs w:val="24"/>
          <w:rtl w:val="0"/>
        </w:rPr>
        <w:t xml:space="preserve">People Analytics</w:t>
      </w:r>
      <w:r>
        <w:rPr>
          <w:rFonts w:ascii="Times New Roman" w:cs="Times New Roman" w:eastAsia="Times New Roman" w:hAnsi="Times New Roman"/>
          <w:sz w:val="24"/>
          <w:szCs w:val="24"/>
          <w:rtl w:val="0"/>
        </w:rPr>
        <w:t xml:space="preserve"> dependia de dados internos organizados e acessíveis a quem decidia (MARLER; BOUDREAU, 2017; BARENDS; ROUSSEAU, 2018); o pipeline de dados e o ETL concentravam na transformação as operações que determinavam a qualidade desses dados (BALA; BOUSSAID; ALIMAZIGHI, 2017; WANG; STRONG, 1996); os LLMs permitiam automatizar etapas de interpretação, desde que suas saídas fossem restritas e verificadas (JI et al., 2023; RUMIANTSAU et al., 2024); as especificações declarativas separavam o que mostrar da forma de desenhar (SATYANARAYAN et al., 2017); e o SSBI reduzia a dependência da área de TI sem eliminar a necessidade de conhecimento técnico (IMHOFF; WHITE, 2011; ARNABOLDI; ROBBIANI; CARLUCCI, 2021). A Tabela 1, a seguir, comparou as abordagens discutidas com a proposta deste trabalho.</w:t>
      </w:r>
      <w:r>
        <w:rPr>
          <w:rtl w:val="0"/>
        </w:rPr>
      </w:r>
    </w:p>
    <w:p w:rsidR="00000000" w:rsidDel="00000000" w:rsidP="00000000" w:rsidRDefault="00000000" w:rsidRPr="00000000" w14:paraId="00000040">
      <w:pPr>
        <w:spacing w:after="0" w:before="0" w:line="360" w:lineRule="auto"/>
        <w:rPr/>
      </w:pPr>
      <w:r>
        <w:rPr>
          <w:rtl w:val="0"/>
        </w:rPr>
      </w:r>
    </w:p>
    <w:p w:rsidR="00000000" w:rsidDel="00000000" w:rsidP="00000000" w:rsidRDefault="00000000" w:rsidRPr="00000000" w14:paraId="00000041">
      <w:pPr>
        <w:keepNext w:val="1"/>
        <w:keepLines w:val="1"/>
        <w:spacing w:after="60" w:before="0" w:line="240" w:lineRule="auto"/>
        <w:rPr/>
      </w:pPr>
      <w:r>
        <w:rPr>
          <w:rFonts w:ascii="Times New Roman" w:cs="Times New Roman" w:eastAsia="Times New Roman" w:hAnsi="Times New Roman"/>
          <w:b w:val="1"/>
          <w:bCs w:val="1"/>
          <w:sz w:val="22"/>
          <w:szCs w:val="22"/>
          <w:rtl w:val="0"/>
        </w:rPr>
        <w:t xml:space="preserve">Tabela 1 – </w:t>
      </w:r>
      <w:r>
        <w:rPr>
          <w:rFonts w:ascii="Times New Roman" w:cs="Times New Roman" w:eastAsia="Times New Roman" w:hAnsi="Times New Roman"/>
          <w:sz w:val="22"/>
          <w:szCs w:val="22"/>
          <w:rtl w:val="0"/>
        </w:rPr>
        <w:t xml:space="preserve">Comparação entre abordagens de geração de visualizações e a proposta deste trabalho</w:t>
      </w:r>
      <w:r>
        <w:rPr>
          <w:rtl w:val="0"/>
        </w:rPr>
      </w:r>
    </w:p>
    <w:tbl>
      <w:tblPr>
        <w:tblStyle w:val="Table1"/>
        <w:tblW w:w="89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700"/>
        <w:gridCol w:w="2600"/>
        <w:gridCol w:w="2771"/>
        <w:tblGridChange w:id="0">
          <w:tblGrid>
            <w:gridCol w:w="1900"/>
            <w:gridCol w:w="1700"/>
            <w:gridCol w:w="2600"/>
            <w:gridCol w:w="2771"/>
          </w:tblGrid>
        </w:tblGridChange>
      </w:tblGrid>
      <w:tr>
        <w:trPr>
          <w:cantSplit w:val="1"/>
          <w:tblHeader w:val="1"/>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42">
            <w:pPr>
              <w:spacing w:after="40" w:before="40" w:line="240" w:lineRule="auto"/>
              <w:jc w:val="center"/>
              <w:rPr/>
            </w:pPr>
            <w:r>
              <w:rPr>
                <w:rFonts w:ascii="Times New Roman" w:cs="Times New Roman" w:eastAsia="Times New Roman" w:hAnsi="Times New Roman"/>
                <w:b w:val="1"/>
                <w:bCs w:val="1"/>
                <w:sz w:val="20"/>
                <w:szCs w:val="20"/>
                <w:rtl w:val="0"/>
              </w:rPr>
              <w:t xml:space="preserve">Abordagem</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43">
            <w:pPr>
              <w:spacing w:after="40" w:before="40" w:line="240" w:lineRule="auto"/>
              <w:jc w:val="center"/>
              <w:rPr/>
            </w:pPr>
            <w:r>
              <w:rPr>
                <w:rFonts w:ascii="Times New Roman" w:cs="Times New Roman" w:eastAsia="Times New Roman" w:hAnsi="Times New Roman"/>
                <w:b w:val="1"/>
                <w:bCs w:val="1"/>
                <w:sz w:val="20"/>
                <w:szCs w:val="20"/>
                <w:rtl w:val="0"/>
              </w:rPr>
              <w:t xml:space="preserve">Exemplos</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44">
            <w:pPr>
              <w:spacing w:after="40" w:before="40" w:line="240" w:lineRule="auto"/>
              <w:jc w:val="center"/>
              <w:rPr/>
            </w:pPr>
            <w:r>
              <w:rPr>
                <w:rFonts w:ascii="Times New Roman" w:cs="Times New Roman" w:eastAsia="Times New Roman" w:hAnsi="Times New Roman"/>
                <w:b w:val="1"/>
                <w:bCs w:val="1"/>
                <w:sz w:val="20"/>
                <w:szCs w:val="20"/>
                <w:rtl w:val="0"/>
              </w:rPr>
              <w:t xml:space="preserve">Entrada exigida</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045">
            <w:pPr>
              <w:spacing w:after="40" w:before="40" w:line="240" w:lineRule="auto"/>
              <w:jc w:val="center"/>
              <w:rPr/>
            </w:pPr>
            <w:r>
              <w:rPr>
                <w:rFonts w:ascii="Times New Roman" w:cs="Times New Roman" w:eastAsia="Times New Roman" w:hAnsi="Times New Roman"/>
                <w:b w:val="1"/>
                <w:bCs w:val="1"/>
                <w:sz w:val="20"/>
                <w:szCs w:val="20"/>
                <w:rtl w:val="0"/>
              </w:rPr>
              <w:t xml:space="preserve">Papel da IA no cálculo</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46">
            <w:pPr>
              <w:spacing w:after="40" w:before="40" w:line="240" w:lineRule="auto"/>
              <w:jc w:val="left"/>
              <w:rPr/>
            </w:pPr>
            <w:r>
              <w:rPr>
                <w:rFonts w:ascii="Times New Roman" w:cs="Times New Roman" w:eastAsia="Times New Roman" w:hAnsi="Times New Roman"/>
                <w:sz w:val="20"/>
                <w:szCs w:val="20"/>
                <w:rtl w:val="0"/>
              </w:rPr>
              <w:t xml:space="preserve">BI com assistente de IA</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47">
            <w:pPr>
              <w:spacing w:after="40" w:before="40" w:line="240" w:lineRule="auto"/>
              <w:jc w:val="left"/>
              <w:rPr/>
            </w:pPr>
            <w:r>
              <w:rPr>
                <w:rFonts w:ascii="Times New Roman" w:cs="Times New Roman" w:eastAsia="Times New Roman" w:hAnsi="Times New Roman"/>
                <w:sz w:val="20"/>
                <w:szCs w:val="20"/>
                <w:rtl w:val="0"/>
              </w:rPr>
              <w:t xml:space="preserve">Copilot no Power BI; Tableau Pulse</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48">
            <w:pPr>
              <w:spacing w:after="40" w:before="40" w:line="240" w:lineRule="auto"/>
              <w:jc w:val="left"/>
              <w:rPr/>
            </w:pPr>
            <w:r>
              <w:rPr>
                <w:rFonts w:ascii="Times New Roman" w:cs="Times New Roman" w:eastAsia="Times New Roman" w:hAnsi="Times New Roman"/>
                <w:sz w:val="20"/>
                <w:szCs w:val="20"/>
                <w:rtl w:val="0"/>
              </w:rPr>
              <w:t xml:space="preserve">Modelo semântico ou fonte de dados publicada, preparados previamente</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049">
            <w:pPr>
              <w:spacing w:after="40" w:before="40" w:line="240" w:lineRule="auto"/>
              <w:jc w:val="left"/>
              <w:rPr/>
            </w:pPr>
            <w:r>
              <w:rPr>
                <w:rFonts w:ascii="Times New Roman" w:cs="Times New Roman" w:eastAsia="Times New Roman" w:hAnsi="Times New Roman"/>
                <w:sz w:val="20"/>
                <w:szCs w:val="20"/>
                <w:rtl w:val="0"/>
              </w:rPr>
              <w:t xml:space="preserve">O assistente opera sobre o modelo preparado pela equipe técnica</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4A">
            <w:pPr>
              <w:spacing w:after="40" w:before="40" w:line="240" w:lineRule="auto"/>
              <w:jc w:val="left"/>
              <w:rPr/>
            </w:pPr>
            <w:r>
              <w:rPr>
                <w:rFonts w:ascii="Times New Roman" w:cs="Times New Roman" w:eastAsia="Times New Roman" w:hAnsi="Times New Roman"/>
                <w:sz w:val="20"/>
                <w:szCs w:val="20"/>
                <w:rtl w:val="0"/>
              </w:rPr>
              <w:t xml:space="preserve">Recomendação e conversão de linguagem natural em visualização</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4B">
            <w:pPr>
              <w:spacing w:after="40" w:before="40" w:line="240" w:lineRule="auto"/>
              <w:jc w:val="left"/>
              <w:rPr/>
            </w:pPr>
            <w:r>
              <w:rPr>
                <w:rFonts w:ascii="Times New Roman" w:cs="Times New Roman" w:eastAsia="Times New Roman" w:hAnsi="Times New Roman"/>
                <w:sz w:val="20"/>
                <w:szCs w:val="20"/>
                <w:rtl w:val="0"/>
              </w:rPr>
              <w:t xml:space="preserve">DeepEye; nvBench</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4C">
            <w:pPr>
              <w:spacing w:after="40" w:before="40" w:line="240" w:lineRule="auto"/>
              <w:jc w:val="left"/>
              <w:rPr/>
            </w:pPr>
            <w:r>
              <w:rPr>
                <w:rFonts w:ascii="Times New Roman" w:cs="Times New Roman" w:eastAsia="Times New Roman" w:hAnsi="Times New Roman"/>
                <w:sz w:val="20"/>
                <w:szCs w:val="20"/>
                <w:rtl w:val="0"/>
              </w:rPr>
              <w:t xml:space="preserve">Conjunto de dados tabular e, no caso de NL2VIS, uma pergunta</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04D">
            <w:pPr>
              <w:spacing w:after="40" w:before="40" w:line="240" w:lineRule="auto"/>
              <w:jc w:val="left"/>
              <w:rPr/>
            </w:pPr>
            <w:r>
              <w:rPr>
                <w:rFonts w:ascii="Times New Roman" w:cs="Times New Roman" w:eastAsia="Times New Roman" w:hAnsi="Times New Roman"/>
                <w:sz w:val="20"/>
                <w:szCs w:val="20"/>
                <w:rtl w:val="0"/>
              </w:rPr>
              <w:t xml:space="preserve">O sistema gera a especificação do gráfico a partir dos dados ou da pergunta</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4E">
            <w:pPr>
              <w:spacing w:after="40" w:before="40" w:line="240" w:lineRule="auto"/>
              <w:jc w:val="left"/>
              <w:rPr/>
            </w:pPr>
            <w:r>
              <w:rPr>
                <w:rFonts w:ascii="Times New Roman" w:cs="Times New Roman" w:eastAsia="Times New Roman" w:hAnsi="Times New Roman"/>
                <w:sz w:val="20"/>
                <w:szCs w:val="20"/>
                <w:rtl w:val="0"/>
              </w:rPr>
              <w:t xml:space="preserve">Geração de visualizações por LLM</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4F">
            <w:pPr>
              <w:spacing w:after="40" w:before="40" w:line="240" w:lineRule="auto"/>
              <w:jc w:val="left"/>
              <w:rPr/>
            </w:pPr>
            <w:r>
              <w:rPr>
                <w:rFonts w:ascii="Times New Roman" w:cs="Times New Roman" w:eastAsia="Times New Roman" w:hAnsi="Times New Roman"/>
                <w:sz w:val="20"/>
                <w:szCs w:val="20"/>
                <w:rtl w:val="0"/>
              </w:rPr>
              <w:t xml:space="preserve">LIDA</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50">
            <w:pPr>
              <w:spacing w:after="40" w:before="40" w:line="240" w:lineRule="auto"/>
              <w:jc w:val="left"/>
              <w:rPr/>
            </w:pPr>
            <w:r>
              <w:rPr>
                <w:rFonts w:ascii="Times New Roman" w:cs="Times New Roman" w:eastAsia="Times New Roman" w:hAnsi="Times New Roman"/>
                <w:sz w:val="20"/>
                <w:szCs w:val="20"/>
                <w:rtl w:val="0"/>
              </w:rPr>
              <w:t xml:space="preserve">Conjunto de dados</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051">
            <w:pPr>
              <w:spacing w:after="40" w:before="40" w:line="240" w:lineRule="auto"/>
              <w:jc w:val="left"/>
              <w:rPr/>
            </w:pPr>
            <w:r>
              <w:rPr>
                <w:rFonts w:ascii="Times New Roman" w:cs="Times New Roman" w:eastAsia="Times New Roman" w:hAnsi="Times New Roman"/>
                <w:sz w:val="20"/>
                <w:szCs w:val="20"/>
                <w:rtl w:val="0"/>
              </w:rPr>
              <w:t xml:space="preserve">O LLM gera e refina o código dos gráficos</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52">
            <w:pPr>
              <w:spacing w:after="40" w:before="40" w:line="240" w:lineRule="auto"/>
              <w:jc w:val="left"/>
              <w:rPr/>
            </w:pPr>
            <w:r>
              <w:rPr>
                <w:rFonts w:ascii="Times New Roman" w:cs="Times New Roman" w:eastAsia="Times New Roman" w:hAnsi="Times New Roman"/>
                <w:b w:val="1"/>
                <w:bCs w:val="1"/>
                <w:sz w:val="20"/>
                <w:szCs w:val="20"/>
                <w:rtl w:val="0"/>
              </w:rPr>
              <w:t xml:space="preserve">Este trabalho</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53">
            <w:pPr>
              <w:spacing w:after="40" w:before="40" w:line="240" w:lineRule="auto"/>
              <w:jc w:val="left"/>
              <w:rPr/>
            </w:pPr>
            <w:r>
              <w:rPr>
                <w:rFonts w:ascii="Times New Roman" w:cs="Times New Roman" w:eastAsia="Times New Roman" w:hAnsi="Times New Roman"/>
                <w:b w:val="1"/>
                <w:bCs w:val="1"/>
                <w:sz w:val="20"/>
                <w:szCs w:val="20"/>
                <w:rtl w:val="0"/>
              </w:rPr>
              <w:t xml:space="preserve">Plataforma desenvolvida</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54">
            <w:pPr>
              <w:spacing w:after="40" w:before="40" w:line="240" w:lineRule="auto"/>
              <w:jc w:val="left"/>
              <w:rPr/>
            </w:pPr>
            <w:r>
              <w:rPr>
                <w:rFonts w:ascii="Times New Roman" w:cs="Times New Roman" w:eastAsia="Times New Roman" w:hAnsi="Times New Roman"/>
                <w:b w:val="1"/>
                <w:bCs w:val="1"/>
                <w:sz w:val="20"/>
                <w:szCs w:val="20"/>
                <w:rtl w:val="0"/>
              </w:rPr>
              <w:t xml:space="preserve">Planilhas de RH sem preparação prévia</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055">
            <w:pPr>
              <w:spacing w:after="40" w:before="40" w:line="240" w:lineRule="auto"/>
              <w:jc w:val="left"/>
              <w:rPr/>
            </w:pPr>
            <w:r>
              <w:rPr>
                <w:rFonts w:ascii="Times New Roman" w:cs="Times New Roman" w:eastAsia="Times New Roman" w:hAnsi="Times New Roman"/>
                <w:b w:val="1"/>
                <w:bCs w:val="1"/>
                <w:sz w:val="20"/>
                <w:szCs w:val="20"/>
                <w:rtl w:val="0"/>
              </w:rPr>
              <w:t xml:space="preserve">O LLM propõe especificações declarativas; o código valida e calcula todos os valores</w:t>
            </w:r>
            <w:r>
              <w:rPr>
                <w:rtl w:val="0"/>
              </w:rPr>
            </w:r>
          </w:p>
        </w:tc>
      </w:tr>
    </w:tbl>
    <w:p w:rsidR="00000000" w:rsidDel="00000000" w:rsidP="00000000" w:rsidRDefault="00000000" w:rsidRPr="00000000" w14:paraId="00000056">
      <w:pPr>
        <w:spacing w:after="0" w:before="60" w:line="240" w:lineRule="auto"/>
        <w:rPr/>
      </w:pPr>
      <w:r>
        <w:rPr>
          <w:rFonts w:ascii="Times New Roman" w:cs="Times New Roman" w:eastAsia="Times New Roman" w:hAnsi="Times New Roman"/>
          <w:b w:val="1"/>
          <w:bCs w:val="1"/>
          <w:sz w:val="22"/>
          <w:szCs w:val="22"/>
          <w:rtl w:val="0"/>
        </w:rPr>
        <w:t xml:space="preserve">Fonte: </w:t>
      </w:r>
      <w:r>
        <w:rPr>
          <w:rFonts w:ascii="Times New Roman" w:cs="Times New Roman" w:eastAsia="Times New Roman" w:hAnsi="Times New Roman"/>
          <w:sz w:val="22"/>
          <w:szCs w:val="22"/>
          <w:rtl w:val="0"/>
        </w:rPr>
        <w:t xml:space="preserve">Os autores, com base em Microsoft ([2026]), Tableau ([2026]), Luo et al. (2018; 2021) e Dibia (2023).</w:t>
      </w:r>
      <w:r>
        <w:rPr>
          <w:rtl w:val="0"/>
        </w:rPr>
      </w:r>
    </w:p>
    <w:p w:rsidR="00000000" w:rsidDel="00000000" w:rsidP="00000000" w:rsidRDefault="00000000" w:rsidRPr="00000000" w14:paraId="00000057">
      <w:pPr>
        <w:spacing w:after="0" w:before="0" w:line="360" w:lineRule="auto"/>
        <w:rPr/>
      </w:pPr>
      <w:r>
        <w:rPr>
          <w:rtl w:val="0"/>
        </w:rPr>
      </w:r>
    </w:p>
    <w:p w:rsidR="00000000" w:rsidDel="00000000" w:rsidP="00000000" w:rsidRDefault="00000000" w:rsidRPr="00000000" w14:paraId="00000058">
      <w:pPr>
        <w:spacing w:after="0" w:before="0" w:line="360" w:lineRule="auto"/>
        <w:ind w:firstLine="709"/>
        <w:jc w:val="both"/>
        <w:rPr/>
      </w:pPr>
      <w:r>
        <w:rPr>
          <w:rFonts w:ascii="Times New Roman" w:cs="Times New Roman" w:eastAsia="Times New Roman" w:hAnsi="Times New Roman"/>
          <w:sz w:val="24"/>
          <w:szCs w:val="24"/>
          <w:rtl w:val="0"/>
        </w:rPr>
        <w:t xml:space="preserve">Conforme a Tabela 1, as abordagens existentes exigiam dados preparados previamente ou atribuíam ao modelo a geração do código dos gráficos. A plataforma deste trabalho combinou três características: dispensou a preparação prévia dos dados por especialistas, como pretendia o SSBI, aproveitou a capacidade de interpretação dos LLMs, como nas ferramentas de geração de visualizações, e manteve o cálculo fora do alcance do modelo, como recomendaram os estudos sobre alucinação.</w:t>
      </w:r>
      <w:r>
        <w:rPr>
          <w:rtl w:val="0"/>
        </w:rPr>
      </w:r>
    </w:p>
    <w:p w:rsidR="00000000" w:rsidDel="00000000" w:rsidP="00000000" w:rsidRDefault="00000000" w:rsidRPr="00000000" w14:paraId="00000059">
      <w:pPr>
        <w:spacing w:after="0" w:before="0" w:line="360" w:lineRule="auto"/>
        <w:rPr/>
      </w:pPr>
      <w:r>
        <w:rPr>
          <w:rtl w:val="0"/>
        </w:rPr>
      </w:r>
    </w:p>
    <w:p w:rsidR="00000000" w:rsidDel="00000000" w:rsidP="00000000" w:rsidRDefault="00000000" w:rsidRPr="00000000" w14:paraId="0000005A">
      <w:pPr>
        <w:pStyle w:val="Heading1"/>
        <w:keepNext w:val="1"/>
        <w:spacing w:after="0" w:before="0" w:line="360" w:lineRule="auto"/>
        <w:rPr/>
      </w:pPr>
      <w:r>
        <w:rPr>
          <w:rFonts w:ascii="Times New Roman" w:cs="Times New Roman" w:eastAsia="Times New Roman" w:hAnsi="Times New Roman"/>
          <w:b w:val="1"/>
          <w:bCs w:val="1"/>
          <w:color w:val="000000"/>
          <w:sz w:val="24"/>
          <w:szCs w:val="24"/>
          <w:rtl w:val="0"/>
        </w:rPr>
        <w:t xml:space="preserve">3. MATERIAIS E MÉTODOS</w:t>
      </w:r>
      <w:r>
        <w:rPr>
          <w:rtl w:val="0"/>
        </w:rPr>
      </w:r>
    </w:p>
    <w:p w:rsidR="00000000" w:rsidDel="00000000" w:rsidP="00000000" w:rsidRDefault="00000000" w:rsidRPr="00000000" w14:paraId="0000005B">
      <w:pPr>
        <w:spacing w:after="0" w:before="0" w:line="360" w:lineRule="auto"/>
        <w:ind w:firstLine="709"/>
        <w:jc w:val="both"/>
        <w:rPr/>
      </w:pPr>
      <w:r>
        <w:rPr>
          <w:rFonts w:ascii="Times New Roman" w:cs="Times New Roman" w:eastAsia="Times New Roman" w:hAnsi="Times New Roman"/>
          <w:sz w:val="24"/>
          <w:szCs w:val="24"/>
          <w:rtl w:val="0"/>
        </w:rPr>
        <w:t xml:space="preserve">Esta seção descreveu a abordagem metodológica, os requisitos, a arquitetura e as tecnologias da plataforma, a leitura das planilhas e a detecção de sua estrutura, a limpeza e a padronização dos dados, o planejamento do dashboard e o motor de cálculo, os recursos de projeção e simulação, as medidas de privacidade, a interface e os procedimentos de teste e verificação. A Figura 1, a seguir, sintetizou o percurso adotado.</w:t>
      </w:r>
      <w:r>
        <w:rPr>
          <w:rtl w:val="0"/>
        </w:rPr>
      </w:r>
    </w:p>
    <w:p w:rsidR="00000000" w:rsidDel="00000000" w:rsidP="00000000" w:rsidRDefault="00000000" w:rsidRPr="00000000" w14:paraId="0000005C">
      <w:pPr>
        <w:spacing w:after="0" w:before="0" w:line="360" w:lineRule="auto"/>
        <w:rPr/>
      </w:pPr>
      <w:r>
        <w:rPr>
          <w:rtl w:val="0"/>
        </w:rPr>
      </w:r>
    </w:p>
    <w:p w:rsidR="00000000" w:rsidDel="00000000" w:rsidP="00000000" w:rsidRDefault="00000000" w:rsidRPr="00000000" w14:paraId="0000005D">
      <w:pPr>
        <w:keepNext w:val="1"/>
        <w:keepLines w:val="1"/>
        <w:spacing w:after="60" w:before="0" w:line="240" w:lineRule="auto"/>
        <w:rPr/>
      </w:pPr>
      <w:r>
        <w:rPr>
          <w:rFonts w:ascii="Times New Roman" w:cs="Times New Roman" w:eastAsia="Times New Roman" w:hAnsi="Times New Roman"/>
          <w:b w:val="1"/>
          <w:bCs w:val="1"/>
          <w:sz w:val="22"/>
          <w:szCs w:val="22"/>
          <w:rtl w:val="0"/>
        </w:rPr>
        <w:t xml:space="preserve">Figura 1: </w:t>
      </w:r>
      <w:r>
        <w:rPr>
          <w:rFonts w:ascii="Times New Roman" w:cs="Times New Roman" w:eastAsia="Times New Roman" w:hAnsi="Times New Roman"/>
          <w:sz w:val="22"/>
          <w:szCs w:val="22"/>
          <w:rtl w:val="0"/>
        </w:rPr>
        <w:t xml:space="preserve">Fluxograma geral de materiais e métodos da plataforma</w:t>
      </w:r>
      <w:r>
        <w:rPr>
          <w:rtl w:val="0"/>
        </w:rPr>
      </w:r>
    </w:p>
    <w:p w:rsidR="00000000" w:rsidDel="00000000" w:rsidP="00000000" w:rsidRDefault="00000000" w:rsidRPr="00000000" w14:paraId="0000005E">
      <w:pPr>
        <w:keepNext w:val="1"/>
        <w:spacing w:after="0" w:before="0" w:lineRule="auto"/>
        <w:jc w:val="center"/>
        <w:rPr/>
      </w:pPr>
      <w:r>
        <w:rPr/>
        <w:drawing>
          <wp:inline distB="0" distT="0" distL="0" distR="0">
            <wp:extent cx="3524250" cy="4133850"/>
            <wp:effectExtent b="0" l="0" r="0" t="0"/>
            <wp:docPr descr="f1.png" id="1" name="image1.png"/>
            <a:graphic>
              <a:graphicData uri="http://schemas.openxmlformats.org/drawingml/2006/picture">
                <pic:pic>
                  <pic:nvPicPr>
                    <pic:cNvPr descr="f1.png" id="0" name="image1.png"/>
                    <pic:cNvPicPr preferRelativeResize="0"/>
                  </pic:nvPicPr>
                  <pic:blipFill>
                    <a:blip r:embed="rId6"/>
                    <a:srcRect b="0" l="0" r="0" t="0"/>
                    <a:stretch>
                      <a:fillRect/>
                    </a:stretch>
                  </pic:blipFill>
                  <pic:spPr>
                    <a:xfrm>
                      <a:off x="0" y="0"/>
                      <a:ext cx="3524250" cy="4133850"/>
                    </a:xfrm>
                    <a:prstGeom prst="rect"/>
                    <a:ln/>
                  </pic:spPr>
                </pic:pic>
              </a:graphicData>
            </a:graphic>
          </wp:inline>
        </w:drawing>
      </w:r>
      <w:r>
        <w:rPr>
          <w:rtl w:val="0"/>
        </w:rPr>
      </w:r>
    </w:p>
    <w:p w:rsidR="00000000" w:rsidDel="00000000" w:rsidP="00000000" w:rsidRDefault="00000000" w:rsidRPr="00000000" w14:paraId="0000005F">
      <w:pPr>
        <w:spacing w:after="0" w:before="60" w:line="240" w:lineRule="auto"/>
        <w:rPr/>
      </w:pPr>
      <w:r>
        <w:rPr>
          <w:rFonts w:ascii="Times New Roman" w:cs="Times New Roman" w:eastAsia="Times New Roman" w:hAnsi="Times New Roman"/>
          <w:b w:val="1"/>
          <w:bCs w:val="1"/>
          <w:sz w:val="22"/>
          <w:szCs w:val="22"/>
          <w:rtl w:val="0"/>
        </w:rPr>
        <w:t xml:space="preserve">Fonte: </w:t>
      </w:r>
      <w:r>
        <w:rPr>
          <w:rFonts w:ascii="Times New Roman" w:cs="Times New Roman" w:eastAsia="Times New Roman" w:hAnsi="Times New Roman"/>
          <w:sz w:val="22"/>
          <w:szCs w:val="22"/>
          <w:rtl w:val="0"/>
        </w:rPr>
        <w:t xml:space="preserve">Elaborada pelos autores.</w:t>
      </w:r>
      <w:r>
        <w:rPr>
          <w:rtl w:val="0"/>
        </w:rPr>
      </w:r>
    </w:p>
    <w:p w:rsidR="00000000" w:rsidDel="00000000" w:rsidP="00000000" w:rsidRDefault="00000000" w:rsidRPr="00000000" w14:paraId="00000060">
      <w:pPr>
        <w:spacing w:after="0" w:before="0" w:line="360" w:lineRule="auto"/>
        <w:rPr/>
      </w:pPr>
      <w:r>
        <w:rPr>
          <w:rtl w:val="0"/>
        </w:rPr>
      </w:r>
    </w:p>
    <w:p w:rsidR="00000000" w:rsidDel="00000000" w:rsidP="00000000" w:rsidRDefault="00000000" w:rsidRPr="00000000" w14:paraId="00000061">
      <w:pPr>
        <w:spacing w:after="0" w:before="0" w:line="360" w:lineRule="auto"/>
        <w:ind w:firstLine="709"/>
        <w:jc w:val="both"/>
        <w:rPr/>
      </w:pPr>
      <w:r>
        <w:rPr>
          <w:rFonts w:ascii="Times New Roman" w:cs="Times New Roman" w:eastAsia="Times New Roman" w:hAnsi="Times New Roman"/>
          <w:sz w:val="24"/>
          <w:szCs w:val="24"/>
          <w:rtl w:val="0"/>
        </w:rPr>
        <w:t xml:space="preserve">Conforme a Figura 1, o trabalho partiu da delimitação do problema e da revisão da literatura, seguiu para a definição do esquema interno de RH e para o desenvolvimento incremental da plataforma e terminou com os testes automatizados, a construção das bases de teste e a execução da suíte de avaliação. A seta tracejada indicou que a análise dos resultados levou a ajustes no código e nos </w:t>
      </w:r>
      <w:r>
        <w:rPr>
          <w:rFonts w:ascii="Times New Roman" w:cs="Times New Roman" w:eastAsia="Times New Roman" w:hAnsi="Times New Roman"/>
          <w:i w:val="1"/>
          <w:iCs w:val="1"/>
          <w:sz w:val="24"/>
          <w:szCs w:val="24"/>
          <w:rtl w:val="0"/>
        </w:rPr>
        <w:t xml:space="preserve">prompts</w:t>
      </w:r>
      <w:r>
        <w:rPr>
          <w:rFonts w:ascii="Times New Roman" w:cs="Times New Roman" w:eastAsia="Times New Roman" w:hAnsi="Times New Roman"/>
          <w:sz w:val="24"/>
          <w:szCs w:val="24"/>
          <w:rtl w:val="0"/>
        </w:rPr>
        <w:t xml:space="preserve">, que reiniciaram o ciclo de desenvolvimento e de testes.</w:t>
      </w:r>
      <w:r>
        <w:rPr>
          <w:rtl w:val="0"/>
        </w:rPr>
      </w:r>
    </w:p>
    <w:p w:rsidR="00000000" w:rsidDel="00000000" w:rsidP="00000000" w:rsidRDefault="00000000" w:rsidRPr="00000000" w14:paraId="00000062">
      <w:pPr>
        <w:spacing w:after="0" w:before="0" w:line="360" w:lineRule="auto"/>
        <w:rPr/>
      </w:pPr>
      <w:r>
        <w:rPr>
          <w:rtl w:val="0"/>
        </w:rPr>
      </w:r>
    </w:p>
    <w:p w:rsidR="00000000" w:rsidDel="00000000" w:rsidP="00000000" w:rsidRDefault="00000000" w:rsidRPr="00000000" w14:paraId="00000063">
      <w:pPr>
        <w:pStyle w:val="Heading2"/>
        <w:keepNext w:val="1"/>
        <w:spacing w:after="0" w:before="0" w:line="360" w:lineRule="auto"/>
        <w:rPr/>
      </w:pPr>
      <w:r>
        <w:rPr>
          <w:rFonts w:ascii="Times New Roman" w:cs="Times New Roman" w:eastAsia="Times New Roman" w:hAnsi="Times New Roman"/>
          <w:b w:val="1"/>
          <w:bCs w:val="1"/>
          <w:color w:val="000000"/>
          <w:sz w:val="24"/>
          <w:szCs w:val="24"/>
          <w:rtl w:val="0"/>
        </w:rPr>
        <w:t xml:space="preserve">3.1 Abordagem metodológica</w:t>
      </w:r>
      <w:r>
        <w:rPr>
          <w:rtl w:val="0"/>
        </w:rPr>
      </w:r>
    </w:p>
    <w:p w:rsidR="00000000" w:rsidDel="00000000" w:rsidP="00000000" w:rsidRDefault="00000000" w:rsidRPr="00000000" w14:paraId="00000064">
      <w:pPr>
        <w:spacing w:after="0" w:before="0" w:line="360" w:lineRule="auto"/>
        <w:ind w:firstLine="709"/>
        <w:jc w:val="both"/>
        <w:rPr/>
      </w:pPr>
      <w:r>
        <w:rPr>
          <w:rFonts w:ascii="Times New Roman" w:cs="Times New Roman" w:eastAsia="Times New Roman" w:hAnsi="Times New Roman"/>
          <w:sz w:val="24"/>
          <w:szCs w:val="24"/>
          <w:rtl w:val="0"/>
        </w:rPr>
        <w:t xml:space="preserve">A pesquisa adotou uma abordagem aplicada, quantitativa e com objetivos exploratórios e descritivos (MIGUEL, 2012). O caráter aplicado decorreu da busca por uma solução prática para um problema real; o caráter quantitativo, do uso de métricas para avaliar a precisão da IA e o desempenho do processamento; e os objetivos exploratórios e descritivos, da investigação da viabilidade da arquitetura proposta e da descrição do comportamento do pipeline automatizado. O desenvolvimento seguiu ciclos de construção, teste e ajuste: as alterações no código ou nas instruções enviadas ao modelo foram acompanhadas da execução dos testes automatizados e, em momentos-chave, de nova execução da suíte de avaliação. A pesquisa não envolveu participantes humanos, e todas as bases utilizadas foram sintéticas ou derivadas de bases de demonstração do próprio projeto.</w:t>
      </w:r>
      <w:r>
        <w:rPr>
          <w:rtl w:val="0"/>
        </w:rPr>
      </w:r>
    </w:p>
    <w:p w:rsidR="00000000" w:rsidDel="00000000" w:rsidP="00000000" w:rsidRDefault="00000000" w:rsidRPr="00000000" w14:paraId="00000065">
      <w:pPr>
        <w:spacing w:after="0" w:before="0" w:line="360" w:lineRule="auto"/>
        <w:rPr/>
      </w:pPr>
      <w:r>
        <w:rPr>
          <w:rtl w:val="0"/>
        </w:rPr>
      </w:r>
    </w:p>
    <w:p w:rsidR="00000000" w:rsidDel="00000000" w:rsidP="00000000" w:rsidRDefault="00000000" w:rsidRPr="00000000" w14:paraId="00000066">
      <w:pPr>
        <w:pStyle w:val="Heading2"/>
        <w:keepNext w:val="1"/>
        <w:spacing w:after="0" w:before="0" w:line="360" w:lineRule="auto"/>
        <w:rPr/>
      </w:pPr>
      <w:r>
        <w:rPr>
          <w:rFonts w:ascii="Times New Roman" w:cs="Times New Roman" w:eastAsia="Times New Roman" w:hAnsi="Times New Roman"/>
          <w:b w:val="1"/>
          <w:bCs w:val="1"/>
          <w:color w:val="000000"/>
          <w:sz w:val="24"/>
          <w:szCs w:val="24"/>
          <w:rtl w:val="0"/>
        </w:rPr>
        <w:t xml:space="preserve">3.2 Requisitos da plataforma</w:t>
      </w:r>
      <w:r>
        <w:rPr>
          <w:rtl w:val="0"/>
        </w:rPr>
      </w:r>
    </w:p>
    <w:p w:rsidR="00000000" w:rsidDel="00000000" w:rsidP="00000000" w:rsidRDefault="00000000" w:rsidRPr="00000000" w14:paraId="00000067">
      <w:pPr>
        <w:spacing w:after="0" w:before="0" w:line="360" w:lineRule="auto"/>
        <w:ind w:firstLine="709"/>
        <w:jc w:val="both"/>
        <w:rPr/>
      </w:pPr>
      <w:r>
        <w:rPr>
          <w:rFonts w:ascii="Times New Roman" w:cs="Times New Roman" w:eastAsia="Times New Roman" w:hAnsi="Times New Roman"/>
          <w:sz w:val="24"/>
          <w:szCs w:val="24"/>
          <w:rtl w:val="0"/>
        </w:rPr>
        <w:t xml:space="preserve">Os requisitos foram consolidados a partir dos objetivos do trabalho, da implementação e da documentação técnica do projeto. Os requisitos funcionais compreenderam importar um ou mais arquivos XLSX, XLS ou CSV; identificar, com apoio da IA, o papel de cada aba e o mapeamento das colunas, com revisão pelo usuário; limpar e padronizar os dados e apresentar um relatório de qualidade; planejar, validar e calcular páginas, gráficos, indicadores e filtros; responder a perguntas em linguagem natural com valores calculados pelo motor; oferecer projeções e simulação de cenários; permitir a edição e a exportação do dashboard; salvar projetos no navegador; e permitir a escolha do provedor de IA. Os requisitos não funcionais expressaram as restrições centrais da proposta: executar inteiramente no navegador; não exibir nenhum valor numérico produzido diretamente pela IA; não enviar a base completa ao provedor e proteger dados salariais e identificadores pessoais; impedir que um item inválido interrompesse o dashboard; processar planilhas com centenas de milhares de linhas; e manter as camadas de limpeza e de cálculo como funções puras, testáveis isoladamente.</w:t>
      </w:r>
      <w:r>
        <w:rPr>
          <w:rtl w:val="0"/>
        </w:rPr>
      </w:r>
    </w:p>
    <w:p w:rsidR="00000000" w:rsidDel="00000000" w:rsidP="00000000" w:rsidRDefault="00000000" w:rsidRPr="00000000" w14:paraId="00000068">
      <w:pPr>
        <w:spacing w:after="0" w:before="0" w:line="360" w:lineRule="auto"/>
        <w:rPr/>
      </w:pPr>
      <w:r>
        <w:rPr>
          <w:rtl w:val="0"/>
        </w:rPr>
      </w:r>
    </w:p>
    <w:p w:rsidR="00000000" w:rsidDel="00000000" w:rsidP="00000000" w:rsidRDefault="00000000" w:rsidRPr="00000000" w14:paraId="00000069">
      <w:pPr>
        <w:pStyle w:val="Heading2"/>
        <w:keepNext w:val="1"/>
        <w:spacing w:after="0" w:before="0" w:line="360" w:lineRule="auto"/>
        <w:rPr/>
      </w:pPr>
      <w:r>
        <w:rPr>
          <w:rFonts w:ascii="Times New Roman" w:cs="Times New Roman" w:eastAsia="Times New Roman" w:hAnsi="Times New Roman"/>
          <w:b w:val="1"/>
          <w:bCs w:val="1"/>
          <w:color w:val="000000"/>
          <w:sz w:val="24"/>
          <w:szCs w:val="24"/>
          <w:rtl w:val="0"/>
        </w:rPr>
        <w:t xml:space="preserve">3.3 Arquitetura e tecnologias</w:t>
      </w:r>
      <w:r>
        <w:rPr>
          <w:rtl w:val="0"/>
        </w:rPr>
      </w:r>
    </w:p>
    <w:p w:rsidR="00000000" w:rsidDel="00000000" w:rsidP="00000000" w:rsidRDefault="00000000" w:rsidRPr="00000000" w14:paraId="0000006A">
      <w:pPr>
        <w:spacing w:after="0" w:before="0" w:line="360" w:lineRule="auto"/>
        <w:ind w:firstLine="709"/>
        <w:jc w:val="both"/>
        <w:rPr/>
      </w:pPr>
      <w:r>
        <w:rPr>
          <w:rFonts w:ascii="Times New Roman" w:cs="Times New Roman" w:eastAsia="Times New Roman" w:hAnsi="Times New Roman"/>
          <w:sz w:val="24"/>
          <w:szCs w:val="24"/>
          <w:rtl w:val="0"/>
        </w:rPr>
        <w:t xml:space="preserve">A plataforma foi desenvolvida como uma aplicação de página única (</w:t>
      </w:r>
      <w:r>
        <w:rPr>
          <w:rFonts w:ascii="Times New Roman" w:cs="Times New Roman" w:eastAsia="Times New Roman" w:hAnsi="Times New Roman"/>
          <w:i w:val="1"/>
          <w:iCs w:val="1"/>
          <w:sz w:val="24"/>
          <w:szCs w:val="24"/>
          <w:rtl w:val="0"/>
        </w:rPr>
        <w:t xml:space="preserve">Single Page Application</w:t>
      </w:r>
      <w:r>
        <w:rPr>
          <w:rFonts w:ascii="Times New Roman" w:cs="Times New Roman" w:eastAsia="Times New Roman" w:hAnsi="Times New Roman"/>
          <w:sz w:val="24"/>
          <w:szCs w:val="24"/>
          <w:rtl w:val="0"/>
        </w:rPr>
        <w:t xml:space="preserve">, SPA), executada inteiramente no navegador do usuário, sem servidor próprio. A interface foi construída com a biblioteca React (REACT, [2026]) e os gráficos, com a biblioteca Recharts (RECHARTS, [2026]); a leitura das planilhas utilizou a biblioteca SheetJS (SHEETJS, [2026]); e os projetos gerados foram armazenados localmente com a interface IndexedDB do navegador (MOZILLA, [2026]). A Tabela 2, a seguir, sintetizou as tecnologias utilizadas.</w:t>
      </w:r>
      <w:r>
        <w:rPr>
          <w:rtl w:val="0"/>
        </w:rPr>
      </w:r>
    </w:p>
    <w:p w:rsidR="00000000" w:rsidDel="00000000" w:rsidP="00000000" w:rsidRDefault="00000000" w:rsidRPr="00000000" w14:paraId="0000006B">
      <w:pPr>
        <w:spacing w:after="0" w:before="0" w:line="360" w:lineRule="auto"/>
        <w:rPr/>
      </w:pPr>
      <w:r>
        <w:rPr>
          <w:rtl w:val="0"/>
        </w:rPr>
      </w:r>
    </w:p>
    <w:p w:rsidR="00000000" w:rsidDel="00000000" w:rsidP="00000000" w:rsidRDefault="00000000" w:rsidRPr="00000000" w14:paraId="0000006C">
      <w:pPr>
        <w:keepNext w:val="1"/>
        <w:keepLines w:val="1"/>
        <w:spacing w:after="60" w:before="0" w:line="240" w:lineRule="auto"/>
        <w:rPr/>
      </w:pPr>
      <w:r>
        <w:rPr>
          <w:rFonts w:ascii="Times New Roman" w:cs="Times New Roman" w:eastAsia="Times New Roman" w:hAnsi="Times New Roman"/>
          <w:b w:val="1"/>
          <w:bCs w:val="1"/>
          <w:sz w:val="22"/>
          <w:szCs w:val="22"/>
          <w:rtl w:val="0"/>
        </w:rPr>
        <w:t xml:space="preserve">Tabela 2 – </w:t>
      </w:r>
      <w:r>
        <w:rPr>
          <w:rFonts w:ascii="Times New Roman" w:cs="Times New Roman" w:eastAsia="Times New Roman" w:hAnsi="Times New Roman"/>
          <w:sz w:val="22"/>
          <w:szCs w:val="22"/>
          <w:rtl w:val="0"/>
        </w:rPr>
        <w:t xml:space="preserve">Tecnologias utilizadas no desenvolvimento da plataforma</w:t>
      </w:r>
      <w:r>
        <w:rPr>
          <w:rtl w:val="0"/>
        </w:rPr>
      </w:r>
    </w:p>
    <w:tbl>
      <w:tblPr>
        <w:tblStyle w:val="Table2"/>
        <w:tblW w:w="89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2900"/>
        <w:gridCol w:w="3971"/>
        <w:tblGridChange w:id="0">
          <w:tblGrid>
            <w:gridCol w:w="2100"/>
            <w:gridCol w:w="2900"/>
            <w:gridCol w:w="3971"/>
          </w:tblGrid>
        </w:tblGridChange>
      </w:tblGrid>
      <w:tr>
        <w:trPr>
          <w:cantSplit w:val="1"/>
          <w:tblHeader w:val="1"/>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6D">
            <w:pPr>
              <w:spacing w:after="40" w:before="40" w:line="240" w:lineRule="auto"/>
              <w:jc w:val="center"/>
              <w:rPr/>
            </w:pPr>
            <w:r>
              <w:rPr>
                <w:rFonts w:ascii="Times New Roman" w:cs="Times New Roman" w:eastAsia="Times New Roman" w:hAnsi="Times New Roman"/>
                <w:b w:val="1"/>
                <w:bCs w:val="1"/>
                <w:sz w:val="20"/>
                <w:szCs w:val="20"/>
                <w:rtl w:val="0"/>
              </w:rPr>
              <w:t xml:space="preserve">Parte</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6E">
            <w:pPr>
              <w:spacing w:after="40" w:before="40" w:line="240" w:lineRule="auto"/>
              <w:jc w:val="center"/>
              <w:rPr/>
            </w:pPr>
            <w:r>
              <w:rPr>
                <w:rFonts w:ascii="Times New Roman" w:cs="Times New Roman" w:eastAsia="Times New Roman" w:hAnsi="Times New Roman"/>
                <w:b w:val="1"/>
                <w:bCs w:val="1"/>
                <w:sz w:val="20"/>
                <w:szCs w:val="20"/>
                <w:rtl w:val="0"/>
              </w:rPr>
              <w:t xml:space="preserve">Tecnologia</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06F">
            <w:pPr>
              <w:spacing w:after="40" w:before="40" w:line="240" w:lineRule="auto"/>
              <w:jc w:val="center"/>
              <w:rPr/>
            </w:pPr>
            <w:r>
              <w:rPr>
                <w:rFonts w:ascii="Times New Roman" w:cs="Times New Roman" w:eastAsia="Times New Roman" w:hAnsi="Times New Roman"/>
                <w:b w:val="1"/>
                <w:bCs w:val="1"/>
                <w:sz w:val="20"/>
                <w:szCs w:val="20"/>
                <w:rtl w:val="0"/>
              </w:rPr>
              <w:t xml:space="preserve">Finalidade</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70">
            <w:pPr>
              <w:spacing w:after="40" w:before="40" w:line="240" w:lineRule="auto"/>
              <w:jc w:val="left"/>
              <w:rPr/>
            </w:pPr>
            <w:r>
              <w:rPr>
                <w:rFonts w:ascii="Times New Roman" w:cs="Times New Roman" w:eastAsia="Times New Roman" w:hAnsi="Times New Roman"/>
                <w:sz w:val="20"/>
                <w:szCs w:val="20"/>
                <w:rtl w:val="0"/>
              </w:rPr>
              <w:t xml:space="preserve">Interface</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71">
            <w:pPr>
              <w:spacing w:after="40" w:before="40" w:line="240" w:lineRule="auto"/>
              <w:jc w:val="left"/>
              <w:rPr/>
            </w:pPr>
            <w:r>
              <w:rPr>
                <w:rFonts w:ascii="Times New Roman" w:cs="Times New Roman" w:eastAsia="Times New Roman" w:hAnsi="Times New Roman"/>
                <w:sz w:val="20"/>
                <w:szCs w:val="20"/>
                <w:rtl w:val="0"/>
              </w:rPr>
              <w:t xml:space="preserve">React 18, Vite 5, Recharts e Lucide</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072">
            <w:pPr>
              <w:spacing w:after="40" w:before="40" w:line="240" w:lineRule="auto"/>
              <w:jc w:val="left"/>
              <w:rPr/>
            </w:pPr>
            <w:r>
              <w:rPr>
                <w:rFonts w:ascii="Times New Roman" w:cs="Times New Roman" w:eastAsia="Times New Roman" w:hAnsi="Times New Roman"/>
                <w:sz w:val="20"/>
                <w:szCs w:val="20"/>
                <w:rtl w:val="0"/>
              </w:rPr>
              <w:t xml:space="preserve">Construção das telas, dos gráficos e dos ícones</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73">
            <w:pPr>
              <w:spacing w:after="40" w:before="40" w:line="240" w:lineRule="auto"/>
              <w:jc w:val="left"/>
              <w:rPr/>
            </w:pPr>
            <w:r>
              <w:rPr>
                <w:rFonts w:ascii="Times New Roman" w:cs="Times New Roman" w:eastAsia="Times New Roman" w:hAnsi="Times New Roman"/>
                <w:sz w:val="20"/>
                <w:szCs w:val="20"/>
                <w:rtl w:val="0"/>
              </w:rPr>
              <w:t xml:space="preserve">Leitura de planilhas</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74">
            <w:pPr>
              <w:spacing w:after="40" w:before="40" w:line="240" w:lineRule="auto"/>
              <w:jc w:val="left"/>
              <w:rPr/>
            </w:pPr>
            <w:r>
              <w:rPr>
                <w:rFonts w:ascii="Times New Roman" w:cs="Times New Roman" w:eastAsia="Times New Roman" w:hAnsi="Times New Roman"/>
                <w:sz w:val="20"/>
                <w:szCs w:val="20"/>
                <w:rtl w:val="0"/>
              </w:rPr>
              <w:t xml:space="preserve">SheetJS</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075">
            <w:pPr>
              <w:spacing w:after="40" w:before="40" w:line="240" w:lineRule="auto"/>
              <w:jc w:val="left"/>
              <w:rPr/>
            </w:pPr>
            <w:r>
              <w:rPr>
                <w:rFonts w:ascii="Times New Roman" w:cs="Times New Roman" w:eastAsia="Times New Roman" w:hAnsi="Times New Roman"/>
                <w:sz w:val="20"/>
                <w:szCs w:val="20"/>
                <w:rtl w:val="0"/>
              </w:rPr>
              <w:t xml:space="preserve">Leitura de arquivos XLSX, XLS e CSV no navegador</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76">
            <w:pPr>
              <w:spacing w:after="40" w:before="40" w:line="240" w:lineRule="auto"/>
              <w:jc w:val="left"/>
              <w:rPr/>
            </w:pPr>
            <w:r>
              <w:rPr>
                <w:rFonts w:ascii="Times New Roman" w:cs="Times New Roman" w:eastAsia="Times New Roman" w:hAnsi="Times New Roman"/>
                <w:sz w:val="20"/>
                <w:szCs w:val="20"/>
                <w:rtl w:val="0"/>
              </w:rPr>
              <w:t xml:space="preserve">Limpeza e cálculo</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77">
            <w:pPr>
              <w:spacing w:after="40" w:before="40" w:line="240" w:lineRule="auto"/>
              <w:jc w:val="left"/>
              <w:rPr/>
            </w:pPr>
            <w:r>
              <w:rPr>
                <w:rFonts w:ascii="Times New Roman" w:cs="Times New Roman" w:eastAsia="Times New Roman" w:hAnsi="Times New Roman"/>
                <w:sz w:val="20"/>
                <w:szCs w:val="20"/>
                <w:rtl w:val="0"/>
              </w:rPr>
              <w:t xml:space="preserve">JavaScript (funções puras)</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078">
            <w:pPr>
              <w:spacing w:after="40" w:before="40" w:line="240" w:lineRule="auto"/>
              <w:jc w:val="left"/>
              <w:rPr/>
            </w:pPr>
            <w:r>
              <w:rPr>
                <w:rFonts w:ascii="Times New Roman" w:cs="Times New Roman" w:eastAsia="Times New Roman" w:hAnsi="Times New Roman"/>
                <w:sz w:val="20"/>
                <w:szCs w:val="20"/>
                <w:rtl w:val="0"/>
              </w:rPr>
              <w:t xml:space="preserve">Tratamento dos dados, validação das especificações e cálculo dos indicadores</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79">
            <w:pPr>
              <w:spacing w:after="40" w:before="40" w:line="240" w:lineRule="auto"/>
              <w:jc w:val="left"/>
              <w:rPr/>
            </w:pPr>
            <w:r>
              <w:rPr>
                <w:rFonts w:ascii="Times New Roman" w:cs="Times New Roman" w:eastAsia="Times New Roman" w:hAnsi="Times New Roman"/>
                <w:sz w:val="20"/>
                <w:szCs w:val="20"/>
                <w:rtl w:val="0"/>
              </w:rPr>
              <w:t xml:space="preserve">Inteligência artificial</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7A">
            <w:pPr>
              <w:spacing w:after="40" w:before="40" w:line="240" w:lineRule="auto"/>
              <w:jc w:val="left"/>
              <w:rPr/>
            </w:pPr>
            <w:r>
              <w:rPr>
                <w:rFonts w:ascii="Times New Roman" w:cs="Times New Roman" w:eastAsia="Times New Roman" w:hAnsi="Times New Roman"/>
                <w:sz w:val="20"/>
                <w:szCs w:val="20"/>
                <w:rtl w:val="0"/>
              </w:rPr>
              <w:t xml:space="preserve">APIs do Google Gemini e da Anthropic (Claude)</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07B">
            <w:pPr>
              <w:spacing w:after="40" w:before="40" w:line="240" w:lineRule="auto"/>
              <w:jc w:val="left"/>
              <w:rPr/>
            </w:pPr>
            <w:r>
              <w:rPr>
                <w:rFonts w:ascii="Times New Roman" w:cs="Times New Roman" w:eastAsia="Times New Roman" w:hAnsi="Times New Roman"/>
                <w:sz w:val="20"/>
                <w:szCs w:val="20"/>
                <w:rtl w:val="0"/>
              </w:rPr>
              <w:t xml:space="preserve">Detecção de estrutura, planejamento do dashboard, padronização por significado, chat e análises textuais</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7C">
            <w:pPr>
              <w:spacing w:after="40" w:before="40" w:line="240" w:lineRule="auto"/>
              <w:jc w:val="left"/>
              <w:rPr/>
            </w:pPr>
            <w:r>
              <w:rPr>
                <w:rFonts w:ascii="Times New Roman" w:cs="Times New Roman" w:eastAsia="Times New Roman" w:hAnsi="Times New Roman"/>
                <w:sz w:val="20"/>
                <w:szCs w:val="20"/>
                <w:rtl w:val="0"/>
              </w:rPr>
              <w:t xml:space="preserve">Armazenamento</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7D">
            <w:pPr>
              <w:spacing w:after="40" w:before="40" w:line="240" w:lineRule="auto"/>
              <w:jc w:val="left"/>
              <w:rPr/>
            </w:pPr>
            <w:r>
              <w:rPr>
                <w:rFonts w:ascii="Times New Roman" w:cs="Times New Roman" w:eastAsia="Times New Roman" w:hAnsi="Times New Roman"/>
                <w:sz w:val="20"/>
                <w:szCs w:val="20"/>
                <w:rtl w:val="0"/>
              </w:rPr>
              <w:t xml:space="preserve">localStorage e IndexedDB</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07E">
            <w:pPr>
              <w:spacing w:after="40" w:before="40" w:line="240" w:lineRule="auto"/>
              <w:jc w:val="left"/>
              <w:rPr/>
            </w:pPr>
            <w:r>
              <w:rPr>
                <w:rFonts w:ascii="Times New Roman" w:cs="Times New Roman" w:eastAsia="Times New Roman" w:hAnsi="Times New Roman"/>
                <w:sz w:val="20"/>
                <w:szCs w:val="20"/>
                <w:rtl w:val="0"/>
              </w:rPr>
              <w:t xml:space="preserve">Preferências, chave de acesso e projetos salvos no navegador</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7F">
            <w:pPr>
              <w:spacing w:after="40" w:before="40" w:line="240" w:lineRule="auto"/>
              <w:jc w:val="left"/>
              <w:rPr/>
            </w:pPr>
            <w:r>
              <w:rPr>
                <w:rFonts w:ascii="Times New Roman" w:cs="Times New Roman" w:eastAsia="Times New Roman" w:hAnsi="Times New Roman"/>
                <w:sz w:val="20"/>
                <w:szCs w:val="20"/>
                <w:rtl w:val="0"/>
              </w:rPr>
              <w:t xml:space="preserve">Testes</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80">
            <w:pPr>
              <w:spacing w:after="40" w:before="40" w:line="240" w:lineRule="auto"/>
              <w:jc w:val="left"/>
              <w:rPr/>
            </w:pPr>
            <w:r>
              <w:rPr>
                <w:rFonts w:ascii="Times New Roman" w:cs="Times New Roman" w:eastAsia="Times New Roman" w:hAnsi="Times New Roman"/>
                <w:sz w:val="20"/>
                <w:szCs w:val="20"/>
                <w:rtl w:val="0"/>
              </w:rPr>
              <w:t xml:space="preserve">Executor de testes nativo do Node.js</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081">
            <w:pPr>
              <w:spacing w:after="40" w:before="40" w:line="240" w:lineRule="auto"/>
              <w:jc w:val="left"/>
              <w:rPr/>
            </w:pPr>
            <w:r>
              <w:rPr>
                <w:rFonts w:ascii="Times New Roman" w:cs="Times New Roman" w:eastAsia="Times New Roman" w:hAnsi="Times New Roman"/>
                <w:sz w:val="20"/>
                <w:szCs w:val="20"/>
                <w:rtl w:val="0"/>
              </w:rPr>
              <w:t xml:space="preserve">Testes automatizados das camadas de limpeza e de cálculo</w:t>
            </w:r>
            <w:r>
              <w:rPr>
                <w:rtl w:val="0"/>
              </w:rPr>
            </w:r>
          </w:p>
        </w:tc>
      </w:tr>
    </w:tbl>
    <w:p w:rsidR="00000000" w:rsidDel="00000000" w:rsidP="00000000" w:rsidRDefault="00000000" w:rsidRPr="00000000" w14:paraId="00000082">
      <w:pPr>
        <w:spacing w:after="0" w:before="60" w:line="240" w:lineRule="auto"/>
        <w:rPr/>
      </w:pPr>
      <w:r>
        <w:rPr>
          <w:rFonts w:ascii="Times New Roman" w:cs="Times New Roman" w:eastAsia="Times New Roman" w:hAnsi="Times New Roman"/>
          <w:b w:val="1"/>
          <w:bCs w:val="1"/>
          <w:sz w:val="22"/>
          <w:szCs w:val="22"/>
          <w:rtl w:val="0"/>
        </w:rPr>
        <w:t xml:space="preserve">Fonte: </w:t>
      </w:r>
      <w:r>
        <w:rPr>
          <w:rFonts w:ascii="Times New Roman" w:cs="Times New Roman" w:eastAsia="Times New Roman" w:hAnsi="Times New Roman"/>
          <w:sz w:val="22"/>
          <w:szCs w:val="22"/>
          <w:rtl w:val="0"/>
        </w:rPr>
        <w:t xml:space="preserve">Os autores.</w:t>
      </w:r>
      <w:r>
        <w:rPr>
          <w:rtl w:val="0"/>
        </w:rPr>
      </w:r>
    </w:p>
    <w:p w:rsidR="00000000" w:rsidDel="00000000" w:rsidP="00000000" w:rsidRDefault="00000000" w:rsidRPr="00000000" w14:paraId="00000083">
      <w:pPr>
        <w:spacing w:after="0" w:before="0" w:line="360" w:lineRule="auto"/>
        <w:rPr/>
      </w:pPr>
      <w:r>
        <w:rPr>
          <w:rtl w:val="0"/>
        </w:rPr>
      </w:r>
    </w:p>
    <w:p w:rsidR="00000000" w:rsidDel="00000000" w:rsidP="00000000" w:rsidRDefault="00000000" w:rsidRPr="00000000" w14:paraId="00000084">
      <w:pPr>
        <w:spacing w:after="0" w:before="0" w:line="360" w:lineRule="auto"/>
        <w:ind w:firstLine="709"/>
        <w:jc w:val="both"/>
        <w:rPr/>
      </w:pPr>
      <w:r>
        <w:rPr>
          <w:rFonts w:ascii="Times New Roman" w:cs="Times New Roman" w:eastAsia="Times New Roman" w:hAnsi="Times New Roman"/>
          <w:sz w:val="24"/>
          <w:szCs w:val="24"/>
          <w:rtl w:val="0"/>
        </w:rPr>
        <w:t xml:space="preserve">Conforme a Tabela 2, todo o processamento foi executado no navegador, e a única dependência externa durante o uso foi o provedor de IA. O código foi organizado em camadas: a interface renderizou páginas, gráficos, filtros e o chat; a orquestração coordenou o envio dos arquivos, as chamadas à IA e o acionamento do motor; a camada de IA comunicou-se com o provedor apenas nas etapas de interpretação; a camada de validação interceptou toda saída do modelo; e a camada de cálculo executou as agregações e persistiu os projetos. Nenhuma camada que gerava conteúdo por IA teve acesso direto à renderização final, pois houve sempre uma verificação determinística entre ambas.</w:t>
      </w:r>
      <w:r>
        <w:rPr>
          <w:rtl w:val="0"/>
        </w:rPr>
      </w:r>
    </w:p>
    <w:p w:rsidR="00000000" w:rsidDel="00000000" w:rsidP="00000000" w:rsidRDefault="00000000" w:rsidRPr="00000000" w14:paraId="00000085">
      <w:pPr>
        <w:spacing w:after="0" w:before="0" w:line="360" w:lineRule="auto"/>
        <w:ind w:firstLine="709"/>
        <w:jc w:val="both"/>
        <w:rPr/>
      </w:pPr>
      <w:r>
        <w:rPr>
          <w:rFonts w:ascii="Times New Roman" w:cs="Times New Roman" w:eastAsia="Times New Roman" w:hAnsi="Times New Roman"/>
          <w:sz w:val="24"/>
          <w:szCs w:val="24"/>
          <w:rtl w:val="0"/>
        </w:rPr>
        <w:t xml:space="preserve">As principais decisões de arquitetura foram registradas com suas consequências. A execução no navegador eliminou o custo de hospedagem e manteve a base no computador do usuário, mas deixou a chave de acesso à API visível nas ferramentas do navegador, o que restringiu o uso a ambientes locais. O princípio “a IA decide, o código calcula” impediu que números gerados pelo modelo chegassem ao usuário, ao custo de limitar os pedidos ao vocabulário do motor. O esquema interno fixo de seis tabelas ofereceu um vocabulário estável, mas restringiu a plataforma ao domínio de RH. Por fim, o suporte a dois provedores de IA intercambiáveis reduziu o risco de descontinuação de modelos, que ocorreu durante o desenvolvimento, e ofereceu uma opção gratuita. Embora a linguagem Python fosse amplamente utilizada em ferramentas de análise de dados (BAHAMÓN-MONJE; COLLAZOS-ESCOBAR; GUTIÉRREZ-GUZMÁN, 2026), sua adoção na versão principal exigiria um processo em execução na máquina do usuário ou em um servidor; por isso, Python foi empregado apenas em uma segunda implementação do motor de cálculo, com a biblioteca Streamlit, construída para verificar de forma independente os valores calculados.</w:t>
      </w:r>
      <w:r>
        <w:rPr>
          <w:rtl w:val="0"/>
        </w:rPr>
      </w:r>
    </w:p>
    <w:p w:rsidR="00000000" w:rsidDel="00000000" w:rsidP="00000000" w:rsidRDefault="00000000" w:rsidRPr="00000000" w14:paraId="00000086">
      <w:pPr>
        <w:spacing w:after="0" w:before="0" w:line="360" w:lineRule="auto"/>
        <w:ind w:firstLine="709"/>
        <w:jc w:val="both"/>
        <w:rPr/>
      </w:pPr>
      <w:r>
        <w:rPr>
          <w:rFonts w:ascii="Times New Roman" w:cs="Times New Roman" w:eastAsia="Times New Roman" w:hAnsi="Times New Roman"/>
          <w:sz w:val="24"/>
          <w:szCs w:val="24"/>
          <w:rtl w:val="0"/>
        </w:rPr>
        <w:t xml:space="preserve">A Figura 2, a seguir, apresentou o fluxo de processamento da plataforma.</w:t>
      </w:r>
      <w:r>
        <w:rPr>
          <w:rtl w:val="0"/>
        </w:rPr>
      </w:r>
    </w:p>
    <w:p w:rsidR="00000000" w:rsidDel="00000000" w:rsidP="00000000" w:rsidRDefault="00000000" w:rsidRPr="00000000" w14:paraId="00000087">
      <w:pPr>
        <w:spacing w:after="0" w:before="0" w:line="360" w:lineRule="auto"/>
        <w:rPr/>
      </w:pPr>
      <w:r>
        <w:rPr>
          <w:rtl w:val="0"/>
        </w:rPr>
      </w:r>
    </w:p>
    <w:p w:rsidR="00000000" w:rsidDel="00000000" w:rsidP="00000000" w:rsidRDefault="00000000" w:rsidRPr="00000000" w14:paraId="00000088">
      <w:pPr>
        <w:keepNext w:val="1"/>
        <w:keepLines w:val="1"/>
        <w:spacing w:after="60" w:before="0" w:line="240" w:lineRule="auto"/>
        <w:rPr/>
      </w:pPr>
      <w:r>
        <w:rPr>
          <w:rFonts w:ascii="Times New Roman" w:cs="Times New Roman" w:eastAsia="Times New Roman" w:hAnsi="Times New Roman"/>
          <w:b w:val="1"/>
          <w:bCs w:val="1"/>
          <w:sz w:val="22"/>
          <w:szCs w:val="22"/>
          <w:rtl w:val="0"/>
        </w:rPr>
        <w:t xml:space="preserve">Figura 2: </w:t>
      </w:r>
      <w:r>
        <w:rPr>
          <w:rFonts w:ascii="Times New Roman" w:cs="Times New Roman" w:eastAsia="Times New Roman" w:hAnsi="Times New Roman"/>
          <w:sz w:val="22"/>
          <w:szCs w:val="22"/>
          <w:rtl w:val="0"/>
        </w:rPr>
        <w:t xml:space="preserve">Fluxo de processamento da plataforma, com a separação entre as etapas executadas pela IA e pelo código</w:t>
      </w:r>
      <w:r>
        <w:rPr>
          <w:rtl w:val="0"/>
        </w:rPr>
      </w:r>
    </w:p>
    <w:p w:rsidR="00000000" w:rsidDel="00000000" w:rsidP="00000000" w:rsidRDefault="00000000" w:rsidRPr="00000000" w14:paraId="00000089">
      <w:pPr>
        <w:keepNext w:val="1"/>
        <w:spacing w:after="0" w:before="0" w:lineRule="auto"/>
        <w:jc w:val="center"/>
        <w:rPr/>
      </w:pPr>
      <w:r>
        <w:rPr/>
        <w:drawing>
          <wp:inline distB="0" distT="0" distL="0" distR="0">
            <wp:extent cx="4095750" cy="4229100"/>
            <wp:effectExtent b="0" l="0" r="0" t="0"/>
            <wp:docPr descr="f2.png" id="3" name="image4.png"/>
            <a:graphic>
              <a:graphicData uri="http://schemas.openxmlformats.org/drawingml/2006/picture">
                <pic:pic>
                  <pic:nvPicPr>
                    <pic:cNvPr descr="f2.png" id="0" name="image4.png"/>
                    <pic:cNvPicPr preferRelativeResize="0"/>
                  </pic:nvPicPr>
                  <pic:blipFill>
                    <a:blip r:embed="rId7"/>
                    <a:srcRect b="0" l="0" r="0" t="0"/>
                    <a:stretch>
                      <a:fillRect/>
                    </a:stretch>
                  </pic:blipFill>
                  <pic:spPr>
                    <a:xfrm>
                      <a:off x="0" y="0"/>
                      <a:ext cx="4095750" cy="4229100"/>
                    </a:xfrm>
                    <a:prstGeom prst="rect"/>
                    <a:ln/>
                  </pic:spPr>
                </pic:pic>
              </a:graphicData>
            </a:graphic>
          </wp:inline>
        </w:drawing>
      </w:r>
      <w:r>
        <w:rPr>
          <w:rtl w:val="0"/>
        </w:rPr>
      </w:r>
    </w:p>
    <w:p w:rsidR="00000000" w:rsidDel="00000000" w:rsidP="00000000" w:rsidRDefault="00000000" w:rsidRPr="00000000" w14:paraId="0000008A">
      <w:pPr>
        <w:spacing w:after="0" w:before="60" w:line="240" w:lineRule="auto"/>
        <w:rPr/>
      </w:pPr>
      <w:r>
        <w:rPr>
          <w:rFonts w:ascii="Times New Roman" w:cs="Times New Roman" w:eastAsia="Times New Roman" w:hAnsi="Times New Roman"/>
          <w:b w:val="1"/>
          <w:bCs w:val="1"/>
          <w:sz w:val="22"/>
          <w:szCs w:val="22"/>
          <w:rtl w:val="0"/>
        </w:rPr>
        <w:t xml:space="preserve">Fonte: </w:t>
      </w:r>
      <w:r>
        <w:rPr>
          <w:rFonts w:ascii="Times New Roman" w:cs="Times New Roman" w:eastAsia="Times New Roman" w:hAnsi="Times New Roman"/>
          <w:sz w:val="22"/>
          <w:szCs w:val="22"/>
          <w:rtl w:val="0"/>
        </w:rPr>
        <w:t xml:space="preserve">Elaborada pelos autores.</w:t>
      </w:r>
      <w:r>
        <w:rPr>
          <w:rtl w:val="0"/>
        </w:rPr>
      </w:r>
    </w:p>
    <w:p w:rsidR="00000000" w:rsidDel="00000000" w:rsidP="00000000" w:rsidRDefault="00000000" w:rsidRPr="00000000" w14:paraId="0000008B">
      <w:pPr>
        <w:spacing w:after="0" w:before="0" w:line="360" w:lineRule="auto"/>
        <w:rPr/>
      </w:pPr>
      <w:r>
        <w:rPr>
          <w:rtl w:val="0"/>
        </w:rPr>
      </w:r>
    </w:p>
    <w:p w:rsidR="00000000" w:rsidDel="00000000" w:rsidP="00000000" w:rsidRDefault="00000000" w:rsidRPr="00000000" w14:paraId="0000008C">
      <w:pPr>
        <w:spacing w:after="0" w:before="0" w:line="360" w:lineRule="auto"/>
        <w:ind w:firstLine="709"/>
        <w:jc w:val="both"/>
        <w:rPr/>
      </w:pPr>
      <w:r>
        <w:rPr>
          <w:rFonts w:ascii="Times New Roman" w:cs="Times New Roman" w:eastAsia="Times New Roman" w:hAnsi="Times New Roman"/>
          <w:sz w:val="24"/>
          <w:szCs w:val="24"/>
          <w:rtl w:val="0"/>
        </w:rPr>
        <w:t xml:space="preserve">Conforme a Figura 2, a IA atuou em três etapas, a detecção de estrutura, a sugestão de unificação de valores e o planejamento do dashboard, e cada uma delas foi seguida de uma verificação: o mapeamento foi revisado pelo usuário, as sugestões de unificação foram validadas por regras e as especificações do dashboard passaram pelo validador antes do cálculo. As demais etapas, da leitura à geração do dashboard, foram executadas exclusivamente pelo código.</w:t>
      </w:r>
      <w:r>
        <w:rPr>
          <w:rtl w:val="0"/>
        </w:rPr>
      </w:r>
    </w:p>
    <w:p w:rsidR="00000000" w:rsidDel="00000000" w:rsidP="00000000" w:rsidRDefault="00000000" w:rsidRPr="00000000" w14:paraId="0000008D">
      <w:pPr>
        <w:spacing w:after="0" w:before="0" w:line="360" w:lineRule="auto"/>
        <w:rPr/>
      </w:pPr>
      <w:r>
        <w:rPr>
          <w:rtl w:val="0"/>
        </w:rPr>
      </w:r>
    </w:p>
    <w:p w:rsidR="00000000" w:rsidDel="00000000" w:rsidP="00000000" w:rsidRDefault="00000000" w:rsidRPr="00000000" w14:paraId="0000008E">
      <w:pPr>
        <w:pStyle w:val="Heading2"/>
        <w:keepNext w:val="1"/>
        <w:spacing w:after="0" w:before="0" w:line="360" w:lineRule="auto"/>
        <w:rPr/>
      </w:pPr>
      <w:r>
        <w:rPr>
          <w:rFonts w:ascii="Times New Roman" w:cs="Times New Roman" w:eastAsia="Times New Roman" w:hAnsi="Times New Roman"/>
          <w:b w:val="1"/>
          <w:bCs w:val="1"/>
          <w:color w:val="000000"/>
          <w:sz w:val="24"/>
          <w:szCs w:val="24"/>
          <w:rtl w:val="0"/>
        </w:rPr>
        <w:t xml:space="preserve">3.4 Leitura das planilhas e detecção de estrutura</w:t>
      </w:r>
      <w:r>
        <w:rPr>
          <w:rtl w:val="0"/>
        </w:rPr>
      </w:r>
    </w:p>
    <w:p w:rsidR="00000000" w:rsidDel="00000000" w:rsidP="00000000" w:rsidRDefault="00000000" w:rsidRPr="00000000" w14:paraId="0000008F">
      <w:pPr>
        <w:spacing w:after="0" w:before="0" w:line="360" w:lineRule="auto"/>
        <w:ind w:firstLine="709"/>
        <w:jc w:val="both"/>
        <w:rPr/>
      </w:pPr>
      <w:r>
        <w:rPr>
          <w:rFonts w:ascii="Times New Roman" w:cs="Times New Roman" w:eastAsia="Times New Roman" w:hAnsi="Times New Roman"/>
          <w:sz w:val="24"/>
          <w:szCs w:val="24"/>
          <w:rtl w:val="0"/>
        </w:rPr>
        <w:t xml:space="preserve">O usuário podia enviar um ou mais arquivos de uma vez, nos formatos XLSX, XLS ou CSV. Após a leitura, a IA recebeu os cabeçalhos e quatro linhas de amostra de cada aba e decidiu (a) se a planilha continha dados de RH, (b) qual papel cada aba desempenhava e (c) a que campo do esquema interno cada coluna correspondia. O esquema interno foi definido como um conjunto fixo de seis tabelas, apresentado na Tabela 3, a seguir.</w:t>
      </w:r>
      <w:r>
        <w:rPr>
          <w:rtl w:val="0"/>
        </w:rPr>
      </w:r>
    </w:p>
    <w:p w:rsidR="00000000" w:rsidDel="00000000" w:rsidP="00000000" w:rsidRDefault="00000000" w:rsidRPr="00000000" w14:paraId="00000090">
      <w:pPr>
        <w:spacing w:after="0" w:before="0" w:line="360" w:lineRule="auto"/>
        <w:rPr/>
      </w:pPr>
      <w:r>
        <w:rPr>
          <w:rtl w:val="0"/>
        </w:rPr>
      </w:r>
    </w:p>
    <w:p w:rsidR="00000000" w:rsidDel="00000000" w:rsidP="00000000" w:rsidRDefault="00000000" w:rsidRPr="00000000" w14:paraId="00000091">
      <w:pPr>
        <w:keepNext w:val="1"/>
        <w:keepLines w:val="1"/>
        <w:spacing w:after="60" w:before="0" w:line="240" w:lineRule="auto"/>
        <w:rPr/>
      </w:pPr>
      <w:r>
        <w:rPr>
          <w:rFonts w:ascii="Times New Roman" w:cs="Times New Roman" w:eastAsia="Times New Roman" w:hAnsi="Times New Roman"/>
          <w:b w:val="1"/>
          <w:bCs w:val="1"/>
          <w:sz w:val="22"/>
          <w:szCs w:val="22"/>
          <w:rtl w:val="0"/>
        </w:rPr>
        <w:t xml:space="preserve">Tabela 3 – </w:t>
      </w:r>
      <w:r>
        <w:rPr>
          <w:rFonts w:ascii="Times New Roman" w:cs="Times New Roman" w:eastAsia="Times New Roman" w:hAnsi="Times New Roman"/>
          <w:sz w:val="22"/>
          <w:szCs w:val="22"/>
          <w:rtl w:val="0"/>
        </w:rPr>
        <w:t xml:space="preserve">Esquema interno de dados de RH</w:t>
      </w:r>
      <w:r>
        <w:rPr>
          <w:rtl w:val="0"/>
        </w:rPr>
      </w:r>
    </w:p>
    <w:tbl>
      <w:tblPr>
        <w:tblStyle w:val="Table3"/>
        <w:tblW w:w="89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500"/>
        <w:gridCol w:w="900"/>
        <w:gridCol w:w="3271"/>
        <w:tblGridChange w:id="0">
          <w:tblGrid>
            <w:gridCol w:w="2300"/>
            <w:gridCol w:w="2500"/>
            <w:gridCol w:w="900"/>
            <w:gridCol w:w="3271"/>
          </w:tblGrid>
        </w:tblGridChange>
      </w:tblGrid>
      <w:tr>
        <w:trPr>
          <w:cantSplit w:val="1"/>
          <w:tblHeader w:val="1"/>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92">
            <w:pPr>
              <w:spacing w:after="40" w:before="40" w:line="240" w:lineRule="auto"/>
              <w:jc w:val="center"/>
              <w:rPr/>
            </w:pPr>
            <w:r>
              <w:rPr>
                <w:rFonts w:ascii="Times New Roman" w:cs="Times New Roman" w:eastAsia="Times New Roman" w:hAnsi="Times New Roman"/>
                <w:b w:val="1"/>
                <w:bCs w:val="1"/>
                <w:sz w:val="20"/>
                <w:szCs w:val="20"/>
                <w:rtl w:val="0"/>
              </w:rPr>
              <w:t xml:space="preserve">Tabela</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93">
            <w:pPr>
              <w:spacing w:after="40" w:before="40" w:line="240" w:lineRule="auto"/>
              <w:jc w:val="center"/>
              <w:rPr/>
            </w:pPr>
            <w:r>
              <w:rPr>
                <w:rFonts w:ascii="Times New Roman" w:cs="Times New Roman" w:eastAsia="Times New Roman" w:hAnsi="Times New Roman"/>
                <w:b w:val="1"/>
                <w:bCs w:val="1"/>
                <w:sz w:val="20"/>
                <w:szCs w:val="20"/>
                <w:rtl w:val="0"/>
              </w:rPr>
              <w:t xml:space="preserve">Conteúdo</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94">
            <w:pPr>
              <w:spacing w:after="40" w:before="40" w:line="240" w:lineRule="auto"/>
              <w:jc w:val="center"/>
              <w:rPr/>
            </w:pPr>
            <w:r>
              <w:rPr>
                <w:rFonts w:ascii="Times New Roman" w:cs="Times New Roman" w:eastAsia="Times New Roman" w:hAnsi="Times New Roman"/>
                <w:b w:val="1"/>
                <w:bCs w:val="1"/>
                <w:sz w:val="20"/>
                <w:szCs w:val="20"/>
                <w:rtl w:val="0"/>
              </w:rPr>
              <w:t xml:space="preserve">Campos</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095">
            <w:pPr>
              <w:spacing w:after="40" w:before="40" w:line="240" w:lineRule="auto"/>
              <w:jc w:val="center"/>
              <w:rPr/>
            </w:pPr>
            <w:r>
              <w:rPr>
                <w:rFonts w:ascii="Times New Roman" w:cs="Times New Roman" w:eastAsia="Times New Roman" w:hAnsi="Times New Roman"/>
                <w:b w:val="1"/>
                <w:bCs w:val="1"/>
                <w:sz w:val="20"/>
                <w:szCs w:val="20"/>
                <w:rtl w:val="0"/>
              </w:rPr>
              <w:t xml:space="preserve">Exemplos de campos</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96">
            <w:pPr>
              <w:spacing w:after="40" w:before="40" w:line="240" w:lineRule="auto"/>
              <w:jc w:val="left"/>
              <w:rPr/>
            </w:pPr>
            <w:r>
              <w:rPr>
                <w:rFonts w:ascii="Times New Roman" w:cs="Times New Roman" w:eastAsia="Times New Roman" w:hAnsi="Times New Roman"/>
                <w:sz w:val="20"/>
                <w:szCs w:val="20"/>
                <w:rtl w:val="0"/>
              </w:rPr>
              <w:t xml:space="preserve">Cadastro de funcionários</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97">
            <w:pPr>
              <w:spacing w:after="40" w:before="40" w:line="240" w:lineRule="auto"/>
              <w:jc w:val="left"/>
              <w:rPr/>
            </w:pPr>
            <w:r>
              <w:rPr>
                <w:rFonts w:ascii="Times New Roman" w:cs="Times New Roman" w:eastAsia="Times New Roman" w:hAnsi="Times New Roman"/>
                <w:sz w:val="20"/>
                <w:szCs w:val="20"/>
                <w:rtl w:val="0"/>
              </w:rPr>
              <w:t xml:space="preserve">Dados cadastrais e contratuais de cada pessoa</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98">
            <w:pPr>
              <w:spacing w:after="40" w:before="40" w:line="240" w:lineRule="auto"/>
              <w:jc w:val="center"/>
              <w:rPr/>
            </w:pPr>
            <w:r>
              <w:rPr>
                <w:rFonts w:ascii="Times New Roman" w:cs="Times New Roman" w:eastAsia="Times New Roman" w:hAnsi="Times New Roman"/>
                <w:sz w:val="20"/>
                <w:szCs w:val="20"/>
                <w:rtl w:val="0"/>
              </w:rPr>
              <w:t xml:space="preserve">21</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099">
            <w:pPr>
              <w:spacing w:after="40" w:before="40" w:line="240" w:lineRule="auto"/>
              <w:jc w:val="left"/>
              <w:rPr/>
            </w:pPr>
            <w:r>
              <w:rPr>
                <w:rFonts w:ascii="Times New Roman" w:cs="Times New Roman" w:eastAsia="Times New Roman" w:hAnsi="Times New Roman"/>
                <w:sz w:val="20"/>
                <w:szCs w:val="20"/>
                <w:rtl w:val="0"/>
              </w:rPr>
              <w:t xml:space="preserve">Matrícula, data de admissão, cargo, área, salário atual</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9A">
            <w:pPr>
              <w:spacing w:after="40" w:before="40" w:line="240" w:lineRule="auto"/>
              <w:jc w:val="left"/>
              <w:rPr/>
            </w:pPr>
            <w:r>
              <w:rPr>
                <w:rFonts w:ascii="Times New Roman" w:cs="Times New Roman" w:eastAsia="Times New Roman" w:hAnsi="Times New Roman"/>
                <w:sz w:val="20"/>
                <w:szCs w:val="20"/>
                <w:rtl w:val="0"/>
              </w:rPr>
              <w:t xml:space="preserve">Desligamentos</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9B">
            <w:pPr>
              <w:spacing w:after="40" w:before="40" w:line="240" w:lineRule="auto"/>
              <w:jc w:val="left"/>
              <w:rPr/>
            </w:pPr>
            <w:r>
              <w:rPr>
                <w:rFonts w:ascii="Times New Roman" w:cs="Times New Roman" w:eastAsia="Times New Roman" w:hAnsi="Times New Roman"/>
                <w:sz w:val="20"/>
                <w:szCs w:val="20"/>
                <w:rtl w:val="0"/>
              </w:rPr>
              <w:t xml:space="preserve">Saídas e seus motivos</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9C">
            <w:pPr>
              <w:spacing w:after="40" w:before="40" w:line="240" w:lineRule="auto"/>
              <w:jc w:val="center"/>
              <w:rPr/>
            </w:pPr>
            <w:r>
              <w:rPr>
                <w:rFonts w:ascii="Times New Roman" w:cs="Times New Roman" w:eastAsia="Times New Roman" w:hAnsi="Times New Roman"/>
                <w:sz w:val="20"/>
                <w:szCs w:val="20"/>
                <w:rtl w:val="0"/>
              </w:rPr>
              <w:t xml:space="preserve">7</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09D">
            <w:pPr>
              <w:spacing w:after="40" w:before="40" w:line="240" w:lineRule="auto"/>
              <w:jc w:val="left"/>
              <w:rPr/>
            </w:pPr>
            <w:r>
              <w:rPr>
                <w:rFonts w:ascii="Times New Roman" w:cs="Times New Roman" w:eastAsia="Times New Roman" w:hAnsi="Times New Roman"/>
                <w:sz w:val="20"/>
                <w:szCs w:val="20"/>
                <w:rtl w:val="0"/>
              </w:rPr>
              <w:t xml:space="preserve">Data, tipo e iniciativa do desligamento, tempo de casa</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9E">
            <w:pPr>
              <w:spacing w:after="40" w:before="40" w:line="240" w:lineRule="auto"/>
              <w:jc w:val="left"/>
              <w:rPr/>
            </w:pPr>
            <w:r>
              <w:rPr>
                <w:rFonts w:ascii="Times New Roman" w:cs="Times New Roman" w:eastAsia="Times New Roman" w:hAnsi="Times New Roman"/>
                <w:sz w:val="20"/>
                <w:szCs w:val="20"/>
                <w:rtl w:val="0"/>
              </w:rPr>
              <w:t xml:space="preserve">Folha de pagamento</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9F">
            <w:pPr>
              <w:spacing w:after="40" w:before="40" w:line="240" w:lineRule="auto"/>
              <w:jc w:val="left"/>
              <w:rPr/>
            </w:pPr>
            <w:r>
              <w:rPr>
                <w:rFonts w:ascii="Times New Roman" w:cs="Times New Roman" w:eastAsia="Times New Roman" w:hAnsi="Times New Roman"/>
                <w:sz w:val="20"/>
                <w:szCs w:val="20"/>
                <w:rtl w:val="0"/>
              </w:rPr>
              <w:t xml:space="preserve">Custos mensais por pessoa</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A0">
            <w:pPr>
              <w:spacing w:after="40" w:before="40" w:line="240" w:lineRule="auto"/>
              <w:jc w:val="center"/>
              <w:rPr/>
            </w:pPr>
            <w:r>
              <w:rPr>
                <w:rFonts w:ascii="Times New Roman" w:cs="Times New Roman" w:eastAsia="Times New Roman" w:hAnsi="Times New Roman"/>
                <w:sz w:val="20"/>
                <w:szCs w:val="20"/>
                <w:rtl w:val="0"/>
              </w:rPr>
              <w:t xml:space="preserve">8</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0A1">
            <w:pPr>
              <w:spacing w:after="40" w:before="40" w:line="240" w:lineRule="auto"/>
              <w:jc w:val="left"/>
              <w:rPr/>
            </w:pPr>
            <w:r>
              <w:rPr>
                <w:rFonts w:ascii="Times New Roman" w:cs="Times New Roman" w:eastAsia="Times New Roman" w:hAnsi="Times New Roman"/>
                <w:sz w:val="20"/>
                <w:szCs w:val="20"/>
                <w:rtl w:val="0"/>
              </w:rPr>
              <w:t xml:space="preserve">Competência, salário base, benefícios, encargos, custo total</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A2">
            <w:pPr>
              <w:spacing w:after="40" w:before="40" w:line="240" w:lineRule="auto"/>
              <w:jc w:val="left"/>
              <w:rPr/>
            </w:pPr>
            <w:r>
              <w:rPr>
                <w:rFonts w:ascii="Times New Roman" w:cs="Times New Roman" w:eastAsia="Times New Roman" w:hAnsi="Times New Roman"/>
                <w:sz w:val="20"/>
                <w:szCs w:val="20"/>
                <w:rtl w:val="0"/>
              </w:rPr>
              <w:t xml:space="preserve">Recrutamento e seleção</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A3">
            <w:pPr>
              <w:spacing w:after="40" w:before="40" w:line="240" w:lineRule="auto"/>
              <w:jc w:val="left"/>
              <w:rPr/>
            </w:pPr>
            <w:r>
              <w:rPr>
                <w:rFonts w:ascii="Times New Roman" w:cs="Times New Roman" w:eastAsia="Times New Roman" w:hAnsi="Times New Roman"/>
                <w:sz w:val="20"/>
                <w:szCs w:val="20"/>
                <w:rtl w:val="0"/>
              </w:rPr>
              <w:t xml:space="preserve">Vagas e contratações</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A4">
            <w:pPr>
              <w:spacing w:after="40" w:before="40" w:line="240" w:lineRule="auto"/>
              <w:jc w:val="center"/>
              <w:rPr/>
            </w:pPr>
            <w:r>
              <w:rPr>
                <w:rFonts w:ascii="Times New Roman" w:cs="Times New Roman" w:eastAsia="Times New Roman" w:hAnsi="Times New Roman"/>
                <w:sz w:val="20"/>
                <w:szCs w:val="20"/>
                <w:rtl w:val="0"/>
              </w:rPr>
              <w:t xml:space="preserve">11</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0A5">
            <w:pPr>
              <w:spacing w:after="40" w:before="40" w:line="240" w:lineRule="auto"/>
              <w:jc w:val="left"/>
              <w:rPr/>
            </w:pPr>
            <w:r>
              <w:rPr>
                <w:rFonts w:ascii="Times New Roman" w:cs="Times New Roman" w:eastAsia="Times New Roman" w:hAnsi="Times New Roman"/>
                <w:sz w:val="20"/>
                <w:szCs w:val="20"/>
                <w:rtl w:val="0"/>
              </w:rPr>
              <w:t xml:space="preserve">Datas de abertura e de fechamento, área, fonte de recrutamento</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A6">
            <w:pPr>
              <w:spacing w:after="40" w:before="40" w:line="240" w:lineRule="auto"/>
              <w:jc w:val="left"/>
              <w:rPr/>
            </w:pPr>
            <w:r>
              <w:rPr>
                <w:rFonts w:ascii="Times New Roman" w:cs="Times New Roman" w:eastAsia="Times New Roman" w:hAnsi="Times New Roman"/>
                <w:sz w:val="20"/>
                <w:szCs w:val="20"/>
                <w:rtl w:val="0"/>
              </w:rPr>
              <w:t xml:space="preserve">Entrevistas de desligamento e pesquisas</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A7">
            <w:pPr>
              <w:spacing w:after="40" w:before="40" w:line="240" w:lineRule="auto"/>
              <w:jc w:val="left"/>
              <w:rPr/>
            </w:pPr>
            <w:r>
              <w:rPr>
                <w:rFonts w:ascii="Times New Roman" w:cs="Times New Roman" w:eastAsia="Times New Roman" w:hAnsi="Times New Roman"/>
                <w:sz w:val="20"/>
                <w:szCs w:val="20"/>
                <w:rtl w:val="0"/>
              </w:rPr>
              <w:t xml:space="preserve">Respostas de pesquisas de saída</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A8">
            <w:pPr>
              <w:spacing w:after="40" w:before="40" w:line="240" w:lineRule="auto"/>
              <w:jc w:val="center"/>
              <w:rPr/>
            </w:pPr>
            <w:r>
              <w:rPr>
                <w:rFonts w:ascii="Times New Roman" w:cs="Times New Roman" w:eastAsia="Times New Roman" w:hAnsi="Times New Roman"/>
                <w:sz w:val="20"/>
                <w:szCs w:val="20"/>
                <w:rtl w:val="0"/>
              </w:rPr>
              <w:t xml:space="preserve">5</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0A9">
            <w:pPr>
              <w:spacing w:after="40" w:before="40" w:line="240" w:lineRule="auto"/>
              <w:jc w:val="left"/>
              <w:rPr/>
            </w:pPr>
            <w:r>
              <w:rPr>
                <w:rFonts w:ascii="Times New Roman" w:cs="Times New Roman" w:eastAsia="Times New Roman" w:hAnsi="Times New Roman"/>
                <w:sz w:val="20"/>
                <w:szCs w:val="20"/>
                <w:rtl w:val="0"/>
              </w:rPr>
              <w:t xml:space="preserve">Categoria, pergunta, nota, resposta em texto</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AA">
            <w:pPr>
              <w:spacing w:after="40" w:before="40" w:line="240" w:lineRule="auto"/>
              <w:jc w:val="left"/>
              <w:rPr/>
            </w:pPr>
            <w:r>
              <w:rPr>
                <w:rFonts w:ascii="Times New Roman" w:cs="Times New Roman" w:eastAsia="Times New Roman" w:hAnsi="Times New Roman"/>
                <w:sz w:val="20"/>
                <w:szCs w:val="20"/>
                <w:rtl w:val="0"/>
              </w:rPr>
              <w:t xml:space="preserve">Movimentações de carreira</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AB">
            <w:pPr>
              <w:spacing w:after="40" w:before="40" w:line="240" w:lineRule="auto"/>
              <w:jc w:val="left"/>
              <w:rPr/>
            </w:pPr>
            <w:r>
              <w:rPr>
                <w:rFonts w:ascii="Times New Roman" w:cs="Times New Roman" w:eastAsia="Times New Roman" w:hAnsi="Times New Roman"/>
                <w:sz w:val="20"/>
                <w:szCs w:val="20"/>
                <w:rtl w:val="0"/>
              </w:rPr>
              <w:t xml:space="preserve">Mudanças de cargo, área ou salário</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AC">
            <w:pPr>
              <w:spacing w:after="40" w:before="40" w:line="240" w:lineRule="auto"/>
              <w:jc w:val="center"/>
              <w:rPr/>
            </w:pPr>
            <w:r>
              <w:rPr>
                <w:rFonts w:ascii="Times New Roman" w:cs="Times New Roman" w:eastAsia="Times New Roman" w:hAnsi="Times New Roman"/>
                <w:sz w:val="20"/>
                <w:szCs w:val="20"/>
                <w:rtl w:val="0"/>
              </w:rPr>
              <w:t xml:space="preserve">10</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0AD">
            <w:pPr>
              <w:spacing w:after="40" w:before="40" w:line="240" w:lineRule="auto"/>
              <w:jc w:val="left"/>
              <w:rPr/>
            </w:pPr>
            <w:r>
              <w:rPr>
                <w:rFonts w:ascii="Times New Roman" w:cs="Times New Roman" w:eastAsia="Times New Roman" w:hAnsi="Times New Roman"/>
                <w:sz w:val="20"/>
                <w:szCs w:val="20"/>
                <w:rtl w:val="0"/>
              </w:rPr>
              <w:t xml:space="preserve">Data e tipo do evento, cargo, área e salário anteriores e novos</w:t>
            </w:r>
            <w:r>
              <w:rPr>
                <w:rtl w:val="0"/>
              </w:rPr>
            </w:r>
          </w:p>
        </w:tc>
      </w:tr>
    </w:tbl>
    <w:p w:rsidR="00000000" w:rsidDel="00000000" w:rsidP="00000000" w:rsidRDefault="00000000" w:rsidRPr="00000000" w14:paraId="000000AE">
      <w:pPr>
        <w:spacing w:after="0" w:before="60" w:line="240" w:lineRule="auto"/>
        <w:rPr/>
      </w:pPr>
      <w:r>
        <w:rPr>
          <w:rFonts w:ascii="Times New Roman" w:cs="Times New Roman" w:eastAsia="Times New Roman" w:hAnsi="Times New Roman"/>
          <w:b w:val="1"/>
          <w:bCs w:val="1"/>
          <w:sz w:val="22"/>
          <w:szCs w:val="22"/>
          <w:rtl w:val="0"/>
        </w:rPr>
        <w:t xml:space="preserve">Fonte: </w:t>
      </w:r>
      <w:r>
        <w:rPr>
          <w:rFonts w:ascii="Times New Roman" w:cs="Times New Roman" w:eastAsia="Times New Roman" w:hAnsi="Times New Roman"/>
          <w:sz w:val="22"/>
          <w:szCs w:val="22"/>
          <w:rtl w:val="0"/>
        </w:rPr>
        <w:t xml:space="preserve">Os autores.</w:t>
      </w:r>
      <w:r>
        <w:rPr>
          <w:rtl w:val="0"/>
        </w:rPr>
      </w:r>
    </w:p>
    <w:p w:rsidR="00000000" w:rsidDel="00000000" w:rsidP="00000000" w:rsidRDefault="00000000" w:rsidRPr="00000000" w14:paraId="000000AF">
      <w:pPr>
        <w:spacing w:after="0" w:before="0" w:line="360" w:lineRule="auto"/>
        <w:rPr/>
      </w:pPr>
      <w:r>
        <w:rPr>
          <w:rtl w:val="0"/>
        </w:rPr>
      </w:r>
    </w:p>
    <w:p w:rsidR="00000000" w:rsidDel="00000000" w:rsidP="00000000" w:rsidRDefault="00000000" w:rsidRPr="00000000" w14:paraId="000000B0">
      <w:pPr>
        <w:spacing w:after="0" w:before="0" w:line="360" w:lineRule="auto"/>
        <w:ind w:firstLine="709"/>
        <w:jc w:val="both"/>
        <w:rPr/>
      </w:pPr>
      <w:r>
        <w:rPr>
          <w:rFonts w:ascii="Times New Roman" w:cs="Times New Roman" w:eastAsia="Times New Roman" w:hAnsi="Times New Roman"/>
          <w:sz w:val="24"/>
          <w:szCs w:val="24"/>
          <w:rtl w:val="0"/>
        </w:rPr>
        <w:t xml:space="preserve">Conforme a Tabela 3, o esquema reuniu 62 campos, e o cadastro de funcionários, com 21 campos, serviu de base para os cruzamentos com as demais tabelas por meio da matrícula. O mapeamento proposto pela IA foi exibido ao usuário para revisão antes de qualquer processamento, e apenas campos pertencentes ao esquema foram aceitos. Colunas que não correspondiam a nenhum campo foram preservadas como métricas adicionais, abas alheias ao domínio de RH foram ignoradas, e abas com a mesma estrutura, como históricos separados por ano, receberam o mesmo papel e foram combinadas. As chamadas à IA foram repetidas automaticamente em caso de falha de rede ou de resposta malformada.</w:t>
      </w:r>
      <w:r>
        <w:rPr>
          <w:rtl w:val="0"/>
        </w:rPr>
      </w:r>
    </w:p>
    <w:p w:rsidR="00000000" w:rsidDel="00000000" w:rsidP="00000000" w:rsidRDefault="00000000" w:rsidRPr="00000000" w14:paraId="000000B1">
      <w:pPr>
        <w:spacing w:after="0" w:before="0" w:line="360" w:lineRule="auto"/>
        <w:rPr/>
      </w:pPr>
      <w:r>
        <w:rPr>
          <w:rtl w:val="0"/>
        </w:rPr>
      </w:r>
    </w:p>
    <w:p w:rsidR="00000000" w:rsidDel="00000000" w:rsidP="00000000" w:rsidRDefault="00000000" w:rsidRPr="00000000" w14:paraId="000000B2">
      <w:pPr>
        <w:pStyle w:val="Heading2"/>
        <w:keepNext w:val="1"/>
        <w:spacing w:after="0" w:before="0" w:line="360" w:lineRule="auto"/>
        <w:rPr/>
      </w:pPr>
      <w:r>
        <w:rPr>
          <w:rFonts w:ascii="Times New Roman" w:cs="Times New Roman" w:eastAsia="Times New Roman" w:hAnsi="Times New Roman"/>
          <w:b w:val="1"/>
          <w:bCs w:val="1"/>
          <w:color w:val="000000"/>
          <w:sz w:val="24"/>
          <w:szCs w:val="24"/>
          <w:rtl w:val="0"/>
        </w:rPr>
        <w:t xml:space="preserve">3.5 Limpeza e padronização dos dados</w:t>
      </w:r>
      <w:r>
        <w:rPr>
          <w:rtl w:val="0"/>
        </w:rPr>
      </w:r>
    </w:p>
    <w:p w:rsidR="00000000" w:rsidDel="00000000" w:rsidP="00000000" w:rsidRDefault="00000000" w:rsidRPr="00000000" w14:paraId="000000B3">
      <w:pPr>
        <w:spacing w:after="0" w:before="0" w:line="360" w:lineRule="auto"/>
        <w:ind w:firstLine="709"/>
        <w:jc w:val="both"/>
        <w:rPr/>
      </w:pPr>
      <w:r>
        <w:rPr>
          <w:rFonts w:ascii="Times New Roman" w:cs="Times New Roman" w:eastAsia="Times New Roman" w:hAnsi="Times New Roman"/>
          <w:sz w:val="24"/>
          <w:szCs w:val="24"/>
          <w:rtl w:val="0"/>
        </w:rPr>
        <w:t xml:space="preserve">Confirmado o mapeamento, os dados passaram por uma etapa de limpeza executada por código determinístico. A Tabela 4, a seguir, apresentou exemplos das transformações aplicadas.</w:t>
      </w:r>
      <w:r>
        <w:rPr>
          <w:rtl w:val="0"/>
        </w:rPr>
      </w:r>
    </w:p>
    <w:p w:rsidR="00000000" w:rsidDel="00000000" w:rsidP="00000000" w:rsidRDefault="00000000" w:rsidRPr="00000000" w14:paraId="000000B4">
      <w:pPr>
        <w:spacing w:after="0" w:before="0" w:line="360" w:lineRule="auto"/>
        <w:rPr/>
      </w:pPr>
      <w:r>
        <w:rPr>
          <w:rtl w:val="0"/>
        </w:rPr>
      </w:r>
    </w:p>
    <w:p w:rsidR="00000000" w:rsidDel="00000000" w:rsidP="00000000" w:rsidRDefault="00000000" w:rsidRPr="00000000" w14:paraId="000000B5">
      <w:pPr>
        <w:keepNext w:val="1"/>
        <w:keepLines w:val="1"/>
        <w:spacing w:after="60" w:before="0" w:line="240" w:lineRule="auto"/>
        <w:rPr/>
      </w:pPr>
      <w:r>
        <w:rPr>
          <w:rFonts w:ascii="Times New Roman" w:cs="Times New Roman" w:eastAsia="Times New Roman" w:hAnsi="Times New Roman"/>
          <w:b w:val="1"/>
          <w:bCs w:val="1"/>
          <w:sz w:val="22"/>
          <w:szCs w:val="22"/>
          <w:rtl w:val="0"/>
        </w:rPr>
        <w:t xml:space="preserve">Tabela 4 – </w:t>
      </w:r>
      <w:r>
        <w:rPr>
          <w:rFonts w:ascii="Times New Roman" w:cs="Times New Roman" w:eastAsia="Times New Roman" w:hAnsi="Times New Roman"/>
          <w:sz w:val="22"/>
          <w:szCs w:val="22"/>
          <w:rtl w:val="0"/>
        </w:rPr>
        <w:t xml:space="preserve">Exemplos de transformações aplicadas na limpeza e na padronização</w:t>
      </w:r>
      <w:r>
        <w:rPr>
          <w:rtl w:val="0"/>
        </w:rPr>
      </w:r>
    </w:p>
    <w:tbl>
      <w:tblPr>
        <w:tblStyle w:val="Table4"/>
        <w:tblW w:w="89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100"/>
        <w:gridCol w:w="3271"/>
        <w:tblGridChange w:id="0">
          <w:tblGrid>
            <w:gridCol w:w="2600"/>
            <w:gridCol w:w="3100"/>
            <w:gridCol w:w="3271"/>
          </w:tblGrid>
        </w:tblGridChange>
      </w:tblGrid>
      <w:tr>
        <w:trPr>
          <w:cantSplit w:val="1"/>
          <w:tblHeader w:val="1"/>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B6">
            <w:pPr>
              <w:spacing w:after="40" w:before="40" w:line="240" w:lineRule="auto"/>
              <w:jc w:val="center"/>
              <w:rPr/>
            </w:pPr>
            <w:r>
              <w:rPr>
                <w:rFonts w:ascii="Times New Roman" w:cs="Times New Roman" w:eastAsia="Times New Roman" w:hAnsi="Times New Roman"/>
                <w:b w:val="1"/>
                <w:bCs w:val="1"/>
                <w:sz w:val="20"/>
                <w:szCs w:val="20"/>
                <w:rtl w:val="0"/>
              </w:rPr>
              <w:t xml:space="preserve">Problema</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B7">
            <w:pPr>
              <w:spacing w:after="40" w:before="40" w:line="240" w:lineRule="auto"/>
              <w:jc w:val="center"/>
              <w:rPr/>
            </w:pPr>
            <w:r>
              <w:rPr>
                <w:rFonts w:ascii="Times New Roman" w:cs="Times New Roman" w:eastAsia="Times New Roman" w:hAnsi="Times New Roman"/>
                <w:b w:val="1"/>
                <w:bCs w:val="1"/>
                <w:sz w:val="20"/>
                <w:szCs w:val="20"/>
                <w:rtl w:val="0"/>
              </w:rPr>
              <w:t xml:space="preserve">Exemplo na planilha</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0B8">
            <w:pPr>
              <w:spacing w:after="40" w:before="40" w:line="240" w:lineRule="auto"/>
              <w:jc w:val="center"/>
              <w:rPr/>
            </w:pPr>
            <w:r>
              <w:rPr>
                <w:rFonts w:ascii="Times New Roman" w:cs="Times New Roman" w:eastAsia="Times New Roman" w:hAnsi="Times New Roman"/>
                <w:b w:val="1"/>
                <w:bCs w:val="1"/>
                <w:sz w:val="20"/>
                <w:szCs w:val="20"/>
                <w:rtl w:val="0"/>
              </w:rPr>
              <w:t xml:space="preserve">Resultado</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B9">
            <w:pPr>
              <w:spacing w:after="40" w:before="40" w:line="240" w:lineRule="auto"/>
              <w:jc w:val="left"/>
              <w:rPr/>
            </w:pPr>
            <w:r>
              <w:rPr>
                <w:rFonts w:ascii="Times New Roman" w:cs="Times New Roman" w:eastAsia="Times New Roman" w:hAnsi="Times New Roman"/>
                <w:sz w:val="20"/>
                <w:szCs w:val="20"/>
                <w:rtl w:val="0"/>
              </w:rPr>
              <w:t xml:space="preserve">Marcador de ausência</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BA">
            <w:pPr>
              <w:spacing w:after="40" w:before="40" w:line="240" w:lineRule="auto"/>
              <w:jc w:val="left"/>
              <w:rPr/>
            </w:pPr>
            <w:r>
              <w:rPr>
                <w:rFonts w:ascii="Times New Roman" w:cs="Times New Roman" w:eastAsia="Times New Roman" w:hAnsi="Times New Roman"/>
                <w:sz w:val="20"/>
                <w:szCs w:val="20"/>
                <w:rtl w:val="0"/>
              </w:rPr>
              <w:t xml:space="preserve">“N/A”, “-”, “#N/D”</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0BB">
            <w:pPr>
              <w:spacing w:after="40" w:before="40" w:line="240" w:lineRule="auto"/>
              <w:jc w:val="left"/>
              <w:rPr/>
            </w:pPr>
            <w:r>
              <w:rPr>
                <w:rFonts w:ascii="Times New Roman" w:cs="Times New Roman" w:eastAsia="Times New Roman" w:hAnsi="Times New Roman"/>
                <w:sz w:val="20"/>
                <w:szCs w:val="20"/>
                <w:rtl w:val="0"/>
              </w:rPr>
              <w:t xml:space="preserve">Valor vazio</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BC">
            <w:pPr>
              <w:spacing w:after="40" w:before="40" w:line="240" w:lineRule="auto"/>
              <w:jc w:val="left"/>
              <w:rPr/>
            </w:pPr>
            <w:r>
              <w:rPr>
                <w:rFonts w:ascii="Times New Roman" w:cs="Times New Roman" w:eastAsia="Times New Roman" w:hAnsi="Times New Roman"/>
                <w:sz w:val="20"/>
                <w:szCs w:val="20"/>
                <w:rtl w:val="0"/>
              </w:rPr>
              <w:t xml:space="preserve">Número com moeda, percentual ou parênteses</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BD">
            <w:pPr>
              <w:spacing w:after="40" w:before="40" w:line="240" w:lineRule="auto"/>
              <w:jc w:val="left"/>
              <w:rPr/>
            </w:pPr>
            <w:r>
              <w:rPr>
                <w:rFonts w:ascii="Times New Roman" w:cs="Times New Roman" w:eastAsia="Times New Roman" w:hAnsi="Times New Roman"/>
                <w:sz w:val="20"/>
                <w:szCs w:val="20"/>
                <w:rtl w:val="0"/>
              </w:rPr>
              <w:t xml:space="preserve">“R$ 1.234,56”; “12,5%”; “(1.500,00)”</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0BE">
            <w:pPr>
              <w:spacing w:after="40" w:before="40" w:line="240" w:lineRule="auto"/>
              <w:jc w:val="left"/>
              <w:rPr/>
            </w:pPr>
            <w:r>
              <w:rPr>
                <w:rFonts w:ascii="Times New Roman" w:cs="Times New Roman" w:eastAsia="Times New Roman" w:hAnsi="Times New Roman"/>
                <w:sz w:val="20"/>
                <w:szCs w:val="20"/>
                <w:rtl w:val="0"/>
              </w:rPr>
              <w:t xml:space="preserve">1234,56; 12,5; -1500</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BF">
            <w:pPr>
              <w:spacing w:after="40" w:before="40" w:line="240" w:lineRule="auto"/>
              <w:jc w:val="left"/>
              <w:rPr/>
            </w:pPr>
            <w:r>
              <w:rPr>
                <w:rFonts w:ascii="Times New Roman" w:cs="Times New Roman" w:eastAsia="Times New Roman" w:hAnsi="Times New Roman"/>
                <w:sz w:val="20"/>
                <w:szCs w:val="20"/>
                <w:rtl w:val="0"/>
              </w:rPr>
              <w:t xml:space="preserve">Data em formatos variados</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C0">
            <w:pPr>
              <w:spacing w:after="40" w:before="40" w:line="240" w:lineRule="auto"/>
              <w:jc w:val="left"/>
              <w:rPr/>
            </w:pPr>
            <w:r>
              <w:rPr>
                <w:rFonts w:ascii="Times New Roman" w:cs="Times New Roman" w:eastAsia="Times New Roman" w:hAnsi="Times New Roman"/>
                <w:sz w:val="20"/>
                <w:szCs w:val="20"/>
                <w:rtl w:val="0"/>
              </w:rPr>
              <w:t xml:space="preserve">“05/01/2024”; “2024-01-05”</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0C1">
            <w:pPr>
              <w:spacing w:after="40" w:before="40" w:line="240" w:lineRule="auto"/>
              <w:jc w:val="left"/>
              <w:rPr/>
            </w:pPr>
            <w:r>
              <w:rPr>
                <w:rFonts w:ascii="Times New Roman" w:cs="Times New Roman" w:eastAsia="Times New Roman" w:hAnsi="Times New Roman"/>
                <w:sz w:val="20"/>
                <w:szCs w:val="20"/>
                <w:rtl w:val="0"/>
              </w:rPr>
              <w:t xml:space="preserve">A mesma data</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C2">
            <w:pPr>
              <w:spacing w:after="40" w:before="40" w:line="240" w:lineRule="auto"/>
              <w:jc w:val="left"/>
              <w:rPr/>
            </w:pPr>
            <w:r>
              <w:rPr>
                <w:rFonts w:ascii="Times New Roman" w:cs="Times New Roman" w:eastAsia="Times New Roman" w:hAnsi="Times New Roman"/>
                <w:sz w:val="20"/>
                <w:szCs w:val="20"/>
                <w:rtl w:val="0"/>
              </w:rPr>
              <w:t xml:space="preserve">Competência mensal</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C3">
            <w:pPr>
              <w:spacing w:after="40" w:before="40" w:line="240" w:lineRule="auto"/>
              <w:jc w:val="left"/>
              <w:rPr/>
            </w:pPr>
            <w:r>
              <w:rPr>
                <w:rFonts w:ascii="Times New Roman" w:cs="Times New Roman" w:eastAsia="Times New Roman" w:hAnsi="Times New Roman"/>
                <w:sz w:val="20"/>
                <w:szCs w:val="20"/>
                <w:rtl w:val="0"/>
              </w:rPr>
              <w:t xml:space="preserve">“11/2025”; “2025/11”; “nov/25”</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0C4">
            <w:pPr>
              <w:spacing w:after="40" w:before="40" w:line="240" w:lineRule="auto"/>
              <w:jc w:val="left"/>
              <w:rPr/>
            </w:pPr>
            <w:r>
              <w:rPr>
                <w:rFonts w:ascii="Times New Roman" w:cs="Times New Roman" w:eastAsia="Times New Roman" w:hAnsi="Times New Roman"/>
                <w:sz w:val="20"/>
                <w:szCs w:val="20"/>
                <w:rtl w:val="0"/>
              </w:rPr>
              <w:t xml:space="preserve">2025-11</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C5">
            <w:pPr>
              <w:spacing w:after="40" w:before="40" w:line="240" w:lineRule="auto"/>
              <w:jc w:val="left"/>
              <w:rPr/>
            </w:pPr>
            <w:r>
              <w:rPr>
                <w:rFonts w:ascii="Times New Roman" w:cs="Times New Roman" w:eastAsia="Times New Roman" w:hAnsi="Times New Roman"/>
                <w:sz w:val="20"/>
                <w:szCs w:val="20"/>
                <w:rtl w:val="0"/>
              </w:rPr>
              <w:t xml:space="preserve">Matrícula repetida</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C6">
            <w:pPr>
              <w:spacing w:after="40" w:before="40" w:line="240" w:lineRule="auto"/>
              <w:jc w:val="left"/>
              <w:rPr/>
            </w:pPr>
            <w:r>
              <w:rPr>
                <w:rFonts w:ascii="Times New Roman" w:cs="Times New Roman" w:eastAsia="Times New Roman" w:hAnsi="Times New Roman"/>
                <w:sz w:val="20"/>
                <w:szCs w:val="20"/>
                <w:rtl w:val="0"/>
              </w:rPr>
              <w:t xml:space="preserve">Duas linhas com a mesma matrícula</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0C7">
            <w:pPr>
              <w:spacing w:after="40" w:before="40" w:line="240" w:lineRule="auto"/>
              <w:jc w:val="left"/>
              <w:rPr/>
            </w:pPr>
            <w:r>
              <w:rPr>
                <w:rFonts w:ascii="Times New Roman" w:cs="Times New Roman" w:eastAsia="Times New Roman" w:hAnsi="Times New Roman"/>
                <w:sz w:val="20"/>
                <w:szCs w:val="20"/>
                <w:rtl w:val="0"/>
              </w:rPr>
              <w:t xml:space="preserve">Registros combinados</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C8">
            <w:pPr>
              <w:spacing w:after="40" w:before="40" w:line="240" w:lineRule="auto"/>
              <w:jc w:val="left"/>
              <w:rPr/>
            </w:pPr>
            <w:r>
              <w:rPr>
                <w:rFonts w:ascii="Times New Roman" w:cs="Times New Roman" w:eastAsia="Times New Roman" w:hAnsi="Times New Roman"/>
                <w:sz w:val="20"/>
                <w:szCs w:val="20"/>
                <w:rtl w:val="0"/>
              </w:rPr>
              <w:t xml:space="preserve">Variação de grafia</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C9">
            <w:pPr>
              <w:spacing w:after="40" w:before="40" w:line="240" w:lineRule="auto"/>
              <w:jc w:val="left"/>
              <w:rPr/>
            </w:pPr>
            <w:r>
              <w:rPr>
                <w:rFonts w:ascii="Times New Roman" w:cs="Times New Roman" w:eastAsia="Times New Roman" w:hAnsi="Times New Roman"/>
                <w:sz w:val="20"/>
                <w:szCs w:val="20"/>
                <w:rtl w:val="0"/>
              </w:rPr>
              <w:t xml:space="preserve">“sao paulo”; “SÃO PAULO”</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0CA">
            <w:pPr>
              <w:spacing w:after="40" w:before="40" w:line="240" w:lineRule="auto"/>
              <w:jc w:val="left"/>
              <w:rPr/>
            </w:pPr>
            <w:r>
              <w:rPr>
                <w:rFonts w:ascii="Times New Roman" w:cs="Times New Roman" w:eastAsia="Times New Roman" w:hAnsi="Times New Roman"/>
                <w:sz w:val="20"/>
                <w:szCs w:val="20"/>
                <w:rtl w:val="0"/>
              </w:rPr>
              <w:t xml:space="preserve">Forma mais bem escrita do grupo</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CB">
            <w:pPr>
              <w:spacing w:after="40" w:before="40" w:line="240" w:lineRule="auto"/>
              <w:jc w:val="left"/>
              <w:rPr/>
            </w:pPr>
            <w:r>
              <w:rPr>
                <w:rFonts w:ascii="Times New Roman" w:cs="Times New Roman" w:eastAsia="Times New Roman" w:hAnsi="Times New Roman"/>
                <w:sz w:val="20"/>
                <w:szCs w:val="20"/>
                <w:rtl w:val="0"/>
              </w:rPr>
              <w:t xml:space="preserve">Mesmo significado</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CC">
            <w:pPr>
              <w:spacing w:after="40" w:before="40" w:line="240" w:lineRule="auto"/>
              <w:jc w:val="left"/>
              <w:rPr/>
            </w:pPr>
            <w:r>
              <w:rPr>
                <w:rFonts w:ascii="Times New Roman" w:cs="Times New Roman" w:eastAsia="Times New Roman" w:hAnsi="Times New Roman"/>
                <w:sz w:val="20"/>
                <w:szCs w:val="20"/>
                <w:rtl w:val="0"/>
              </w:rPr>
              <w:t xml:space="preserve">“SP”; “São Paulo”</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0CD">
            <w:pPr>
              <w:spacing w:after="40" w:before="40" w:line="240" w:lineRule="auto"/>
              <w:jc w:val="left"/>
              <w:rPr/>
            </w:pPr>
            <w:r>
              <w:rPr>
                <w:rFonts w:ascii="Times New Roman" w:cs="Times New Roman" w:eastAsia="Times New Roman" w:hAnsi="Times New Roman"/>
                <w:sz w:val="20"/>
                <w:szCs w:val="20"/>
                <w:rtl w:val="0"/>
              </w:rPr>
              <w:t xml:space="preserve">“São Paulo”, por sugestão da IA validada pelo código</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CE">
            <w:pPr>
              <w:spacing w:after="40" w:before="40" w:line="240" w:lineRule="auto"/>
              <w:jc w:val="left"/>
              <w:rPr/>
            </w:pPr>
            <w:r>
              <w:rPr>
                <w:rFonts w:ascii="Times New Roman" w:cs="Times New Roman" w:eastAsia="Times New Roman" w:hAnsi="Times New Roman"/>
                <w:sz w:val="20"/>
                <w:szCs w:val="20"/>
                <w:rtl w:val="0"/>
              </w:rPr>
              <w:t xml:space="preserve">Níveis distintos</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CF">
            <w:pPr>
              <w:spacing w:after="40" w:before="40" w:line="240" w:lineRule="auto"/>
              <w:jc w:val="left"/>
              <w:rPr/>
            </w:pPr>
            <w:r>
              <w:rPr>
                <w:rFonts w:ascii="Times New Roman" w:cs="Times New Roman" w:eastAsia="Times New Roman" w:hAnsi="Times New Roman"/>
                <w:sz w:val="20"/>
                <w:szCs w:val="20"/>
                <w:rtl w:val="0"/>
              </w:rPr>
              <w:t xml:space="preserve">“Analista I”; “Analista II”</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0D0">
            <w:pPr>
              <w:spacing w:after="40" w:before="40" w:line="240" w:lineRule="auto"/>
              <w:jc w:val="left"/>
              <w:rPr/>
            </w:pPr>
            <w:r>
              <w:rPr>
                <w:rFonts w:ascii="Times New Roman" w:cs="Times New Roman" w:eastAsia="Times New Roman" w:hAnsi="Times New Roman"/>
                <w:sz w:val="20"/>
                <w:szCs w:val="20"/>
                <w:rtl w:val="0"/>
              </w:rPr>
              <w:t xml:space="preserve">Mantidos separados</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D1">
            <w:pPr>
              <w:spacing w:after="40" w:before="40" w:line="240" w:lineRule="auto"/>
              <w:jc w:val="left"/>
              <w:rPr/>
            </w:pPr>
            <w:r>
              <w:rPr>
                <w:rFonts w:ascii="Times New Roman" w:cs="Times New Roman" w:eastAsia="Times New Roman" w:hAnsi="Times New Roman"/>
                <w:sz w:val="20"/>
                <w:szCs w:val="20"/>
                <w:rtl w:val="0"/>
              </w:rPr>
              <w:t xml:space="preserve">Intervalo de datas</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D2">
            <w:pPr>
              <w:spacing w:after="40" w:before="40" w:line="240" w:lineRule="auto"/>
              <w:jc w:val="left"/>
              <w:rPr/>
            </w:pPr>
            <w:r>
              <w:rPr>
                <w:rFonts w:ascii="Times New Roman" w:cs="Times New Roman" w:eastAsia="Times New Roman" w:hAnsi="Times New Roman"/>
                <w:sz w:val="20"/>
                <w:szCs w:val="20"/>
                <w:rtl w:val="0"/>
              </w:rPr>
              <w:t xml:space="preserve">Datas de abertura e de fechamento de uma vaga</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0D3">
            <w:pPr>
              <w:spacing w:after="40" w:before="40" w:line="240" w:lineRule="auto"/>
              <w:jc w:val="left"/>
              <w:rPr/>
            </w:pPr>
            <w:r>
              <w:rPr>
                <w:rFonts w:ascii="Times New Roman" w:cs="Times New Roman" w:eastAsia="Times New Roman" w:hAnsi="Times New Roman"/>
                <w:sz w:val="20"/>
                <w:szCs w:val="20"/>
                <w:rtl w:val="0"/>
              </w:rPr>
              <w:t xml:space="preserve">Duração em dias e faixa, como “31 a 60 dias”</w:t>
            </w:r>
            <w:r>
              <w:rPr>
                <w:rtl w:val="0"/>
              </w:rPr>
            </w:r>
          </w:p>
        </w:tc>
      </w:tr>
    </w:tbl>
    <w:p w:rsidR="00000000" w:rsidDel="00000000" w:rsidP="00000000" w:rsidRDefault="00000000" w:rsidRPr="00000000" w14:paraId="000000D4">
      <w:pPr>
        <w:spacing w:after="0" w:before="60" w:line="240" w:lineRule="auto"/>
        <w:rPr/>
      </w:pPr>
      <w:r>
        <w:rPr>
          <w:rFonts w:ascii="Times New Roman" w:cs="Times New Roman" w:eastAsia="Times New Roman" w:hAnsi="Times New Roman"/>
          <w:b w:val="1"/>
          <w:bCs w:val="1"/>
          <w:sz w:val="22"/>
          <w:szCs w:val="22"/>
          <w:rtl w:val="0"/>
        </w:rPr>
        <w:t xml:space="preserve">Fonte: </w:t>
      </w:r>
      <w:r>
        <w:rPr>
          <w:rFonts w:ascii="Times New Roman" w:cs="Times New Roman" w:eastAsia="Times New Roman" w:hAnsi="Times New Roman"/>
          <w:sz w:val="22"/>
          <w:szCs w:val="22"/>
          <w:rtl w:val="0"/>
        </w:rPr>
        <w:t xml:space="preserve">Os autores.</w:t>
      </w:r>
      <w:r>
        <w:rPr>
          <w:rtl w:val="0"/>
        </w:rPr>
      </w:r>
    </w:p>
    <w:p w:rsidR="00000000" w:rsidDel="00000000" w:rsidP="00000000" w:rsidRDefault="00000000" w:rsidRPr="00000000" w14:paraId="000000D5">
      <w:pPr>
        <w:spacing w:after="0" w:before="0" w:line="360" w:lineRule="auto"/>
        <w:rPr/>
      </w:pPr>
      <w:r>
        <w:rPr>
          <w:rtl w:val="0"/>
        </w:rPr>
      </w:r>
    </w:p>
    <w:p w:rsidR="00000000" w:rsidDel="00000000" w:rsidP="00000000" w:rsidRDefault="00000000" w:rsidRPr="00000000" w14:paraId="000000D6">
      <w:pPr>
        <w:spacing w:after="0" w:before="0" w:line="360" w:lineRule="auto"/>
        <w:ind w:firstLine="709"/>
        <w:jc w:val="both"/>
        <w:rPr/>
      </w:pPr>
      <w:r>
        <w:rPr>
          <w:rFonts w:ascii="Times New Roman" w:cs="Times New Roman" w:eastAsia="Times New Roman" w:hAnsi="Times New Roman"/>
          <w:sz w:val="24"/>
          <w:szCs w:val="24"/>
          <w:rtl w:val="0"/>
        </w:rPr>
        <w:t xml:space="preserve">Como ilustrou a Tabela 4, a maior parte das transformações dependeu apenas de regras de formato, e somente a unificação por significado envolveu a IA, que recebeu apenas os valores distintos de cada campo de categoria, com suas contagens. As sugestões foram validadas pelo código, que só uniu valores de um mesmo campo e impediu a união de níveis distintos; identificadores, nomes e respostas abertas nunca foram enviados para essa etapa. Tudo o que a limpeza alterou foi registrado em um relatório de qualidade dos dados, exibido em uma página própria, com as linhas lidas, aproveitadas e descartadas, os duplicados combinados, os valores padronizados, com o antes e o depois, e os campos com muitos valores ausentes, em linha com a visão de qualidade como adequação ao uso discutida na Seção 2.2 (WANG; STRONG, 1996).</w:t>
      </w:r>
      <w:r>
        <w:rPr>
          <w:rtl w:val="0"/>
        </w:rPr>
      </w:r>
    </w:p>
    <w:p w:rsidR="00000000" w:rsidDel="00000000" w:rsidP="00000000" w:rsidRDefault="00000000" w:rsidRPr="00000000" w14:paraId="000000D7">
      <w:pPr>
        <w:spacing w:after="0" w:before="0" w:line="360" w:lineRule="auto"/>
        <w:rPr/>
      </w:pPr>
      <w:r>
        <w:rPr>
          <w:rtl w:val="0"/>
        </w:rPr>
      </w:r>
    </w:p>
    <w:p w:rsidR="00000000" w:rsidDel="00000000" w:rsidP="00000000" w:rsidRDefault="00000000" w:rsidRPr="00000000" w14:paraId="000000D8">
      <w:pPr>
        <w:pStyle w:val="Heading2"/>
        <w:keepNext w:val="1"/>
        <w:spacing w:after="0" w:before="0" w:line="360" w:lineRule="auto"/>
        <w:rPr/>
      </w:pPr>
      <w:r>
        <w:rPr>
          <w:rFonts w:ascii="Times New Roman" w:cs="Times New Roman" w:eastAsia="Times New Roman" w:hAnsi="Times New Roman"/>
          <w:b w:val="1"/>
          <w:bCs w:val="1"/>
          <w:color w:val="000000"/>
          <w:sz w:val="24"/>
          <w:szCs w:val="24"/>
          <w:rtl w:val="0"/>
        </w:rPr>
        <w:t xml:space="preserve">3.6 Planejamento do dashboard e motor de cálculo</w:t>
      </w:r>
      <w:r>
        <w:rPr>
          <w:rtl w:val="0"/>
        </w:rPr>
      </w:r>
    </w:p>
    <w:p w:rsidR="00000000" w:rsidDel="00000000" w:rsidP="00000000" w:rsidRDefault="00000000" w:rsidRPr="00000000" w14:paraId="000000D9">
      <w:pPr>
        <w:spacing w:after="0" w:before="0" w:line="360" w:lineRule="auto"/>
        <w:ind w:firstLine="709"/>
        <w:jc w:val="both"/>
        <w:rPr/>
      </w:pPr>
      <w:r>
        <w:rPr>
          <w:rFonts w:ascii="Times New Roman" w:cs="Times New Roman" w:eastAsia="Times New Roman" w:hAnsi="Times New Roman"/>
          <w:sz w:val="24"/>
          <w:szCs w:val="24"/>
          <w:rtl w:val="0"/>
        </w:rPr>
        <w:t xml:space="preserve">Após a limpeza, o código construiu um perfil estatístico da base, com os campos de cada tabela, seus tipos, a cardinalidade e os intervalos de valores. Esse perfil, e não os dados, foi enviado à IA, que propôs as páginas, os gráficos, os indicadores e até seis filtros globais do dashboard, cada gráfico descrito por uma especificação declarativa em JSON. A Figura 3, a seguir, apresentou um exemplo de especificação.</w:t>
      </w:r>
      <w:r>
        <w:rPr>
          <w:rtl w:val="0"/>
        </w:rPr>
      </w:r>
    </w:p>
    <w:p w:rsidR="00000000" w:rsidDel="00000000" w:rsidP="00000000" w:rsidRDefault="00000000" w:rsidRPr="00000000" w14:paraId="000000DA">
      <w:pPr>
        <w:spacing w:after="0" w:before="0" w:line="360" w:lineRule="auto"/>
        <w:rPr/>
      </w:pPr>
      <w:r>
        <w:rPr>
          <w:rtl w:val="0"/>
        </w:rPr>
      </w:r>
    </w:p>
    <w:p w:rsidR="00000000" w:rsidDel="00000000" w:rsidP="00000000" w:rsidRDefault="00000000" w:rsidRPr="00000000" w14:paraId="000000DB">
      <w:pPr>
        <w:keepNext w:val="1"/>
        <w:keepLines w:val="1"/>
        <w:spacing w:after="60" w:before="0" w:line="240" w:lineRule="auto"/>
        <w:rPr/>
      </w:pPr>
      <w:r>
        <w:rPr>
          <w:rFonts w:ascii="Times New Roman" w:cs="Times New Roman" w:eastAsia="Times New Roman" w:hAnsi="Times New Roman"/>
          <w:b w:val="1"/>
          <w:bCs w:val="1"/>
          <w:sz w:val="22"/>
          <w:szCs w:val="22"/>
          <w:rtl w:val="0"/>
        </w:rPr>
        <w:t xml:space="preserve">Figura 3: </w:t>
      </w:r>
      <w:r>
        <w:rPr>
          <w:rFonts w:ascii="Times New Roman" w:cs="Times New Roman" w:eastAsia="Times New Roman" w:hAnsi="Times New Roman"/>
          <w:sz w:val="22"/>
          <w:szCs w:val="22"/>
          <w:rtl w:val="0"/>
        </w:rPr>
        <w:t xml:space="preserve">Exemplo de especificação de gráfico proposta pela IA</w:t>
      </w:r>
      <w:r>
        <w:rPr>
          <w:rtl w:val="0"/>
        </w:rPr>
      </w:r>
    </w:p>
    <w:tbl>
      <w:tblPr>
        <w:tblStyle w:val="Table5"/>
        <w:tblW w:w="8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0"/>
        <w:tblGridChange w:id="0">
          <w:tblGrid>
            <w:gridCol w:w="800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60.0" w:type="dxa"/>
              <w:bottom w:w="100.0" w:type="dxa"/>
              <w:right w:w="160.0" w:type="dxa"/>
            </w:tcMar>
          </w:tcPr>
          <w:p w:rsidR="00000000" w:rsidDel="00000000" w:rsidP="00000000" w:rsidRDefault="00000000" w:rsidRPr="00000000" w14:paraId="000000DC">
            <w:pPr>
              <w:spacing w:after="0" w:before="0" w:line="240" w:lineRule="auto"/>
              <w:rPr/>
            </w:pPr>
            <w:r>
              <w:rPr>
                <w:rFonts w:ascii="Courier New" w:cs="Courier New" w:eastAsia="Courier New" w:hAnsi="Courier New"/>
                <w:sz w:val="18"/>
                <w:szCs w:val="18"/>
                <w:rtl w:val="0"/>
              </w:rPr>
              <w:t xml:space="preserve">{</w:t>
            </w:r>
            <w:r>
              <w:rPr>
                <w:rtl w:val="0"/>
              </w:rPr>
            </w:r>
          </w:p>
          <w:p w:rsidR="00000000" w:rsidDel="00000000" w:rsidP="00000000" w:rsidRDefault="00000000" w:rsidRPr="00000000" w14:paraId="000000DD">
            <w:pPr>
              <w:spacing w:after="0" w:before="0" w:line="240" w:lineRule="auto"/>
              <w:rPr/>
            </w:pPr>
            <w:r>
              <w:rPr>
                <w:rFonts w:ascii="Courier New" w:cs="Courier New" w:eastAsia="Courier New" w:hAnsi="Courier New"/>
                <w:sz w:val="18"/>
                <w:szCs w:val="18"/>
                <w:rtl w:val="0"/>
              </w:rPr>
              <w:t xml:space="preserve">  "id": "g2",</w:t>
            </w:r>
            <w:r>
              <w:rPr>
                <w:rtl w:val="0"/>
              </w:rPr>
            </w:r>
          </w:p>
          <w:p w:rsidR="00000000" w:rsidDel="00000000" w:rsidP="00000000" w:rsidRDefault="00000000" w:rsidRPr="00000000" w14:paraId="000000DE">
            <w:pPr>
              <w:spacing w:after="0" w:before="0" w:line="240" w:lineRule="auto"/>
              <w:rPr/>
            </w:pPr>
            <w:r>
              <w:rPr>
                <w:rFonts w:ascii="Courier New" w:cs="Courier New" w:eastAsia="Courier New" w:hAnsi="Courier New"/>
                <w:sz w:val="18"/>
                <w:szCs w:val="18"/>
                <w:rtl w:val="0"/>
              </w:rPr>
              <w:t xml:space="preserve">  "title": "Funcionários por área",</w:t>
            </w:r>
            <w:r>
              <w:rPr>
                <w:rtl w:val="0"/>
              </w:rPr>
            </w:r>
          </w:p>
          <w:p w:rsidR="00000000" w:rsidDel="00000000" w:rsidP="00000000" w:rsidRDefault="00000000" w:rsidRPr="00000000" w14:paraId="000000DF">
            <w:pPr>
              <w:spacing w:after="0" w:before="0" w:line="240" w:lineRule="auto"/>
              <w:rPr/>
            </w:pPr>
            <w:r>
              <w:rPr>
                <w:rFonts w:ascii="Courier New" w:cs="Courier New" w:eastAsia="Courier New" w:hAnsi="Courier New"/>
                <w:sz w:val="18"/>
                <w:szCs w:val="18"/>
                <w:rtl w:val="0"/>
              </w:rPr>
              <w:t xml:space="preserve">  "chart_type": "bar_horizontal",</w:t>
            </w:r>
            <w:r>
              <w:rPr>
                <w:rtl w:val="0"/>
              </w:rPr>
            </w:r>
          </w:p>
          <w:p w:rsidR="00000000" w:rsidDel="00000000" w:rsidP="00000000" w:rsidRDefault="00000000" w:rsidRPr="00000000" w14:paraId="000000E0">
            <w:pPr>
              <w:spacing w:after="0" w:before="0" w:line="240" w:lineRule="auto"/>
              <w:rPr/>
            </w:pPr>
            <w:r>
              <w:rPr>
                <w:rFonts w:ascii="Courier New" w:cs="Courier New" w:eastAsia="Courier New" w:hAnsi="Courier New"/>
                <w:sz w:val="18"/>
                <w:szCs w:val="18"/>
                <w:rtl w:val="0"/>
              </w:rPr>
              <w:t xml:space="preserve">  "source": "funcionarios",</w:t>
            </w:r>
            <w:r>
              <w:rPr>
                <w:rtl w:val="0"/>
              </w:rPr>
            </w:r>
          </w:p>
          <w:p w:rsidR="00000000" w:rsidDel="00000000" w:rsidP="00000000" w:rsidRDefault="00000000" w:rsidRPr="00000000" w14:paraId="000000E1">
            <w:pPr>
              <w:spacing w:after="0" w:before="0" w:line="240" w:lineRule="auto"/>
              <w:rPr/>
            </w:pPr>
            <w:r>
              <w:rPr>
                <w:rFonts w:ascii="Courier New" w:cs="Courier New" w:eastAsia="Courier New" w:hAnsi="Courier New"/>
                <w:sz w:val="18"/>
                <w:szCs w:val="18"/>
                <w:rtl w:val="0"/>
              </w:rPr>
              <w:t xml:space="preserve">  "filters": [{ "field": "status", "op": "eq", "value": "Ativo" }],</w:t>
            </w:r>
            <w:r>
              <w:rPr>
                <w:rtl w:val="0"/>
              </w:rPr>
            </w:r>
          </w:p>
          <w:p w:rsidR="00000000" w:rsidDel="00000000" w:rsidP="00000000" w:rsidRDefault="00000000" w:rsidRPr="00000000" w14:paraId="000000E2">
            <w:pPr>
              <w:spacing w:after="0" w:before="0" w:line="240" w:lineRule="auto"/>
              <w:rPr/>
            </w:pPr>
            <w:r>
              <w:rPr>
                <w:rFonts w:ascii="Courier New" w:cs="Courier New" w:eastAsia="Courier New" w:hAnsi="Courier New"/>
                <w:sz w:val="18"/>
                <w:szCs w:val="18"/>
                <w:rtl w:val="0"/>
              </w:rPr>
              <w:t xml:space="preserve">  "group_by": { "kind": "category", "field": "area" },</w:t>
            </w:r>
            <w:r>
              <w:rPr>
                <w:rtl w:val="0"/>
              </w:rPr>
            </w:r>
          </w:p>
          <w:p w:rsidR="00000000" w:rsidDel="00000000" w:rsidP="00000000" w:rsidRDefault="00000000" w:rsidRPr="00000000" w14:paraId="000000E3">
            <w:pPr>
              <w:spacing w:after="0" w:before="0" w:line="240" w:lineRule="auto"/>
              <w:rPr/>
            </w:pPr>
            <w:r>
              <w:rPr>
                <w:rFonts w:ascii="Courier New" w:cs="Courier New" w:eastAsia="Courier New" w:hAnsi="Courier New"/>
                <w:sz w:val="18"/>
                <w:szCs w:val="18"/>
                <w:rtl w:val="0"/>
              </w:rPr>
              <w:t xml:space="preserve">  "metric": { "agg": "count" }</w:t>
            </w:r>
            <w:r>
              <w:rPr>
                <w:rtl w:val="0"/>
              </w:rPr>
            </w:r>
          </w:p>
          <w:p w:rsidR="00000000" w:rsidDel="00000000" w:rsidP="00000000" w:rsidRDefault="00000000" w:rsidRPr="00000000" w14:paraId="000000E4">
            <w:pPr>
              <w:spacing w:after="0" w:before="0" w:line="240" w:lineRule="auto"/>
              <w:rPr/>
            </w:pPr>
            <w:r>
              <w:rPr>
                <w:rFonts w:ascii="Courier New" w:cs="Courier New" w:eastAsia="Courier New" w:hAnsi="Courier New"/>
                <w:sz w:val="18"/>
                <w:szCs w:val="18"/>
                <w:rtl w:val="0"/>
              </w:rPr>
              <w:t xml:space="preserve">}</w:t>
            </w:r>
            <w:r>
              <w:rPr>
                <w:rtl w:val="0"/>
              </w:rPr>
            </w:r>
          </w:p>
        </w:tc>
      </w:tr>
    </w:tbl>
    <w:p w:rsidR="00000000" w:rsidDel="00000000" w:rsidP="00000000" w:rsidRDefault="00000000" w:rsidRPr="00000000" w14:paraId="000000E5">
      <w:pPr>
        <w:spacing w:after="0" w:before="60" w:line="240" w:lineRule="auto"/>
        <w:rPr/>
      </w:pPr>
      <w:r>
        <w:rPr>
          <w:rFonts w:ascii="Times New Roman" w:cs="Times New Roman" w:eastAsia="Times New Roman" w:hAnsi="Times New Roman"/>
          <w:b w:val="1"/>
          <w:bCs w:val="1"/>
          <w:sz w:val="22"/>
          <w:szCs w:val="22"/>
          <w:rtl w:val="0"/>
        </w:rPr>
        <w:t xml:space="preserve">Fonte: </w:t>
      </w:r>
      <w:r>
        <w:rPr>
          <w:rFonts w:ascii="Times New Roman" w:cs="Times New Roman" w:eastAsia="Times New Roman" w:hAnsi="Times New Roman"/>
          <w:sz w:val="22"/>
          <w:szCs w:val="22"/>
          <w:rtl w:val="0"/>
        </w:rPr>
        <w:t xml:space="preserve">Elaborada pelos autores.</w:t>
      </w:r>
      <w:r>
        <w:rPr>
          <w:rtl w:val="0"/>
        </w:rPr>
      </w:r>
    </w:p>
    <w:p w:rsidR="00000000" w:rsidDel="00000000" w:rsidP="00000000" w:rsidRDefault="00000000" w:rsidRPr="00000000" w14:paraId="000000E6">
      <w:pPr>
        <w:spacing w:after="0" w:before="0" w:line="360" w:lineRule="auto"/>
        <w:rPr/>
      </w:pPr>
      <w:r>
        <w:rPr>
          <w:rtl w:val="0"/>
        </w:rPr>
      </w:r>
    </w:p>
    <w:p w:rsidR="00000000" w:rsidDel="00000000" w:rsidP="00000000" w:rsidRDefault="00000000" w:rsidRPr="00000000" w14:paraId="000000E7">
      <w:pPr>
        <w:spacing w:after="0" w:before="0" w:line="360" w:lineRule="auto"/>
        <w:ind w:firstLine="709"/>
        <w:jc w:val="both"/>
        <w:rPr/>
      </w:pPr>
      <w:r>
        <w:rPr>
          <w:rFonts w:ascii="Times New Roman" w:cs="Times New Roman" w:eastAsia="Times New Roman" w:hAnsi="Times New Roman"/>
          <w:sz w:val="24"/>
          <w:szCs w:val="24"/>
          <w:rtl w:val="0"/>
        </w:rPr>
        <w:t xml:space="preserve">Na especificação da Figura 3, o campo </w:t>
      </w:r>
      <w:r>
        <w:rPr>
          <w:rFonts w:ascii="Times New Roman" w:cs="Times New Roman" w:eastAsia="Times New Roman" w:hAnsi="Times New Roman"/>
          <w:i w:val="1"/>
          <w:iCs w:val="1"/>
          <w:sz w:val="24"/>
          <w:szCs w:val="24"/>
          <w:rtl w:val="0"/>
        </w:rPr>
        <w:t xml:space="preserve">source</w:t>
      </w:r>
      <w:r>
        <w:rPr>
          <w:rFonts w:ascii="Times New Roman" w:cs="Times New Roman" w:eastAsia="Times New Roman" w:hAnsi="Times New Roman"/>
          <w:sz w:val="24"/>
          <w:szCs w:val="24"/>
          <w:rtl w:val="0"/>
        </w:rPr>
        <w:t xml:space="preserve"> indicou a tabela de origem, o campo </w:t>
      </w:r>
      <w:r>
        <w:rPr>
          <w:rFonts w:ascii="Times New Roman" w:cs="Times New Roman" w:eastAsia="Times New Roman" w:hAnsi="Times New Roman"/>
          <w:i w:val="1"/>
          <w:iCs w:val="1"/>
          <w:sz w:val="24"/>
          <w:szCs w:val="24"/>
          <w:rtl w:val="0"/>
        </w:rPr>
        <w:t xml:space="preserve">filters</w:t>
      </w:r>
      <w:r>
        <w:rPr>
          <w:rFonts w:ascii="Times New Roman" w:cs="Times New Roman" w:eastAsia="Times New Roman" w:hAnsi="Times New Roman"/>
          <w:sz w:val="24"/>
          <w:szCs w:val="24"/>
          <w:rtl w:val="0"/>
        </w:rPr>
        <w:t xml:space="preserve"> restringiu a contagem aos funcionários ativos, o campo </w:t>
      </w:r>
      <w:r>
        <w:rPr>
          <w:rFonts w:ascii="Times New Roman" w:cs="Times New Roman" w:eastAsia="Times New Roman" w:hAnsi="Times New Roman"/>
          <w:i w:val="1"/>
          <w:iCs w:val="1"/>
          <w:sz w:val="24"/>
          <w:szCs w:val="24"/>
          <w:rtl w:val="0"/>
        </w:rPr>
        <w:t xml:space="preserve">group_by</w:t>
      </w:r>
      <w:r>
        <w:rPr>
          <w:rFonts w:ascii="Times New Roman" w:cs="Times New Roman" w:eastAsia="Times New Roman" w:hAnsi="Times New Roman"/>
          <w:sz w:val="24"/>
          <w:szCs w:val="24"/>
          <w:rtl w:val="0"/>
        </w:rPr>
        <w:t xml:space="preserve"> definiu o agrupamento por área e o campo </w:t>
      </w:r>
      <w:r>
        <w:rPr>
          <w:rFonts w:ascii="Times New Roman" w:cs="Times New Roman" w:eastAsia="Times New Roman" w:hAnsi="Times New Roman"/>
          <w:i w:val="1"/>
          <w:iCs w:val="1"/>
          <w:sz w:val="24"/>
          <w:szCs w:val="24"/>
          <w:rtl w:val="0"/>
        </w:rPr>
        <w:t xml:space="preserve">metric</w:t>
      </w:r>
      <w:r>
        <w:rPr>
          <w:rFonts w:ascii="Times New Roman" w:cs="Times New Roman" w:eastAsia="Times New Roman" w:hAnsi="Times New Roman"/>
          <w:sz w:val="24"/>
          <w:szCs w:val="24"/>
          <w:rtl w:val="0"/>
        </w:rPr>
        <w:t xml:space="preserve"> definiu a agregação. Nenhuma especificação foi executada diretamente: um validador determinístico conferiu se cada campo e cada tabela citados existiam no perfil real da base, considerando o tipo de campo registrado no perfil e não o declarado pela IA, e descartou o item inválido sem interromper o restante do dashboard. O vocabulário do motor delimitou o que a IA podia solicitar: gráficos de barras, linha, área, pizza e radar; agregações de contagem, soma, média, mediana, mínimo e máximo; agrupamento por categoria ou por mês; filtros de igualdade, diferença, maior que, menor que e preenchimento, além de período; e o cruzamento de campos do cadastro com as demais tabelas por meio da matrícula.</w:t>
      </w:r>
      <w:r>
        <w:rPr>
          <w:rtl w:val="0"/>
        </w:rPr>
      </w:r>
    </w:p>
    <w:p w:rsidR="00000000" w:rsidDel="00000000" w:rsidP="00000000" w:rsidRDefault="00000000" w:rsidRPr="00000000" w14:paraId="000000E8">
      <w:pPr>
        <w:spacing w:after="0" w:before="0" w:line="360" w:lineRule="auto"/>
        <w:ind w:firstLine="709"/>
        <w:jc w:val="both"/>
        <w:rPr/>
      </w:pPr>
      <w:r>
        <w:rPr>
          <w:rFonts w:ascii="Times New Roman" w:cs="Times New Roman" w:eastAsia="Times New Roman" w:hAnsi="Times New Roman"/>
          <w:sz w:val="24"/>
          <w:szCs w:val="24"/>
          <w:rtl w:val="0"/>
        </w:rPr>
        <w:t xml:space="preserve">Com essa separação, a IA decidiu o que mostrar, mas não produziu os números, e a mesma base e a mesma especificação resultaram sempre no mesmo valor. O mesmo princípio foi aplicado ao chat em linguagem natural, no qual a IA formulou a consulta, que foi validada e executada pelo motor, e redigiu a resposta a partir do resultado, e às análises textuais de cada gráfico, redigidas a partir de valores já calculados. Depois de gerado, o dashboard pôde ser editado pelo usuário, com a remoção de gráficos e páginas ou a solicitação de um novo gráfico em texto livre, e exportado para impressão ou PDF.</w:t>
      </w:r>
      <w:r>
        <w:rPr>
          <w:rtl w:val="0"/>
        </w:rPr>
      </w:r>
    </w:p>
    <w:p w:rsidR="00000000" w:rsidDel="00000000" w:rsidP="00000000" w:rsidRDefault="00000000" w:rsidRPr="00000000" w14:paraId="000000E9">
      <w:pPr>
        <w:spacing w:after="0" w:before="0" w:line="360" w:lineRule="auto"/>
        <w:rPr/>
      </w:pPr>
      <w:r>
        <w:rPr>
          <w:rtl w:val="0"/>
        </w:rPr>
      </w:r>
    </w:p>
    <w:p w:rsidR="00000000" w:rsidDel="00000000" w:rsidP="00000000" w:rsidRDefault="00000000" w:rsidRPr="00000000" w14:paraId="000000EA">
      <w:pPr>
        <w:pStyle w:val="Heading2"/>
        <w:keepNext w:val="1"/>
        <w:spacing w:after="0" w:before="0" w:line="360" w:lineRule="auto"/>
        <w:rPr/>
      </w:pPr>
      <w:r>
        <w:rPr>
          <w:rFonts w:ascii="Times New Roman" w:cs="Times New Roman" w:eastAsia="Times New Roman" w:hAnsi="Times New Roman"/>
          <w:b w:val="1"/>
          <w:bCs w:val="1"/>
          <w:color w:val="000000"/>
          <w:sz w:val="24"/>
          <w:szCs w:val="24"/>
          <w:rtl w:val="0"/>
        </w:rPr>
        <w:t xml:space="preserve">3.7 Projeções, simulador de cenários e estimativa de risco</w:t>
      </w:r>
      <w:r>
        <w:rPr>
          <w:rtl w:val="0"/>
        </w:rPr>
      </w:r>
    </w:p>
    <w:p w:rsidR="00000000" w:rsidDel="00000000" w:rsidP="00000000" w:rsidRDefault="00000000" w:rsidRPr="00000000" w14:paraId="000000EB">
      <w:pPr>
        <w:spacing w:after="0" w:before="0" w:line="360" w:lineRule="auto"/>
        <w:ind w:firstLine="709"/>
        <w:jc w:val="both"/>
        <w:rPr/>
      </w:pPr>
      <w:r>
        <w:rPr>
          <w:rFonts w:ascii="Times New Roman" w:cs="Times New Roman" w:eastAsia="Times New Roman" w:hAnsi="Times New Roman"/>
          <w:sz w:val="24"/>
          <w:szCs w:val="24"/>
          <w:rtl w:val="0"/>
        </w:rPr>
        <w:t xml:space="preserve">A plataforma ofereceu ainda uma página de projeções e cenários, calculada exclusivamente pelo código. As projeções estimaram os seis meses seguintes ao último dado disponível por regressão linear simples sobre os últimos nove meses de histórico, aplicada ao quadro de pessoal, à taxa de desligamentos e ao custo de folha. O simulador de cenários permitiu ajustar a taxa de desligamentos, o número de contratações por mês e o reajuste salarial e comparar o resultado com o cenário base. A estimativa de risco de desligamento combinou, para cada categoria escolhida, como área ou cargo, as taxas históricas de desligamento observadas, com suavização para categorias com poucas pessoas.</w:t>
      </w:r>
      <w:r>
        <w:rPr>
          <w:rtl w:val="0"/>
        </w:rPr>
      </w:r>
    </w:p>
    <w:p w:rsidR="00000000" w:rsidDel="00000000" w:rsidP="00000000" w:rsidRDefault="00000000" w:rsidRPr="00000000" w14:paraId="000000EC">
      <w:pPr>
        <w:spacing w:after="0" w:before="0" w:line="360" w:lineRule="auto"/>
        <w:ind w:firstLine="709"/>
        <w:jc w:val="both"/>
        <w:rPr/>
      </w:pPr>
      <w:r>
        <w:rPr>
          <w:rFonts w:ascii="Times New Roman" w:cs="Times New Roman" w:eastAsia="Times New Roman" w:hAnsi="Times New Roman"/>
          <w:sz w:val="24"/>
          <w:szCs w:val="24"/>
          <w:rtl w:val="0"/>
        </w:rPr>
        <w:t xml:space="preserve">Esses recursos foram concebidos como métodos estatísticos transparentes, e não como modelos de aprendizado de máquina treinados: a interface informou que as projeções serviam para identificar tendências, e não para prever eventos pontuais, e que a estimativa de risco descrevia padrões agregados, não devendo ser usada como critério para decisões sobre pessoas específicas. Os recursos só foram exibidos quando a base continha os dados necessários; sem registros de desligamento, por exemplo, não houve projeção de desligamentos nem estimativa de risco, e, sem custo total da folha, o custo foi calculado a partir do salário base.</w:t>
      </w:r>
      <w:r>
        <w:rPr>
          <w:rtl w:val="0"/>
        </w:rPr>
      </w:r>
    </w:p>
    <w:p w:rsidR="00000000" w:rsidDel="00000000" w:rsidP="00000000" w:rsidRDefault="00000000" w:rsidRPr="00000000" w14:paraId="000000ED">
      <w:pPr>
        <w:spacing w:after="0" w:before="0" w:line="360" w:lineRule="auto"/>
        <w:rPr/>
      </w:pPr>
      <w:r>
        <w:rPr>
          <w:rtl w:val="0"/>
        </w:rPr>
      </w:r>
    </w:p>
    <w:p w:rsidR="00000000" w:rsidDel="00000000" w:rsidP="00000000" w:rsidRDefault="00000000" w:rsidRPr="00000000" w14:paraId="000000EE">
      <w:pPr>
        <w:pStyle w:val="Heading2"/>
        <w:keepNext w:val="1"/>
        <w:spacing w:after="0" w:before="0" w:line="360" w:lineRule="auto"/>
        <w:rPr/>
      </w:pPr>
      <w:r>
        <w:rPr>
          <w:rFonts w:ascii="Times New Roman" w:cs="Times New Roman" w:eastAsia="Times New Roman" w:hAnsi="Times New Roman"/>
          <w:b w:val="1"/>
          <w:bCs w:val="1"/>
          <w:color w:val="000000"/>
          <w:sz w:val="24"/>
          <w:szCs w:val="24"/>
          <w:rtl w:val="0"/>
        </w:rPr>
        <w:t xml:space="preserve">3.8 Privacidade e proteção dos dados</w:t>
      </w:r>
      <w:r>
        <w:rPr>
          <w:rtl w:val="0"/>
        </w:rPr>
      </w:r>
    </w:p>
    <w:p w:rsidR="00000000" w:rsidDel="00000000" w:rsidP="00000000" w:rsidRDefault="00000000" w:rsidRPr="00000000" w14:paraId="000000EF">
      <w:pPr>
        <w:spacing w:after="0" w:before="0" w:line="360" w:lineRule="auto"/>
        <w:ind w:firstLine="709"/>
        <w:jc w:val="both"/>
        <w:rPr/>
      </w:pPr>
      <w:r>
        <w:rPr>
          <w:rFonts w:ascii="Times New Roman" w:cs="Times New Roman" w:eastAsia="Times New Roman" w:hAnsi="Times New Roman"/>
          <w:sz w:val="24"/>
          <w:szCs w:val="24"/>
          <w:rtl w:val="0"/>
        </w:rPr>
        <w:t xml:space="preserve">As bases de RH continham dados pessoais e, em alguns casos, dados pessoais sensíveis, como os referentes à origem racial ou étnica e à saúde, categorias definidas pela Lei Geral de Proteção de Dados Pessoais (BRASIL, 2018). Por isso, a base completa nunca foi enviada ao provedor de IA. A plataforma realizou seis tipos de chamada à IA, e a Tabela 5, a seguir, resumiu o que foi e o que não foi transmitido em cada uma.</w:t>
      </w:r>
      <w:r>
        <w:rPr>
          <w:rtl w:val="0"/>
        </w:rPr>
      </w:r>
    </w:p>
    <w:p w:rsidR="00000000" w:rsidDel="00000000" w:rsidP="00000000" w:rsidRDefault="00000000" w:rsidRPr="00000000" w14:paraId="000000F0">
      <w:pPr>
        <w:spacing w:after="0" w:before="0" w:line="360" w:lineRule="auto"/>
        <w:rPr/>
      </w:pPr>
      <w:r>
        <w:rPr>
          <w:rtl w:val="0"/>
        </w:rPr>
      </w:r>
    </w:p>
    <w:p w:rsidR="00000000" w:rsidDel="00000000" w:rsidP="00000000" w:rsidRDefault="00000000" w:rsidRPr="00000000" w14:paraId="000000F1">
      <w:pPr>
        <w:keepNext w:val="1"/>
        <w:keepLines w:val="1"/>
        <w:spacing w:after="60" w:before="0" w:line="240" w:lineRule="auto"/>
        <w:rPr/>
      </w:pPr>
      <w:r>
        <w:rPr>
          <w:rFonts w:ascii="Times New Roman" w:cs="Times New Roman" w:eastAsia="Times New Roman" w:hAnsi="Times New Roman"/>
          <w:b w:val="1"/>
          <w:bCs w:val="1"/>
          <w:sz w:val="22"/>
          <w:szCs w:val="22"/>
          <w:rtl w:val="0"/>
        </w:rPr>
        <w:t xml:space="preserve">Tabela 5 – </w:t>
      </w:r>
      <w:r>
        <w:rPr>
          <w:rFonts w:ascii="Times New Roman" w:cs="Times New Roman" w:eastAsia="Times New Roman" w:hAnsi="Times New Roman"/>
          <w:sz w:val="22"/>
          <w:szCs w:val="22"/>
          <w:rtl w:val="0"/>
        </w:rPr>
        <w:t xml:space="preserve">Chamadas à IA e informações transmitidas ao provedor</w:t>
      </w:r>
      <w:r>
        <w:rPr>
          <w:rtl w:val="0"/>
        </w:rPr>
      </w:r>
    </w:p>
    <w:tbl>
      <w:tblPr>
        <w:tblStyle w:val="Table6"/>
        <w:tblW w:w="89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3600"/>
        <w:gridCol w:w="3271"/>
        <w:tblGridChange w:id="0">
          <w:tblGrid>
            <w:gridCol w:w="2100"/>
            <w:gridCol w:w="3600"/>
            <w:gridCol w:w="3271"/>
          </w:tblGrid>
        </w:tblGridChange>
      </w:tblGrid>
      <w:tr>
        <w:trPr>
          <w:cantSplit w:val="1"/>
          <w:tblHeader w:val="1"/>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F2">
            <w:pPr>
              <w:spacing w:after="40" w:before="40" w:line="240" w:lineRule="auto"/>
              <w:jc w:val="center"/>
              <w:rPr/>
            </w:pPr>
            <w:r>
              <w:rPr>
                <w:rFonts w:ascii="Times New Roman" w:cs="Times New Roman" w:eastAsia="Times New Roman" w:hAnsi="Times New Roman"/>
                <w:b w:val="1"/>
                <w:bCs w:val="1"/>
                <w:sz w:val="20"/>
                <w:szCs w:val="20"/>
                <w:rtl w:val="0"/>
              </w:rPr>
              <w:t xml:space="preserve">Chamada</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F3">
            <w:pPr>
              <w:spacing w:after="40" w:before="40" w:line="240" w:lineRule="auto"/>
              <w:jc w:val="center"/>
              <w:rPr/>
            </w:pPr>
            <w:r>
              <w:rPr>
                <w:rFonts w:ascii="Times New Roman" w:cs="Times New Roman" w:eastAsia="Times New Roman" w:hAnsi="Times New Roman"/>
                <w:b w:val="1"/>
                <w:bCs w:val="1"/>
                <w:sz w:val="20"/>
                <w:szCs w:val="20"/>
                <w:rtl w:val="0"/>
              </w:rPr>
              <w:t xml:space="preserve">Informações enviadas e resposta esperada</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0F4">
            <w:pPr>
              <w:spacing w:after="40" w:before="40" w:line="240" w:lineRule="auto"/>
              <w:jc w:val="center"/>
              <w:rPr/>
            </w:pPr>
            <w:r>
              <w:rPr>
                <w:rFonts w:ascii="Times New Roman" w:cs="Times New Roman" w:eastAsia="Times New Roman" w:hAnsi="Times New Roman"/>
                <w:b w:val="1"/>
                <w:bCs w:val="1"/>
                <w:sz w:val="20"/>
                <w:szCs w:val="20"/>
                <w:rtl w:val="0"/>
              </w:rPr>
              <w:t xml:space="preserve">Informações não enviadas</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F5">
            <w:pPr>
              <w:spacing w:after="40" w:before="40" w:line="240" w:lineRule="auto"/>
              <w:jc w:val="left"/>
              <w:rPr/>
            </w:pPr>
            <w:r>
              <w:rPr>
                <w:rFonts w:ascii="Times New Roman" w:cs="Times New Roman" w:eastAsia="Times New Roman" w:hAnsi="Times New Roman"/>
                <w:sz w:val="20"/>
                <w:szCs w:val="20"/>
                <w:rtl w:val="0"/>
              </w:rPr>
              <w:t xml:space="preserve">Detecção de estrutura</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F6">
            <w:pPr>
              <w:spacing w:after="40" w:before="40" w:line="240" w:lineRule="auto"/>
              <w:jc w:val="left"/>
              <w:rPr/>
            </w:pPr>
            <w:r>
              <w:rPr>
                <w:rFonts w:ascii="Times New Roman" w:cs="Times New Roman" w:eastAsia="Times New Roman" w:hAnsi="Times New Roman"/>
                <w:sz w:val="20"/>
                <w:szCs w:val="20"/>
                <w:rtl w:val="0"/>
              </w:rPr>
              <w:t xml:space="preserve">Cabeçalhos e quatro linhas de amostra por aba, com CPFs mascarados; devolve o papel das abas e o mapeamento, em JSON</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0F7">
            <w:pPr>
              <w:spacing w:after="40" w:before="40" w:line="240" w:lineRule="auto"/>
              <w:jc w:val="left"/>
              <w:rPr/>
            </w:pPr>
            <w:r>
              <w:rPr>
                <w:rFonts w:ascii="Times New Roman" w:cs="Times New Roman" w:eastAsia="Times New Roman" w:hAnsi="Times New Roman"/>
                <w:sz w:val="20"/>
                <w:szCs w:val="20"/>
                <w:rtl w:val="0"/>
              </w:rPr>
              <w:t xml:space="preserve">Demais linhas da base</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F8">
            <w:pPr>
              <w:spacing w:after="40" w:before="40" w:line="240" w:lineRule="auto"/>
              <w:jc w:val="left"/>
              <w:rPr/>
            </w:pPr>
            <w:r>
              <w:rPr>
                <w:rFonts w:ascii="Times New Roman" w:cs="Times New Roman" w:eastAsia="Times New Roman" w:hAnsi="Times New Roman"/>
                <w:sz w:val="20"/>
                <w:szCs w:val="20"/>
                <w:rtl w:val="0"/>
              </w:rPr>
              <w:t xml:space="preserve">Padronização por significado</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F9">
            <w:pPr>
              <w:spacing w:after="40" w:before="40" w:line="240" w:lineRule="auto"/>
              <w:jc w:val="left"/>
              <w:rPr/>
            </w:pPr>
            <w:r>
              <w:rPr>
                <w:rFonts w:ascii="Times New Roman" w:cs="Times New Roman" w:eastAsia="Times New Roman" w:hAnsi="Times New Roman"/>
                <w:sz w:val="20"/>
                <w:szCs w:val="20"/>
                <w:rtl w:val="0"/>
              </w:rPr>
              <w:t xml:space="preserve">Valores distintos dos campos de categoria e suas contagens; devolve grupos equivalentes, em JSON</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0FA">
            <w:pPr>
              <w:spacing w:after="40" w:before="40" w:line="240" w:lineRule="auto"/>
              <w:jc w:val="left"/>
              <w:rPr/>
            </w:pPr>
            <w:r>
              <w:rPr>
                <w:rFonts w:ascii="Times New Roman" w:cs="Times New Roman" w:eastAsia="Times New Roman" w:hAnsi="Times New Roman"/>
                <w:sz w:val="20"/>
                <w:szCs w:val="20"/>
                <w:rtl w:val="0"/>
              </w:rPr>
              <w:t xml:space="preserve">Linhas, nomes, CPFs e matrículas</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FB">
            <w:pPr>
              <w:spacing w:after="40" w:before="40" w:line="240" w:lineRule="auto"/>
              <w:jc w:val="left"/>
              <w:rPr/>
            </w:pPr>
            <w:r>
              <w:rPr>
                <w:rFonts w:ascii="Times New Roman" w:cs="Times New Roman" w:eastAsia="Times New Roman" w:hAnsi="Times New Roman"/>
                <w:sz w:val="20"/>
                <w:szCs w:val="20"/>
                <w:rtl w:val="0"/>
              </w:rPr>
              <w:t xml:space="preserve">Planejamento e gráfico avulso</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FC">
            <w:pPr>
              <w:spacing w:after="40" w:before="40" w:line="240" w:lineRule="auto"/>
              <w:jc w:val="left"/>
              <w:rPr/>
            </w:pPr>
            <w:r>
              <w:rPr>
                <w:rFonts w:ascii="Times New Roman" w:cs="Times New Roman" w:eastAsia="Times New Roman" w:hAnsi="Times New Roman"/>
                <w:sz w:val="20"/>
                <w:szCs w:val="20"/>
                <w:rtl w:val="0"/>
              </w:rPr>
              <w:t xml:space="preserve">Perfil estatístico da base ou pedido em texto livre; devolve especificações em JSON</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0FD">
            <w:pPr>
              <w:spacing w:after="40" w:before="40" w:line="240" w:lineRule="auto"/>
              <w:jc w:val="left"/>
              <w:rPr/>
            </w:pPr>
            <w:r>
              <w:rPr>
                <w:rFonts w:ascii="Times New Roman" w:cs="Times New Roman" w:eastAsia="Times New Roman" w:hAnsi="Times New Roman"/>
                <w:sz w:val="20"/>
                <w:szCs w:val="20"/>
                <w:rtl w:val="0"/>
              </w:rPr>
              <w:t xml:space="preserve">Exemplos de nome, CPF, matrícula e identificadores de vaga</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FE">
            <w:pPr>
              <w:spacing w:after="40" w:before="40" w:line="240" w:lineRule="auto"/>
              <w:jc w:val="left"/>
              <w:rPr/>
            </w:pPr>
            <w:r>
              <w:rPr>
                <w:rFonts w:ascii="Times New Roman" w:cs="Times New Roman" w:eastAsia="Times New Roman" w:hAnsi="Times New Roman"/>
                <w:sz w:val="20"/>
                <w:szCs w:val="20"/>
                <w:rtl w:val="0"/>
              </w:rPr>
              <w:t xml:space="preserve">Chat</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0FF">
            <w:pPr>
              <w:spacing w:after="40" w:before="40" w:line="240" w:lineRule="auto"/>
              <w:jc w:val="left"/>
              <w:rPr/>
            </w:pPr>
            <w:r>
              <w:rPr>
                <w:rFonts w:ascii="Times New Roman" w:cs="Times New Roman" w:eastAsia="Times New Roman" w:hAnsi="Times New Roman"/>
                <w:sz w:val="20"/>
                <w:szCs w:val="20"/>
                <w:rtl w:val="0"/>
              </w:rPr>
              <w:t xml:space="preserve">Pergunta e resumo agregado; devolve uma consulta, executada pelo motor, e a resposta redigida a partir do resultado</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100">
            <w:pPr>
              <w:spacing w:after="40" w:before="40" w:line="240" w:lineRule="auto"/>
              <w:jc w:val="left"/>
              <w:rPr/>
            </w:pPr>
            <w:r>
              <w:rPr>
                <w:rFonts w:ascii="Times New Roman" w:cs="Times New Roman" w:eastAsia="Times New Roman" w:hAnsi="Times New Roman"/>
                <w:sz w:val="20"/>
                <w:szCs w:val="20"/>
                <w:rtl w:val="0"/>
              </w:rPr>
              <w:t xml:space="preserve">Nome e salário de uma pessoa específica</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01">
            <w:pPr>
              <w:spacing w:after="40" w:before="40" w:line="240" w:lineRule="auto"/>
              <w:jc w:val="left"/>
              <w:rPr/>
            </w:pPr>
            <w:r>
              <w:rPr>
                <w:rFonts w:ascii="Times New Roman" w:cs="Times New Roman" w:eastAsia="Times New Roman" w:hAnsi="Times New Roman"/>
                <w:sz w:val="20"/>
                <w:szCs w:val="20"/>
                <w:rtl w:val="0"/>
              </w:rPr>
              <w:t xml:space="preserve">Análises textuais</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02">
            <w:pPr>
              <w:spacing w:after="40" w:before="40" w:line="240" w:lineRule="auto"/>
              <w:jc w:val="left"/>
              <w:rPr/>
            </w:pPr>
            <w:r>
              <w:rPr>
                <w:rFonts w:ascii="Times New Roman" w:cs="Times New Roman" w:eastAsia="Times New Roman" w:hAnsi="Times New Roman"/>
                <w:sz w:val="20"/>
                <w:szCs w:val="20"/>
                <w:rtl w:val="0"/>
              </w:rPr>
              <w:t xml:space="preserve">Valores já calculados pelo motor; devolve texto interpretativo</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103">
            <w:pPr>
              <w:spacing w:after="40" w:before="40" w:line="240" w:lineRule="auto"/>
              <w:jc w:val="left"/>
              <w:rPr/>
            </w:pPr>
            <w:r>
              <w:rPr>
                <w:rFonts w:ascii="Times New Roman" w:cs="Times New Roman" w:eastAsia="Times New Roman" w:hAnsi="Times New Roman"/>
                <w:sz w:val="20"/>
                <w:szCs w:val="20"/>
                <w:rtl w:val="0"/>
              </w:rPr>
              <w:t xml:space="preserve">Registros individuais</w:t>
            </w:r>
            <w:r>
              <w:rPr>
                <w:rtl w:val="0"/>
              </w:rPr>
            </w:r>
          </w:p>
        </w:tc>
      </w:tr>
    </w:tbl>
    <w:p w:rsidR="00000000" w:rsidDel="00000000" w:rsidP="00000000" w:rsidRDefault="00000000" w:rsidRPr="00000000" w14:paraId="00000104">
      <w:pPr>
        <w:spacing w:after="0" w:before="60" w:line="240" w:lineRule="auto"/>
        <w:rPr/>
      </w:pPr>
      <w:r>
        <w:rPr>
          <w:rFonts w:ascii="Times New Roman" w:cs="Times New Roman" w:eastAsia="Times New Roman" w:hAnsi="Times New Roman"/>
          <w:b w:val="1"/>
          <w:bCs w:val="1"/>
          <w:sz w:val="22"/>
          <w:szCs w:val="22"/>
          <w:rtl w:val="0"/>
        </w:rPr>
        <w:t xml:space="preserve">Fonte: </w:t>
      </w:r>
      <w:r>
        <w:rPr>
          <w:rFonts w:ascii="Times New Roman" w:cs="Times New Roman" w:eastAsia="Times New Roman" w:hAnsi="Times New Roman"/>
          <w:sz w:val="22"/>
          <w:szCs w:val="22"/>
          <w:rtl w:val="0"/>
        </w:rPr>
        <w:t xml:space="preserve">Os autores.</w:t>
      </w:r>
      <w:r>
        <w:rPr>
          <w:rtl w:val="0"/>
        </w:rPr>
      </w:r>
    </w:p>
    <w:p w:rsidR="00000000" w:rsidDel="00000000" w:rsidP="00000000" w:rsidRDefault="00000000" w:rsidRPr="00000000" w14:paraId="00000105">
      <w:pPr>
        <w:spacing w:after="0" w:before="0" w:line="360" w:lineRule="auto"/>
        <w:rPr/>
      </w:pPr>
      <w:r>
        <w:rPr>
          <w:rtl w:val="0"/>
        </w:rPr>
      </w:r>
    </w:p>
    <w:p w:rsidR="00000000" w:rsidDel="00000000" w:rsidP="00000000" w:rsidRDefault="00000000" w:rsidRPr="00000000" w14:paraId="00000106">
      <w:pPr>
        <w:spacing w:after="0" w:before="0" w:line="360" w:lineRule="auto"/>
        <w:ind w:firstLine="709"/>
        <w:jc w:val="both"/>
        <w:rPr/>
      </w:pPr>
      <w:r>
        <w:rPr>
          <w:rFonts w:ascii="Times New Roman" w:cs="Times New Roman" w:eastAsia="Times New Roman" w:hAnsi="Times New Roman"/>
          <w:sz w:val="24"/>
          <w:szCs w:val="24"/>
          <w:rtl w:val="0"/>
        </w:rPr>
        <w:t xml:space="preserve">Conforme a Tabela 5, todas as respostas da IA foram estruturadas ou se limitaram a texto redigido a partir de valores já calculados, e a exposição de dados ficou concentrada na detecção de estrutura, cuja amostra foi composta de linhas reais, de modo que nomes de pessoas podiam ser transmitidos nessa etapa. Além disso, métricas de salário e de custo foram omitidas em grupos com menos de cinco pessoas, para que um agrupamento como “salário médio por cargo” não revelasse a remuneração de um indivíduo, e nenhum gráfico pôde agrupar ou filtrar por nome, matrícula ou CPF. A chave de acesso à API ficou armazenada apenas no navegador do usuário.</w:t>
      </w:r>
      <w:r>
        <w:rPr>
          <w:rtl w:val="0"/>
        </w:rPr>
      </w:r>
    </w:p>
    <w:p w:rsidR="00000000" w:rsidDel="00000000" w:rsidP="00000000" w:rsidRDefault="00000000" w:rsidRPr="00000000" w14:paraId="00000107">
      <w:pPr>
        <w:spacing w:after="0" w:before="0" w:line="360" w:lineRule="auto"/>
        <w:rPr/>
      </w:pPr>
      <w:r>
        <w:rPr>
          <w:rtl w:val="0"/>
        </w:rPr>
      </w:r>
    </w:p>
    <w:p w:rsidR="00000000" w:rsidDel="00000000" w:rsidP="00000000" w:rsidRDefault="00000000" w:rsidRPr="00000000" w14:paraId="00000108">
      <w:pPr>
        <w:pStyle w:val="Heading2"/>
        <w:keepNext w:val="1"/>
        <w:spacing w:after="0" w:before="0" w:line="360" w:lineRule="auto"/>
        <w:rPr/>
      </w:pPr>
      <w:r>
        <w:rPr>
          <w:rFonts w:ascii="Times New Roman" w:cs="Times New Roman" w:eastAsia="Times New Roman" w:hAnsi="Times New Roman"/>
          <w:b w:val="1"/>
          <w:bCs w:val="1"/>
          <w:color w:val="000000"/>
          <w:sz w:val="24"/>
          <w:szCs w:val="24"/>
          <w:rtl w:val="0"/>
        </w:rPr>
        <w:t xml:space="preserve">3.9 Interface da plataforma</w:t>
      </w:r>
      <w:r>
        <w:rPr>
          <w:rtl w:val="0"/>
        </w:rPr>
      </w:r>
    </w:p>
    <w:p w:rsidR="00000000" w:rsidDel="00000000" w:rsidP="00000000" w:rsidRDefault="00000000" w:rsidRPr="00000000" w14:paraId="00000109">
      <w:pPr>
        <w:spacing w:after="0" w:before="0" w:line="360" w:lineRule="auto"/>
        <w:ind w:firstLine="709"/>
        <w:jc w:val="both"/>
        <w:rPr/>
      </w:pPr>
      <w:r>
        <w:rPr>
          <w:rFonts w:ascii="Times New Roman" w:cs="Times New Roman" w:eastAsia="Times New Roman" w:hAnsi="Times New Roman"/>
          <w:sz w:val="24"/>
          <w:szCs w:val="24"/>
          <w:rtl w:val="0"/>
        </w:rPr>
        <w:t xml:space="preserve">As telas da plataforma foram registradas com uma base sintética de teste. A interface ofereceu ainda um tutorial de cinco passos no primeiro acesso, cinco paletas de cores e os modos claro e escuro. A Figura 4, a seguir, apresentou a tela inicial.</w:t>
      </w:r>
      <w:r>
        <w:rPr>
          <w:rtl w:val="0"/>
        </w:rPr>
      </w:r>
    </w:p>
    <w:p w:rsidR="00000000" w:rsidDel="00000000" w:rsidP="00000000" w:rsidRDefault="00000000" w:rsidRPr="00000000" w14:paraId="0000010A">
      <w:pPr>
        <w:spacing w:after="0" w:before="0" w:line="360" w:lineRule="auto"/>
        <w:rPr/>
      </w:pPr>
      <w:r>
        <w:rPr>
          <w:rtl w:val="0"/>
        </w:rPr>
      </w:r>
    </w:p>
    <w:p w:rsidR="00000000" w:rsidDel="00000000" w:rsidP="00000000" w:rsidRDefault="00000000" w:rsidRPr="00000000" w14:paraId="0000010B">
      <w:pPr>
        <w:keepNext w:val="1"/>
        <w:keepLines w:val="1"/>
        <w:spacing w:after="60" w:before="0" w:line="240" w:lineRule="auto"/>
        <w:rPr/>
      </w:pPr>
      <w:r>
        <w:rPr>
          <w:rFonts w:ascii="Times New Roman" w:cs="Times New Roman" w:eastAsia="Times New Roman" w:hAnsi="Times New Roman"/>
          <w:b w:val="1"/>
          <w:bCs w:val="1"/>
          <w:sz w:val="22"/>
          <w:szCs w:val="22"/>
          <w:rtl w:val="0"/>
        </w:rPr>
        <w:t xml:space="preserve">Figura 4: </w:t>
      </w:r>
      <w:r>
        <w:rPr>
          <w:rFonts w:ascii="Times New Roman" w:cs="Times New Roman" w:eastAsia="Times New Roman" w:hAnsi="Times New Roman"/>
          <w:sz w:val="22"/>
          <w:szCs w:val="22"/>
          <w:rtl w:val="0"/>
        </w:rPr>
        <w:t xml:space="preserve">Tela inicial de envio de planilhas, com os projetos salvos no navegador</w:t>
      </w:r>
      <w:r>
        <w:rPr>
          <w:rtl w:val="0"/>
        </w:rPr>
      </w:r>
    </w:p>
    <w:p w:rsidR="00000000" w:rsidDel="00000000" w:rsidP="00000000" w:rsidRDefault="00000000" w:rsidRPr="00000000" w14:paraId="0000010C">
      <w:pPr>
        <w:keepNext w:val="1"/>
        <w:spacing w:after="0" w:before="0" w:lineRule="auto"/>
        <w:jc w:val="center"/>
        <w:rPr/>
      </w:pPr>
      <w:r>
        <w:rPr/>
        <w:drawing>
          <wp:inline distB="0" distT="0" distL="0" distR="0">
            <wp:extent cx="5334000" cy="2533650"/>
            <wp:effectExtent b="0" l="0" r="0" t="0"/>
            <wp:docPr descr="s_upload.png" id="2" name="image2.png"/>
            <a:graphic>
              <a:graphicData uri="http://schemas.openxmlformats.org/drawingml/2006/picture">
                <pic:pic>
                  <pic:nvPicPr>
                    <pic:cNvPr descr="s_upload.png" id="0" name="image2.png"/>
                    <pic:cNvPicPr preferRelativeResize="0"/>
                  </pic:nvPicPr>
                  <pic:blipFill>
                    <a:blip r:embed="rId8"/>
                    <a:srcRect b="0" l="0" r="0" t="0"/>
                    <a:stretch>
                      <a:fillRect/>
                    </a:stretch>
                  </pic:blipFill>
                  <pic:spPr>
                    <a:xfrm>
                      <a:off x="0" y="0"/>
                      <a:ext cx="5334000" cy="2533650"/>
                    </a:xfrm>
                    <a:prstGeom prst="rect"/>
                    <a:ln/>
                  </pic:spPr>
                </pic:pic>
              </a:graphicData>
            </a:graphic>
          </wp:inline>
        </w:drawing>
      </w:r>
      <w:r>
        <w:rPr>
          <w:rtl w:val="0"/>
        </w:rPr>
      </w:r>
    </w:p>
    <w:p w:rsidR="00000000" w:rsidDel="00000000" w:rsidP="00000000" w:rsidRDefault="00000000" w:rsidRPr="00000000" w14:paraId="0000010D">
      <w:pPr>
        <w:spacing w:after="0" w:before="60" w:line="240" w:lineRule="auto"/>
        <w:rPr/>
      </w:pPr>
      <w:r>
        <w:rPr>
          <w:rFonts w:ascii="Times New Roman" w:cs="Times New Roman" w:eastAsia="Times New Roman" w:hAnsi="Times New Roman"/>
          <w:b w:val="1"/>
          <w:bCs w:val="1"/>
          <w:sz w:val="22"/>
          <w:szCs w:val="22"/>
          <w:rtl w:val="0"/>
        </w:rPr>
        <w:t xml:space="preserve">Fonte: </w:t>
      </w:r>
      <w:r>
        <w:rPr>
          <w:rFonts w:ascii="Times New Roman" w:cs="Times New Roman" w:eastAsia="Times New Roman" w:hAnsi="Times New Roman"/>
          <w:sz w:val="22"/>
          <w:szCs w:val="22"/>
          <w:rtl w:val="0"/>
        </w:rPr>
        <w:t xml:space="preserve">Elaborada pelos autores.</w:t>
      </w:r>
      <w:r>
        <w:rPr>
          <w:rtl w:val="0"/>
        </w:rPr>
      </w:r>
    </w:p>
    <w:p w:rsidR="00000000" w:rsidDel="00000000" w:rsidP="00000000" w:rsidRDefault="00000000" w:rsidRPr="00000000" w14:paraId="0000010E">
      <w:pPr>
        <w:spacing w:after="0" w:before="0" w:line="360" w:lineRule="auto"/>
        <w:rPr/>
      </w:pPr>
      <w:r>
        <w:rPr>
          <w:rtl w:val="0"/>
        </w:rPr>
      </w:r>
    </w:p>
    <w:p w:rsidR="00000000" w:rsidDel="00000000" w:rsidP="00000000" w:rsidRDefault="00000000" w:rsidRPr="00000000" w14:paraId="0000010F">
      <w:pPr>
        <w:spacing w:after="0" w:before="0" w:line="360" w:lineRule="auto"/>
        <w:ind w:firstLine="709"/>
        <w:jc w:val="both"/>
        <w:rPr/>
      </w:pPr>
      <w:r>
        <w:rPr>
          <w:rFonts w:ascii="Times New Roman" w:cs="Times New Roman" w:eastAsia="Times New Roman" w:hAnsi="Times New Roman"/>
          <w:sz w:val="24"/>
          <w:szCs w:val="24"/>
          <w:rtl w:val="0"/>
        </w:rPr>
        <w:t xml:space="preserve">Na tela da Figura 4, o usuário enviou os arquivos e visualizou um aviso de que apenas uma pequena amostra seria enviada à IA, composta, como descrito na Seção 3.4, dos cabeçalhos e de quatro linhas de cada aba. A mesma tela listou os projetos salvos no navegador, que puderam ser reabertos sem repetir o envio e o processamento. A Figura 5, a seguir, apresentou a página de visão geral de um dashboard gerado.</w:t>
      </w:r>
      <w:r>
        <w:rPr>
          <w:rtl w:val="0"/>
        </w:rPr>
      </w:r>
    </w:p>
    <w:p w:rsidR="00000000" w:rsidDel="00000000" w:rsidP="00000000" w:rsidRDefault="00000000" w:rsidRPr="00000000" w14:paraId="00000110">
      <w:pPr>
        <w:spacing w:after="0" w:before="0" w:line="360" w:lineRule="auto"/>
        <w:rPr/>
      </w:pPr>
      <w:r>
        <w:rPr>
          <w:rtl w:val="0"/>
        </w:rPr>
      </w:r>
    </w:p>
    <w:p w:rsidR="00000000" w:rsidDel="00000000" w:rsidP="00000000" w:rsidRDefault="00000000" w:rsidRPr="00000000" w14:paraId="00000111">
      <w:pPr>
        <w:keepNext w:val="1"/>
        <w:keepLines w:val="1"/>
        <w:spacing w:after="60" w:before="0" w:line="240" w:lineRule="auto"/>
        <w:rPr/>
      </w:pPr>
      <w:r>
        <w:rPr>
          <w:rFonts w:ascii="Times New Roman" w:cs="Times New Roman" w:eastAsia="Times New Roman" w:hAnsi="Times New Roman"/>
          <w:b w:val="1"/>
          <w:bCs w:val="1"/>
          <w:sz w:val="22"/>
          <w:szCs w:val="22"/>
          <w:rtl w:val="0"/>
        </w:rPr>
        <w:t xml:space="preserve">Figura 5: </w:t>
      </w:r>
      <w:r>
        <w:rPr>
          <w:rFonts w:ascii="Times New Roman" w:cs="Times New Roman" w:eastAsia="Times New Roman" w:hAnsi="Times New Roman"/>
          <w:sz w:val="22"/>
          <w:szCs w:val="22"/>
          <w:rtl w:val="0"/>
        </w:rPr>
        <w:t xml:space="preserve">Página de visão geral de um dashboard gerado a partir de uma base sintética</w:t>
      </w:r>
      <w:r>
        <w:rPr>
          <w:rtl w:val="0"/>
        </w:rPr>
      </w:r>
    </w:p>
    <w:p w:rsidR="00000000" w:rsidDel="00000000" w:rsidP="00000000" w:rsidRDefault="00000000" w:rsidRPr="00000000" w14:paraId="00000112">
      <w:pPr>
        <w:keepNext w:val="1"/>
        <w:spacing w:after="0" w:before="0" w:lineRule="auto"/>
        <w:jc w:val="center"/>
        <w:rPr/>
      </w:pPr>
      <w:r>
        <w:rPr/>
        <w:drawing>
          <wp:inline distB="0" distT="0" distL="0" distR="0">
            <wp:extent cx="5334000" cy="2533650"/>
            <wp:effectExtent b="0" l="0" r="0" t="0"/>
            <wp:docPr descr="s_visao.png" id="5" name="image5.png"/>
            <a:graphic>
              <a:graphicData uri="http://schemas.openxmlformats.org/drawingml/2006/picture">
                <pic:pic>
                  <pic:nvPicPr>
                    <pic:cNvPr descr="s_visao.png" id="0" name="image5.png"/>
                    <pic:cNvPicPr preferRelativeResize="0"/>
                  </pic:nvPicPr>
                  <pic:blipFill>
                    <a:blip r:embed="rId9"/>
                    <a:srcRect b="0" l="0" r="0" t="0"/>
                    <a:stretch>
                      <a:fillRect/>
                    </a:stretch>
                  </pic:blipFill>
                  <pic:spPr>
                    <a:xfrm>
                      <a:off x="0" y="0"/>
                      <a:ext cx="5334000" cy="2533650"/>
                    </a:xfrm>
                    <a:prstGeom prst="rect"/>
                    <a:ln/>
                  </pic:spPr>
                </pic:pic>
              </a:graphicData>
            </a:graphic>
          </wp:inline>
        </w:drawing>
      </w:r>
      <w:r>
        <w:rPr>
          <w:rtl w:val="0"/>
        </w:rPr>
      </w:r>
    </w:p>
    <w:p w:rsidR="00000000" w:rsidDel="00000000" w:rsidP="00000000" w:rsidRDefault="00000000" w:rsidRPr="00000000" w14:paraId="00000113">
      <w:pPr>
        <w:spacing w:after="0" w:before="60" w:line="240" w:lineRule="auto"/>
        <w:rPr/>
      </w:pPr>
      <w:r>
        <w:rPr>
          <w:rFonts w:ascii="Times New Roman" w:cs="Times New Roman" w:eastAsia="Times New Roman" w:hAnsi="Times New Roman"/>
          <w:b w:val="1"/>
          <w:bCs w:val="1"/>
          <w:sz w:val="22"/>
          <w:szCs w:val="22"/>
          <w:rtl w:val="0"/>
        </w:rPr>
        <w:t xml:space="preserve">Fonte: </w:t>
      </w:r>
      <w:r>
        <w:rPr>
          <w:rFonts w:ascii="Times New Roman" w:cs="Times New Roman" w:eastAsia="Times New Roman" w:hAnsi="Times New Roman"/>
          <w:sz w:val="22"/>
          <w:szCs w:val="22"/>
          <w:rtl w:val="0"/>
        </w:rPr>
        <w:t xml:space="preserve">Elaborada pelos autores.</w:t>
      </w:r>
      <w:r>
        <w:rPr>
          <w:rtl w:val="0"/>
        </w:rPr>
      </w:r>
    </w:p>
    <w:p w:rsidR="00000000" w:rsidDel="00000000" w:rsidP="00000000" w:rsidRDefault="00000000" w:rsidRPr="00000000" w14:paraId="00000114">
      <w:pPr>
        <w:spacing w:after="0" w:before="0" w:line="360" w:lineRule="auto"/>
        <w:rPr/>
      </w:pPr>
      <w:r>
        <w:rPr>
          <w:rtl w:val="0"/>
        </w:rPr>
      </w:r>
    </w:p>
    <w:p w:rsidR="00000000" w:rsidDel="00000000" w:rsidP="00000000" w:rsidRDefault="00000000" w:rsidRPr="00000000" w14:paraId="00000115">
      <w:pPr>
        <w:spacing w:after="0" w:before="0" w:line="360" w:lineRule="auto"/>
        <w:ind w:firstLine="709"/>
        <w:jc w:val="both"/>
        <w:rPr/>
      </w:pPr>
      <w:r>
        <w:rPr>
          <w:rFonts w:ascii="Times New Roman" w:cs="Times New Roman" w:eastAsia="Times New Roman" w:hAnsi="Times New Roman"/>
          <w:sz w:val="24"/>
          <w:szCs w:val="24"/>
          <w:rtl w:val="0"/>
        </w:rPr>
        <w:t xml:space="preserve">A página da Figura 5 reuniu o resumo redigido pela IA a partir dos indicadores já calculados, os indicadores principais e os primeiros gráficos planejados para a base, e as abas no topo corresponderam às páginas temáticas propostas pela IA, entre elas a de projeções e cenários. A Figura 6, a seguir, apresentou a página de chat.</w:t>
      </w:r>
      <w:r>
        <w:rPr>
          <w:rtl w:val="0"/>
        </w:rPr>
      </w:r>
    </w:p>
    <w:p w:rsidR="00000000" w:rsidDel="00000000" w:rsidP="00000000" w:rsidRDefault="00000000" w:rsidRPr="00000000" w14:paraId="00000116">
      <w:pPr>
        <w:spacing w:after="0" w:before="0" w:line="360" w:lineRule="auto"/>
        <w:rPr/>
      </w:pPr>
      <w:r>
        <w:rPr>
          <w:rtl w:val="0"/>
        </w:rPr>
      </w:r>
    </w:p>
    <w:p w:rsidR="00000000" w:rsidDel="00000000" w:rsidP="00000000" w:rsidRDefault="00000000" w:rsidRPr="00000000" w14:paraId="00000117">
      <w:pPr>
        <w:keepNext w:val="1"/>
        <w:keepLines w:val="1"/>
        <w:spacing w:after="60" w:before="0" w:line="240" w:lineRule="auto"/>
        <w:rPr/>
      </w:pPr>
      <w:r>
        <w:rPr>
          <w:rFonts w:ascii="Times New Roman" w:cs="Times New Roman" w:eastAsia="Times New Roman" w:hAnsi="Times New Roman"/>
          <w:b w:val="1"/>
          <w:bCs w:val="1"/>
          <w:sz w:val="22"/>
          <w:szCs w:val="22"/>
          <w:rtl w:val="0"/>
        </w:rPr>
        <w:t xml:space="preserve">Figura 6: </w:t>
      </w:r>
      <w:r>
        <w:rPr>
          <w:rFonts w:ascii="Times New Roman" w:cs="Times New Roman" w:eastAsia="Times New Roman" w:hAnsi="Times New Roman"/>
          <w:sz w:val="22"/>
          <w:szCs w:val="22"/>
          <w:rtl w:val="0"/>
        </w:rPr>
        <w:t xml:space="preserve">Página de chat com a base de dados</w:t>
      </w:r>
      <w:r>
        <w:rPr>
          <w:rtl w:val="0"/>
        </w:rPr>
      </w:r>
    </w:p>
    <w:p w:rsidR="00000000" w:rsidDel="00000000" w:rsidP="00000000" w:rsidRDefault="00000000" w:rsidRPr="00000000" w14:paraId="00000118">
      <w:pPr>
        <w:keepNext w:val="1"/>
        <w:spacing w:after="0" w:before="0" w:lineRule="auto"/>
        <w:jc w:val="center"/>
        <w:rPr/>
      </w:pPr>
      <w:r>
        <w:rPr/>
        <w:drawing>
          <wp:inline distB="0" distT="0" distL="0" distR="0">
            <wp:extent cx="5334000" cy="2533650"/>
            <wp:effectExtent b="0" l="0" r="0" t="0"/>
            <wp:docPr descr="s_chat.png" id="4" name="image3.png"/>
            <a:graphic>
              <a:graphicData uri="http://schemas.openxmlformats.org/drawingml/2006/picture">
                <pic:pic>
                  <pic:nvPicPr>
                    <pic:cNvPr descr="s_chat.png" id="0" name="image3.png"/>
                    <pic:cNvPicPr preferRelativeResize="0"/>
                  </pic:nvPicPr>
                  <pic:blipFill>
                    <a:blip r:embed="rId10"/>
                    <a:srcRect b="0" l="0" r="0" t="0"/>
                    <a:stretch>
                      <a:fillRect/>
                    </a:stretch>
                  </pic:blipFill>
                  <pic:spPr>
                    <a:xfrm>
                      <a:off x="0" y="0"/>
                      <a:ext cx="5334000" cy="2533650"/>
                    </a:xfrm>
                    <a:prstGeom prst="rect"/>
                    <a:ln/>
                  </pic:spPr>
                </pic:pic>
              </a:graphicData>
            </a:graphic>
          </wp:inline>
        </w:drawing>
      </w:r>
      <w:r>
        <w:rPr>
          <w:rtl w:val="0"/>
        </w:rPr>
      </w:r>
    </w:p>
    <w:p w:rsidR="00000000" w:rsidDel="00000000" w:rsidP="00000000" w:rsidRDefault="00000000" w:rsidRPr="00000000" w14:paraId="00000119">
      <w:pPr>
        <w:spacing w:after="0" w:before="60" w:line="240" w:lineRule="auto"/>
        <w:rPr/>
      </w:pPr>
      <w:r>
        <w:rPr>
          <w:rFonts w:ascii="Times New Roman" w:cs="Times New Roman" w:eastAsia="Times New Roman" w:hAnsi="Times New Roman"/>
          <w:b w:val="1"/>
          <w:bCs w:val="1"/>
          <w:sz w:val="22"/>
          <w:szCs w:val="22"/>
          <w:rtl w:val="0"/>
        </w:rPr>
        <w:t xml:space="preserve">Fonte: </w:t>
      </w:r>
      <w:r>
        <w:rPr>
          <w:rFonts w:ascii="Times New Roman" w:cs="Times New Roman" w:eastAsia="Times New Roman" w:hAnsi="Times New Roman"/>
          <w:sz w:val="22"/>
          <w:szCs w:val="22"/>
          <w:rtl w:val="0"/>
        </w:rPr>
        <w:t xml:space="preserve">Elaborada pelos autores.</w:t>
      </w:r>
      <w:r>
        <w:rPr>
          <w:rtl w:val="0"/>
        </w:rPr>
      </w:r>
    </w:p>
    <w:p w:rsidR="00000000" w:rsidDel="00000000" w:rsidP="00000000" w:rsidRDefault="00000000" w:rsidRPr="00000000" w14:paraId="0000011A">
      <w:pPr>
        <w:spacing w:after="0" w:before="0" w:line="360" w:lineRule="auto"/>
        <w:rPr/>
      </w:pPr>
      <w:r>
        <w:rPr>
          <w:rtl w:val="0"/>
        </w:rPr>
      </w:r>
    </w:p>
    <w:p w:rsidR="00000000" w:rsidDel="00000000" w:rsidP="00000000" w:rsidRDefault="00000000" w:rsidRPr="00000000" w14:paraId="0000011B">
      <w:pPr>
        <w:spacing w:after="0" w:before="0" w:line="360" w:lineRule="auto"/>
        <w:ind w:firstLine="709"/>
        <w:jc w:val="both"/>
        <w:rPr/>
      </w:pPr>
      <w:r>
        <w:rPr>
          <w:rFonts w:ascii="Times New Roman" w:cs="Times New Roman" w:eastAsia="Times New Roman" w:hAnsi="Times New Roman"/>
          <w:sz w:val="24"/>
          <w:szCs w:val="24"/>
          <w:rtl w:val="0"/>
        </w:rPr>
        <w:t xml:space="preserve">Na página da Figura 6, o assistente informou, já na mensagem inicial, que podia calcular cruzamentos que não apareciam nos gráficos, sempre a partir dos dados reais.</w:t>
      </w:r>
      <w:r>
        <w:rPr>
          <w:rtl w:val="0"/>
        </w:rPr>
      </w:r>
    </w:p>
    <w:p w:rsidR="00000000" w:rsidDel="00000000" w:rsidP="00000000" w:rsidRDefault="00000000" w:rsidRPr="00000000" w14:paraId="0000011C">
      <w:pPr>
        <w:spacing w:after="0" w:before="0" w:line="360" w:lineRule="auto"/>
        <w:rPr/>
      </w:pPr>
      <w:r>
        <w:rPr>
          <w:rtl w:val="0"/>
        </w:rPr>
      </w:r>
    </w:p>
    <w:p w:rsidR="00000000" w:rsidDel="00000000" w:rsidP="00000000" w:rsidRDefault="00000000" w:rsidRPr="00000000" w14:paraId="0000011D">
      <w:pPr>
        <w:pStyle w:val="Heading2"/>
        <w:keepNext w:val="1"/>
        <w:spacing w:after="0" w:before="0" w:line="360" w:lineRule="auto"/>
        <w:rPr/>
      </w:pPr>
      <w:r>
        <w:rPr>
          <w:rFonts w:ascii="Times New Roman" w:cs="Times New Roman" w:eastAsia="Times New Roman" w:hAnsi="Times New Roman"/>
          <w:b w:val="1"/>
          <w:bCs w:val="1"/>
          <w:color w:val="000000"/>
          <w:sz w:val="24"/>
          <w:szCs w:val="24"/>
          <w:rtl w:val="0"/>
        </w:rPr>
        <w:t xml:space="preserve">3.10 Procedimentos de teste e verificação</w:t>
      </w:r>
      <w:r>
        <w:rPr>
          <w:rtl w:val="0"/>
        </w:rPr>
      </w:r>
    </w:p>
    <w:p w:rsidR="00000000" w:rsidDel="00000000" w:rsidP="00000000" w:rsidRDefault="00000000" w:rsidRPr="00000000" w14:paraId="0000011E">
      <w:pPr>
        <w:spacing w:after="0" w:before="0" w:line="360" w:lineRule="auto"/>
        <w:ind w:firstLine="709"/>
        <w:jc w:val="both"/>
        <w:rPr/>
      </w:pPr>
      <w:r>
        <w:rPr>
          <w:rFonts w:ascii="Times New Roman" w:cs="Times New Roman" w:eastAsia="Times New Roman" w:hAnsi="Times New Roman"/>
          <w:sz w:val="24"/>
          <w:szCs w:val="24"/>
          <w:rtl w:val="0"/>
        </w:rPr>
        <w:t xml:space="preserve">A verificação combinou quatro procedimentos. O primeiro foi uma bateria de testes automatizados das camadas de limpeza e de cálculo, executada com o executor de testes nativo do Node.js (OPENJS FOUNDATION, [2026]) e com respostas da IA simuladas. O segundo foi a comparação dos valores calculados pela implementação principal, em JavaScript, com os da segunda implementação, em Python, para os mesmos dados de entrada. O terceiro foi o uso de uma base sintética de demonstração com 359 erros injetados intencionalmente, como categorias escritas de formas diferentes, linhas duplicadas, matrículas sem cadastro correspondente e reajustes que reduziam o salário, acompanhada de um gabarito que listava cada erro e sua localização. O quarto foi uma suíte de avaliação da IA com chamadas reais à API, complementada por medições de desempenho com uma base de folha de pagamento replicada em tamanhos maiores.</w:t>
      </w:r>
      <w:r>
        <w:rPr>
          <w:rtl w:val="0"/>
        </w:rPr>
      </w:r>
    </w:p>
    <w:p w:rsidR="00000000" w:rsidDel="00000000" w:rsidP="00000000" w:rsidRDefault="00000000" w:rsidRPr="00000000" w14:paraId="0000011F">
      <w:pPr>
        <w:spacing w:after="0" w:before="0" w:line="360" w:lineRule="auto"/>
        <w:ind w:firstLine="709"/>
        <w:jc w:val="both"/>
        <w:rPr/>
      </w:pPr>
      <w:r>
        <w:rPr>
          <w:rFonts w:ascii="Times New Roman" w:cs="Times New Roman" w:eastAsia="Times New Roman" w:hAnsi="Times New Roman"/>
          <w:sz w:val="24"/>
          <w:szCs w:val="24"/>
          <w:rtl w:val="0"/>
        </w:rPr>
        <w:t xml:space="preserve">A suíte de avaliação utilizou dez bases de teste construídas manualmente, cada uma com um gabarito que definia se a base era de RH, o papel esperado de cada aba e o mapeamento esperado das colunas. A Tabela 6, a seguir, apresentou essas bases.</w:t>
      </w:r>
      <w:r>
        <w:rPr>
          <w:rtl w:val="0"/>
        </w:rPr>
      </w:r>
    </w:p>
    <w:p w:rsidR="00000000" w:rsidDel="00000000" w:rsidP="00000000" w:rsidRDefault="00000000" w:rsidRPr="00000000" w14:paraId="00000120">
      <w:pPr>
        <w:spacing w:after="0" w:before="0" w:line="360" w:lineRule="auto"/>
        <w:rPr/>
      </w:pPr>
      <w:r>
        <w:rPr>
          <w:rtl w:val="0"/>
        </w:rPr>
      </w:r>
    </w:p>
    <w:p w:rsidR="00000000" w:rsidDel="00000000" w:rsidP="00000000" w:rsidRDefault="00000000" w:rsidRPr="00000000" w14:paraId="00000121">
      <w:pPr>
        <w:keepNext w:val="1"/>
        <w:keepLines w:val="1"/>
        <w:spacing w:after="60" w:before="0" w:line="240" w:lineRule="auto"/>
        <w:rPr/>
      </w:pPr>
      <w:r>
        <w:rPr>
          <w:rFonts w:ascii="Times New Roman" w:cs="Times New Roman" w:eastAsia="Times New Roman" w:hAnsi="Times New Roman"/>
          <w:b w:val="1"/>
          <w:bCs w:val="1"/>
          <w:sz w:val="22"/>
          <w:szCs w:val="22"/>
          <w:rtl w:val="0"/>
        </w:rPr>
        <w:t xml:space="preserve">Tabela 6 – </w:t>
      </w:r>
      <w:r>
        <w:rPr>
          <w:rFonts w:ascii="Times New Roman" w:cs="Times New Roman" w:eastAsia="Times New Roman" w:hAnsi="Times New Roman"/>
          <w:sz w:val="22"/>
          <w:szCs w:val="22"/>
          <w:rtl w:val="0"/>
        </w:rPr>
        <w:t xml:space="preserve">Bases de teste da suíte de avaliação</w:t>
      </w:r>
      <w:r>
        <w:rPr>
          <w:rtl w:val="0"/>
        </w:rPr>
      </w:r>
    </w:p>
    <w:tbl>
      <w:tblPr>
        <w:tblStyle w:val="Table7"/>
        <w:tblW w:w="89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100"/>
        <w:gridCol w:w="4471"/>
        <w:tblGridChange w:id="0">
          <w:tblGrid>
            <w:gridCol w:w="2400"/>
            <w:gridCol w:w="2100"/>
            <w:gridCol w:w="4471"/>
          </w:tblGrid>
        </w:tblGridChange>
      </w:tblGrid>
      <w:tr>
        <w:trPr>
          <w:cantSplit w:val="1"/>
          <w:tblHeader w:val="1"/>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22">
            <w:pPr>
              <w:spacing w:after="40" w:before="40" w:line="240" w:lineRule="auto"/>
              <w:jc w:val="center"/>
              <w:rPr/>
            </w:pPr>
            <w:r>
              <w:rPr>
                <w:rFonts w:ascii="Times New Roman" w:cs="Times New Roman" w:eastAsia="Times New Roman" w:hAnsi="Times New Roman"/>
                <w:b w:val="1"/>
                <w:bCs w:val="1"/>
                <w:sz w:val="20"/>
                <w:szCs w:val="20"/>
                <w:rtl w:val="0"/>
              </w:rPr>
              <w:t xml:space="preserve">Base</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23">
            <w:pPr>
              <w:spacing w:after="40" w:before="40" w:line="240" w:lineRule="auto"/>
              <w:jc w:val="center"/>
              <w:rPr/>
            </w:pPr>
            <w:r>
              <w:rPr>
                <w:rFonts w:ascii="Times New Roman" w:cs="Times New Roman" w:eastAsia="Times New Roman" w:hAnsi="Times New Roman"/>
                <w:b w:val="1"/>
                <w:bCs w:val="1"/>
                <w:sz w:val="20"/>
                <w:szCs w:val="20"/>
                <w:rtl w:val="0"/>
              </w:rPr>
              <w:t xml:space="preserve">Origem</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124">
            <w:pPr>
              <w:spacing w:after="40" w:before="40" w:line="240" w:lineRule="auto"/>
              <w:jc w:val="center"/>
              <w:rPr/>
            </w:pPr>
            <w:r>
              <w:rPr>
                <w:rFonts w:ascii="Times New Roman" w:cs="Times New Roman" w:eastAsia="Times New Roman" w:hAnsi="Times New Roman"/>
                <w:b w:val="1"/>
                <w:bCs w:val="1"/>
                <w:sz w:val="20"/>
                <w:szCs w:val="20"/>
                <w:rtl w:val="0"/>
              </w:rPr>
              <w:t xml:space="preserve">O que testa</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25">
            <w:pPr>
              <w:spacing w:after="40" w:before="40" w:line="240" w:lineRule="auto"/>
              <w:jc w:val="left"/>
              <w:rPr/>
            </w:pPr>
            <w:r>
              <w:rPr>
                <w:rFonts w:ascii="Times New Roman" w:cs="Times New Roman" w:eastAsia="Times New Roman" w:hAnsi="Times New Roman"/>
                <w:sz w:val="20"/>
                <w:szCs w:val="20"/>
                <w:rtl w:val="0"/>
              </w:rPr>
              <w:t xml:space="preserve">varejo_padrao</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26">
            <w:pPr>
              <w:spacing w:after="40" w:before="40" w:line="240" w:lineRule="auto"/>
              <w:jc w:val="left"/>
              <w:rPr/>
            </w:pPr>
            <w:r>
              <w:rPr>
                <w:rFonts w:ascii="Times New Roman" w:cs="Times New Roman" w:eastAsia="Times New Roman" w:hAnsi="Times New Roman"/>
                <w:sz w:val="20"/>
                <w:szCs w:val="20"/>
                <w:rtl w:val="0"/>
              </w:rPr>
              <w:t xml:space="preserve">Sintética</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127">
            <w:pPr>
              <w:spacing w:after="40" w:before="40" w:line="240" w:lineRule="auto"/>
              <w:jc w:val="left"/>
              <w:rPr/>
            </w:pPr>
            <w:r>
              <w:rPr>
                <w:rFonts w:ascii="Times New Roman" w:cs="Times New Roman" w:eastAsia="Times New Roman" w:hAnsi="Times New Roman"/>
                <w:sz w:val="20"/>
                <w:szCs w:val="20"/>
                <w:rtl w:val="0"/>
              </w:rPr>
              <w:t xml:space="preserve">Caso comum: uma aba, com nomes de colunas descritivos em português</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28">
            <w:pPr>
              <w:spacing w:after="40" w:before="40" w:line="240" w:lineRule="auto"/>
              <w:jc w:val="left"/>
              <w:rPr/>
            </w:pPr>
            <w:r>
              <w:rPr>
                <w:rFonts w:ascii="Times New Roman" w:cs="Times New Roman" w:eastAsia="Times New Roman" w:hAnsi="Times New Roman"/>
                <w:sz w:val="20"/>
                <w:szCs w:val="20"/>
                <w:rtl w:val="0"/>
              </w:rPr>
              <w:t xml:space="preserve">consultoria_abreviada</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29">
            <w:pPr>
              <w:spacing w:after="40" w:before="40" w:line="240" w:lineRule="auto"/>
              <w:jc w:val="left"/>
              <w:rPr/>
            </w:pPr>
            <w:r>
              <w:rPr>
                <w:rFonts w:ascii="Times New Roman" w:cs="Times New Roman" w:eastAsia="Times New Roman" w:hAnsi="Times New Roman"/>
                <w:sz w:val="20"/>
                <w:szCs w:val="20"/>
                <w:rtl w:val="0"/>
              </w:rPr>
              <w:t xml:space="preserve">Sintética</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12A">
            <w:pPr>
              <w:spacing w:after="40" w:before="40" w:line="240" w:lineRule="auto"/>
              <w:jc w:val="left"/>
              <w:rPr/>
            </w:pPr>
            <w:r>
              <w:rPr>
                <w:rFonts w:ascii="Times New Roman" w:cs="Times New Roman" w:eastAsia="Times New Roman" w:hAnsi="Times New Roman"/>
                <w:sz w:val="20"/>
                <w:szCs w:val="20"/>
                <w:rtl w:val="0"/>
              </w:rPr>
              <w:t xml:space="preserve">Duas abas (cadastro e desligamentos), com nomes de colunas abreviados</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2B">
            <w:pPr>
              <w:spacing w:after="40" w:before="40" w:line="240" w:lineRule="auto"/>
              <w:jc w:val="left"/>
              <w:rPr/>
            </w:pPr>
            <w:r>
              <w:rPr>
                <w:rFonts w:ascii="Times New Roman" w:cs="Times New Roman" w:eastAsia="Times New Roman" w:hAnsi="Times New Roman"/>
                <w:sz w:val="20"/>
                <w:szCs w:val="20"/>
                <w:rtl w:val="0"/>
              </w:rPr>
              <w:t xml:space="preserve">startup_combinada</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2C">
            <w:pPr>
              <w:spacing w:after="40" w:before="40" w:line="240" w:lineRule="auto"/>
              <w:jc w:val="left"/>
              <w:rPr/>
            </w:pPr>
            <w:r>
              <w:rPr>
                <w:rFonts w:ascii="Times New Roman" w:cs="Times New Roman" w:eastAsia="Times New Roman" w:hAnsi="Times New Roman"/>
                <w:sz w:val="20"/>
                <w:szCs w:val="20"/>
                <w:rtl w:val="0"/>
              </w:rPr>
              <w:t xml:space="preserve">Sintética</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12D">
            <w:pPr>
              <w:spacing w:after="40" w:before="40" w:line="240" w:lineRule="auto"/>
              <w:jc w:val="left"/>
              <w:rPr/>
            </w:pPr>
            <w:r>
              <w:rPr>
                <w:rFonts w:ascii="Times New Roman" w:cs="Times New Roman" w:eastAsia="Times New Roman" w:hAnsi="Times New Roman"/>
                <w:sz w:val="20"/>
                <w:szCs w:val="20"/>
                <w:rtl w:val="0"/>
              </w:rPr>
              <w:t xml:space="preserve">Cargo e nome em uma única coluna e idade informada diretamente</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2E">
            <w:pPr>
              <w:spacing w:after="40" w:before="40" w:line="240" w:lineRule="auto"/>
              <w:jc w:val="left"/>
              <w:rPr/>
            </w:pPr>
            <w:r>
              <w:rPr>
                <w:rFonts w:ascii="Times New Roman" w:cs="Times New Roman" w:eastAsia="Times New Roman" w:hAnsi="Times New Roman"/>
                <w:sz w:val="20"/>
                <w:szCs w:val="20"/>
                <w:rtl w:val="0"/>
              </w:rPr>
              <w:t xml:space="preserve">industria_minima</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2F">
            <w:pPr>
              <w:spacing w:after="40" w:before="40" w:line="240" w:lineRule="auto"/>
              <w:jc w:val="left"/>
              <w:rPr/>
            </w:pPr>
            <w:r>
              <w:rPr>
                <w:rFonts w:ascii="Times New Roman" w:cs="Times New Roman" w:eastAsia="Times New Roman" w:hAnsi="Times New Roman"/>
                <w:sz w:val="20"/>
                <w:szCs w:val="20"/>
                <w:rtl w:val="0"/>
              </w:rPr>
              <w:t xml:space="preserve">Sintética</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130">
            <w:pPr>
              <w:spacing w:after="40" w:before="40" w:line="240" w:lineRule="auto"/>
              <w:jc w:val="left"/>
              <w:rPr/>
            </w:pPr>
            <w:r>
              <w:rPr>
                <w:rFonts w:ascii="Times New Roman" w:cs="Times New Roman" w:eastAsia="Times New Roman" w:hAnsi="Times New Roman"/>
                <w:sz w:val="20"/>
                <w:szCs w:val="20"/>
                <w:rtl w:val="0"/>
              </w:rPr>
              <w:t xml:space="preserve">Base mínima, com apenas quatro colunas</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31">
            <w:pPr>
              <w:spacing w:after="40" w:before="40" w:line="240" w:lineRule="auto"/>
              <w:jc w:val="left"/>
              <w:rPr/>
            </w:pPr>
            <w:r>
              <w:rPr>
                <w:rFonts w:ascii="Times New Roman" w:cs="Times New Roman" w:eastAsia="Times New Roman" w:hAnsi="Times New Roman"/>
                <w:sz w:val="20"/>
                <w:szCs w:val="20"/>
                <w:rtl w:val="0"/>
              </w:rPr>
              <w:t xml:space="preserve">somente_folha</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32">
            <w:pPr>
              <w:spacing w:after="40" w:before="40" w:line="240" w:lineRule="auto"/>
              <w:jc w:val="left"/>
              <w:rPr/>
            </w:pPr>
            <w:r>
              <w:rPr>
                <w:rFonts w:ascii="Times New Roman" w:cs="Times New Roman" w:eastAsia="Times New Roman" w:hAnsi="Times New Roman"/>
                <w:sz w:val="20"/>
                <w:szCs w:val="20"/>
                <w:rtl w:val="0"/>
              </w:rPr>
              <w:t xml:space="preserve">Sintética</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133">
            <w:pPr>
              <w:spacing w:after="40" w:before="40" w:line="240" w:lineRule="auto"/>
              <w:jc w:val="left"/>
              <w:rPr/>
            </w:pPr>
            <w:r>
              <w:rPr>
                <w:rFonts w:ascii="Times New Roman" w:cs="Times New Roman" w:eastAsia="Times New Roman" w:hAnsi="Times New Roman"/>
                <w:sz w:val="20"/>
                <w:szCs w:val="20"/>
                <w:rtl w:val="0"/>
              </w:rPr>
              <w:t xml:space="preserve">Apenas folha de pagamento, sem cadastro de funcionários</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34">
            <w:pPr>
              <w:spacing w:after="40" w:before="40" w:line="240" w:lineRule="auto"/>
              <w:jc w:val="left"/>
              <w:rPr/>
            </w:pPr>
            <w:r>
              <w:rPr>
                <w:rFonts w:ascii="Times New Roman" w:cs="Times New Roman" w:eastAsia="Times New Roman" w:hAnsi="Times New Roman"/>
                <w:sz w:val="20"/>
                <w:szCs w:val="20"/>
                <w:rtl w:val="0"/>
              </w:rPr>
              <w:t xml:space="preserve">nao_rh_vendas</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35">
            <w:pPr>
              <w:spacing w:after="40" w:before="40" w:line="240" w:lineRule="auto"/>
              <w:jc w:val="left"/>
              <w:rPr/>
            </w:pPr>
            <w:r>
              <w:rPr>
                <w:rFonts w:ascii="Times New Roman" w:cs="Times New Roman" w:eastAsia="Times New Roman" w:hAnsi="Times New Roman"/>
                <w:sz w:val="20"/>
                <w:szCs w:val="20"/>
                <w:rtl w:val="0"/>
              </w:rPr>
              <w:t xml:space="preserve">Sintética</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136">
            <w:pPr>
              <w:spacing w:after="40" w:before="40" w:line="240" w:lineRule="auto"/>
              <w:jc w:val="left"/>
              <w:rPr/>
            </w:pPr>
            <w:r>
              <w:rPr>
                <w:rFonts w:ascii="Times New Roman" w:cs="Times New Roman" w:eastAsia="Times New Roman" w:hAnsi="Times New Roman"/>
                <w:sz w:val="20"/>
                <w:szCs w:val="20"/>
                <w:rtl w:val="0"/>
              </w:rPr>
              <w:t xml:space="preserve">Planilha de vendas, que não deve ser reconhecida como dado de RH (caso negativo)</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37">
            <w:pPr>
              <w:spacing w:after="40" w:before="40" w:line="240" w:lineRule="auto"/>
              <w:jc w:val="left"/>
              <w:rPr/>
            </w:pPr>
            <w:r>
              <w:rPr>
                <w:rFonts w:ascii="Times New Roman" w:cs="Times New Roman" w:eastAsia="Times New Roman" w:hAnsi="Times New Roman"/>
                <w:sz w:val="20"/>
                <w:szCs w:val="20"/>
                <w:rtl w:val="0"/>
              </w:rPr>
              <w:t xml:space="preserve">dividido_por_ano</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38">
            <w:pPr>
              <w:spacing w:after="40" w:before="40" w:line="240" w:lineRule="auto"/>
              <w:jc w:val="left"/>
              <w:rPr/>
            </w:pPr>
            <w:r>
              <w:rPr>
                <w:rFonts w:ascii="Times New Roman" w:cs="Times New Roman" w:eastAsia="Times New Roman" w:hAnsi="Times New Roman"/>
                <w:sz w:val="20"/>
                <w:szCs w:val="20"/>
                <w:rtl w:val="0"/>
              </w:rPr>
              <w:t xml:space="preserve">Sintética</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139">
            <w:pPr>
              <w:spacing w:after="40" w:before="40" w:line="240" w:lineRule="auto"/>
              <w:jc w:val="left"/>
              <w:rPr/>
            </w:pPr>
            <w:r>
              <w:rPr>
                <w:rFonts w:ascii="Times New Roman" w:cs="Times New Roman" w:eastAsia="Times New Roman" w:hAnsi="Times New Roman"/>
                <w:sz w:val="20"/>
                <w:szCs w:val="20"/>
                <w:rtl w:val="0"/>
              </w:rPr>
              <w:t xml:space="preserve">Duas abas de mesma estrutura, referentes a anos diferentes</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3A">
            <w:pPr>
              <w:spacing w:after="40" w:before="40" w:line="240" w:lineRule="auto"/>
              <w:jc w:val="left"/>
              <w:rPr/>
            </w:pPr>
            <w:r>
              <w:rPr>
                <w:rFonts w:ascii="Times New Roman" w:cs="Times New Roman" w:eastAsia="Times New Roman" w:hAnsi="Times New Roman"/>
                <w:sz w:val="20"/>
                <w:szCs w:val="20"/>
                <w:rtl w:val="0"/>
              </w:rPr>
              <w:t xml:space="preserve">nexatech_real</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3B">
            <w:pPr>
              <w:spacing w:after="40" w:before="40" w:line="240" w:lineRule="auto"/>
              <w:jc w:val="left"/>
              <w:rPr/>
            </w:pPr>
            <w:r>
              <w:rPr>
                <w:rFonts w:ascii="Times New Roman" w:cs="Times New Roman" w:eastAsia="Times New Roman" w:hAnsi="Times New Roman"/>
                <w:sz w:val="20"/>
                <w:szCs w:val="20"/>
                <w:rtl w:val="0"/>
              </w:rPr>
              <w:t xml:space="preserve">Derivada de base de demonstração do projeto</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13C">
            <w:pPr>
              <w:spacing w:after="40" w:before="40" w:line="240" w:lineRule="auto"/>
              <w:jc w:val="left"/>
              <w:rPr/>
            </w:pPr>
            <w:r>
              <w:rPr>
                <w:rFonts w:ascii="Times New Roman" w:cs="Times New Roman" w:eastAsia="Times New Roman" w:hAnsi="Times New Roman"/>
                <w:sz w:val="20"/>
                <w:szCs w:val="20"/>
                <w:rtl w:val="0"/>
              </w:rPr>
              <w:t xml:space="preserve">Seis abas, com colunas já no padrão interno</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3D">
            <w:pPr>
              <w:spacing w:after="40" w:before="40" w:line="240" w:lineRule="auto"/>
              <w:jc w:val="left"/>
              <w:rPr/>
            </w:pPr>
            <w:r>
              <w:rPr>
                <w:rFonts w:ascii="Times New Roman" w:cs="Times New Roman" w:eastAsia="Times New Roman" w:hAnsi="Times New Roman"/>
                <w:sz w:val="20"/>
                <w:szCs w:val="20"/>
                <w:rtl w:val="0"/>
              </w:rPr>
              <w:t xml:space="preserve">trilha_real</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3E">
            <w:pPr>
              <w:spacing w:after="40" w:before="40" w:line="240" w:lineRule="auto"/>
              <w:jc w:val="left"/>
              <w:rPr/>
            </w:pPr>
            <w:r>
              <w:rPr>
                <w:rFonts w:ascii="Times New Roman" w:cs="Times New Roman" w:eastAsia="Times New Roman" w:hAnsi="Times New Roman"/>
                <w:sz w:val="20"/>
                <w:szCs w:val="20"/>
                <w:rtl w:val="0"/>
              </w:rPr>
              <w:t xml:space="preserve">Derivada de base de demonstração do projeto</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13F">
            <w:pPr>
              <w:spacing w:after="40" w:before="40" w:line="240" w:lineRule="auto"/>
              <w:jc w:val="left"/>
              <w:rPr/>
            </w:pPr>
            <w:r>
              <w:rPr>
                <w:rFonts w:ascii="Times New Roman" w:cs="Times New Roman" w:eastAsia="Times New Roman" w:hAnsi="Times New Roman"/>
                <w:sz w:val="20"/>
                <w:szCs w:val="20"/>
                <w:rtl w:val="0"/>
              </w:rPr>
              <w:t xml:space="preserve">Três abas, com nomenclatura muito diferente do padrão interno</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40">
            <w:pPr>
              <w:spacing w:after="40" w:before="40" w:line="240" w:lineRule="auto"/>
              <w:jc w:val="left"/>
              <w:rPr/>
            </w:pPr>
            <w:r>
              <w:rPr>
                <w:rFonts w:ascii="Times New Roman" w:cs="Times New Roman" w:eastAsia="Times New Roman" w:hAnsi="Times New Roman"/>
                <w:sz w:val="20"/>
                <w:szCs w:val="20"/>
                <w:rtl w:val="0"/>
              </w:rPr>
              <w:t xml:space="preserve">adversarial_dificil</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41">
            <w:pPr>
              <w:spacing w:after="40" w:before="40" w:line="240" w:lineRule="auto"/>
              <w:jc w:val="left"/>
              <w:rPr/>
            </w:pPr>
            <w:r>
              <w:rPr>
                <w:rFonts w:ascii="Times New Roman" w:cs="Times New Roman" w:eastAsia="Times New Roman" w:hAnsi="Times New Roman"/>
                <w:sz w:val="20"/>
                <w:szCs w:val="20"/>
                <w:rtl w:val="0"/>
              </w:rPr>
              <w:t xml:space="preserve">Construída para ser difícil</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142">
            <w:pPr>
              <w:spacing w:after="40" w:before="40" w:line="240" w:lineRule="auto"/>
              <w:jc w:val="left"/>
              <w:rPr/>
            </w:pPr>
            <w:r>
              <w:rPr>
                <w:rFonts w:ascii="Times New Roman" w:cs="Times New Roman" w:eastAsia="Times New Roman" w:hAnsi="Times New Roman"/>
                <w:sz w:val="20"/>
                <w:szCs w:val="20"/>
                <w:rtl w:val="0"/>
              </w:rPr>
              <w:t xml:space="preserve">Cabeçalhos ambíguos, identificador que não é a matrícula, cargo e área combinados, datas em formatos mistos, salário com símbolo de moeda e uma aba alheia ao RH com nomes de pessoas</w:t>
            </w:r>
            <w:r>
              <w:rPr>
                <w:rtl w:val="0"/>
              </w:rPr>
            </w:r>
          </w:p>
        </w:tc>
      </w:tr>
    </w:tbl>
    <w:p w:rsidR="00000000" w:rsidDel="00000000" w:rsidP="00000000" w:rsidRDefault="00000000" w:rsidRPr="00000000" w14:paraId="00000143">
      <w:pPr>
        <w:spacing w:after="0" w:before="60" w:line="240" w:lineRule="auto"/>
        <w:rPr/>
      </w:pPr>
      <w:r>
        <w:rPr>
          <w:rFonts w:ascii="Times New Roman" w:cs="Times New Roman" w:eastAsia="Times New Roman" w:hAnsi="Times New Roman"/>
          <w:b w:val="1"/>
          <w:bCs w:val="1"/>
          <w:sz w:val="22"/>
          <w:szCs w:val="22"/>
          <w:rtl w:val="0"/>
        </w:rPr>
        <w:t xml:space="preserve">Fonte: </w:t>
      </w:r>
      <w:r>
        <w:rPr>
          <w:rFonts w:ascii="Times New Roman" w:cs="Times New Roman" w:eastAsia="Times New Roman" w:hAnsi="Times New Roman"/>
          <w:sz w:val="22"/>
          <w:szCs w:val="22"/>
          <w:rtl w:val="0"/>
        </w:rPr>
        <w:t xml:space="preserve">Os autores.</w:t>
      </w:r>
      <w:r>
        <w:rPr>
          <w:rtl w:val="0"/>
        </w:rPr>
      </w:r>
    </w:p>
    <w:p w:rsidR="00000000" w:rsidDel="00000000" w:rsidP="00000000" w:rsidRDefault="00000000" w:rsidRPr="00000000" w14:paraId="00000144">
      <w:pPr>
        <w:spacing w:after="0" w:before="0" w:line="360" w:lineRule="auto"/>
        <w:rPr/>
      </w:pPr>
      <w:r>
        <w:rPr>
          <w:rtl w:val="0"/>
        </w:rPr>
      </w:r>
    </w:p>
    <w:p w:rsidR="00000000" w:rsidDel="00000000" w:rsidP="00000000" w:rsidRDefault="00000000" w:rsidRPr="00000000" w14:paraId="00000145">
      <w:pPr>
        <w:spacing w:after="0" w:before="0" w:line="360" w:lineRule="auto"/>
        <w:ind w:firstLine="709"/>
        <w:jc w:val="both"/>
        <w:rPr/>
      </w:pPr>
      <w:r>
        <w:rPr>
          <w:rFonts w:ascii="Times New Roman" w:cs="Times New Roman" w:eastAsia="Times New Roman" w:hAnsi="Times New Roman"/>
          <w:sz w:val="24"/>
          <w:szCs w:val="24"/>
          <w:rtl w:val="0"/>
        </w:rPr>
        <w:t xml:space="preserve">As bases da Tabela 6 cobriram o caso comum, variações de nomenclatura, dados combinados, uma base mínima, uma base sem cadastro, um caso negativo e um caso construído para ser difícil. Para cada base, a suíte chamou a mesma função de detecção de estrutura utilizada na aplicação e comparou a resposta com o gabarito; quando a aba de cadastro foi identificada, a base seguiu pelo pipeline até o planejamento, e cada gráfico proposto foi submetido ao mesmo validador da aplicação. As métricas foram a acurácia na identificação de bases de RH e na classificação do papel das abas, a revocação e a precisão do mapeamento de colunas, calculadas apenas sobre os campos do gabarito, e a taxa de validade dos gráficos. Para colunas com mais de uma correspondência razoável, como “Loja”, que podia representar a área ou a filial, as alternativas aceitas foram registradas no gabarito.</w:t>
      </w:r>
      <w:r>
        <w:rPr>
          <w:rtl w:val="0"/>
        </w:rPr>
      </w:r>
    </w:p>
    <w:p w:rsidR="00000000" w:rsidDel="00000000" w:rsidP="00000000" w:rsidRDefault="00000000" w:rsidRPr="00000000" w14:paraId="00000146">
      <w:pPr>
        <w:spacing w:after="0" w:before="0" w:line="360" w:lineRule="auto"/>
        <w:rPr/>
      </w:pPr>
      <w:r>
        <w:rPr>
          <w:rtl w:val="0"/>
        </w:rPr>
      </w:r>
    </w:p>
    <w:p w:rsidR="00000000" w:rsidDel="00000000" w:rsidP="00000000" w:rsidRDefault="00000000" w:rsidRPr="00000000" w14:paraId="00000147">
      <w:pPr>
        <w:pStyle w:val="Heading1"/>
        <w:keepNext w:val="1"/>
        <w:spacing w:after="0" w:before="0" w:line="360" w:lineRule="auto"/>
        <w:rPr/>
      </w:pPr>
      <w:r>
        <w:rPr>
          <w:rFonts w:ascii="Times New Roman" w:cs="Times New Roman" w:eastAsia="Times New Roman" w:hAnsi="Times New Roman"/>
          <w:b w:val="1"/>
          <w:bCs w:val="1"/>
          <w:color w:val="000000"/>
          <w:sz w:val="24"/>
          <w:szCs w:val="24"/>
          <w:rtl w:val="0"/>
        </w:rPr>
        <w:t xml:space="preserve">4. ANÁLISE E DISCUSSÃO DOS RESULTADOS</w:t>
      </w:r>
      <w:r>
        <w:rPr>
          <w:rtl w:val="0"/>
        </w:rPr>
      </w:r>
    </w:p>
    <w:p w:rsidR="00000000" w:rsidDel="00000000" w:rsidP="00000000" w:rsidRDefault="00000000" w:rsidRPr="00000000" w14:paraId="00000148">
      <w:pPr>
        <w:spacing w:after="0" w:before="0" w:line="360" w:lineRule="auto"/>
        <w:ind w:firstLine="709"/>
        <w:jc w:val="both"/>
        <w:rPr/>
      </w:pPr>
      <w:r>
        <w:rPr>
          <w:rFonts w:ascii="Times New Roman" w:cs="Times New Roman" w:eastAsia="Times New Roman" w:hAnsi="Times New Roman"/>
          <w:sz w:val="24"/>
          <w:szCs w:val="24"/>
          <w:rtl w:val="0"/>
        </w:rPr>
        <w:t xml:space="preserve">Esta seção apresentou e discutiu os resultados dos testes automatizados, da comparação entre as implementações, das execuções da suíte de avaliação realizadas entre 8 e 30 de setembro de 2026, do tratamento de dados e das medições de desempenho.</w:t>
      </w:r>
      <w:r>
        <w:rPr>
          <w:rtl w:val="0"/>
        </w:rPr>
      </w:r>
    </w:p>
    <w:p w:rsidR="00000000" w:rsidDel="00000000" w:rsidP="00000000" w:rsidRDefault="00000000" w:rsidRPr="00000000" w14:paraId="00000149">
      <w:pPr>
        <w:spacing w:after="0" w:before="0" w:line="360" w:lineRule="auto"/>
        <w:rPr/>
      </w:pPr>
      <w:r>
        <w:rPr>
          <w:rtl w:val="0"/>
        </w:rPr>
      </w:r>
    </w:p>
    <w:p w:rsidR="00000000" w:rsidDel="00000000" w:rsidP="00000000" w:rsidRDefault="00000000" w:rsidRPr="00000000" w14:paraId="0000014A">
      <w:pPr>
        <w:pStyle w:val="Heading2"/>
        <w:keepNext w:val="1"/>
        <w:spacing w:after="0" w:before="0" w:line="360" w:lineRule="auto"/>
        <w:rPr/>
      </w:pPr>
      <w:r>
        <w:rPr>
          <w:rFonts w:ascii="Times New Roman" w:cs="Times New Roman" w:eastAsia="Times New Roman" w:hAnsi="Times New Roman"/>
          <w:b w:val="1"/>
          <w:bCs w:val="1"/>
          <w:color w:val="000000"/>
          <w:sz w:val="24"/>
          <w:szCs w:val="24"/>
          <w:rtl w:val="0"/>
        </w:rPr>
        <w:t xml:space="preserve">4.1 Testes automatizados</w:t>
      </w:r>
      <w:r>
        <w:rPr>
          <w:rtl w:val="0"/>
        </w:rPr>
      </w:r>
    </w:p>
    <w:p w:rsidR="00000000" w:rsidDel="00000000" w:rsidP="00000000" w:rsidRDefault="00000000" w:rsidRPr="00000000" w14:paraId="0000014B">
      <w:pPr>
        <w:spacing w:after="0" w:before="0" w:line="360" w:lineRule="auto"/>
        <w:ind w:firstLine="709"/>
        <w:jc w:val="both"/>
        <w:rPr/>
      </w:pPr>
      <w:r>
        <w:rPr>
          <w:rFonts w:ascii="Times New Roman" w:cs="Times New Roman" w:eastAsia="Times New Roman" w:hAnsi="Times New Roman"/>
          <w:sz w:val="24"/>
          <w:szCs w:val="24"/>
          <w:rtl w:val="0"/>
        </w:rPr>
        <w:t xml:space="preserve">Os 67 testes automatizados, 33 da camada de limpeza e 34 do motor de cálculo, foram executados em 29 de outubro de 2026 e todos foram aprovados, em cerca de 0,3 s. Na camada de limpeza, os testes cobriram formatos de número, data e mês, marcadores de ausência, unificação de valores, inclusive diante de falhas e respostas inválidas da IA, relatório de qualidade e intervalos de datas; no motor, cobriram agregações, filtros, cruzamento entre tabelas, validação das especificações, privacidade de salários e do perfil enviado à IA e os cálculos de custo e de simulação. Esses testes verificaram a implementação nos casos previstos, e não a capacidade da IA de interpretar bases desconhecidas, avaliada nas subseções seguintes.</w:t>
      </w:r>
      <w:r>
        <w:rPr>
          <w:rtl w:val="0"/>
        </w:rPr>
      </w:r>
    </w:p>
    <w:p w:rsidR="00000000" w:rsidDel="00000000" w:rsidP="00000000" w:rsidRDefault="00000000" w:rsidRPr="00000000" w14:paraId="0000014C">
      <w:pPr>
        <w:spacing w:after="0" w:before="0" w:line="360" w:lineRule="auto"/>
        <w:rPr/>
      </w:pPr>
      <w:r>
        <w:rPr>
          <w:rtl w:val="0"/>
        </w:rPr>
      </w:r>
    </w:p>
    <w:p w:rsidR="00000000" w:rsidDel="00000000" w:rsidP="00000000" w:rsidRDefault="00000000" w:rsidRPr="00000000" w14:paraId="0000014D">
      <w:pPr>
        <w:pStyle w:val="Heading2"/>
        <w:keepNext w:val="1"/>
        <w:spacing w:after="0" w:before="0" w:line="360" w:lineRule="auto"/>
        <w:rPr/>
      </w:pPr>
      <w:r>
        <w:rPr>
          <w:rFonts w:ascii="Times New Roman" w:cs="Times New Roman" w:eastAsia="Times New Roman" w:hAnsi="Times New Roman"/>
          <w:b w:val="1"/>
          <w:bCs w:val="1"/>
          <w:color w:val="000000"/>
          <w:sz w:val="24"/>
          <w:szCs w:val="24"/>
          <w:rtl w:val="0"/>
        </w:rPr>
        <w:t xml:space="preserve">4.2 Consistência entre as implementações em JavaScript e Python</w:t>
      </w:r>
      <w:r>
        <w:rPr>
          <w:rtl w:val="0"/>
        </w:rPr>
      </w:r>
    </w:p>
    <w:p w:rsidR="00000000" w:rsidDel="00000000" w:rsidP="00000000" w:rsidRDefault="00000000" w:rsidRPr="00000000" w14:paraId="0000014E">
      <w:pPr>
        <w:spacing w:after="0" w:before="0" w:line="360" w:lineRule="auto"/>
        <w:ind w:firstLine="709"/>
        <w:jc w:val="both"/>
        <w:rPr/>
      </w:pPr>
      <w:r>
        <w:rPr>
          <w:rFonts w:ascii="Times New Roman" w:cs="Times New Roman" w:eastAsia="Times New Roman" w:hAnsi="Times New Roman"/>
          <w:sz w:val="24"/>
          <w:szCs w:val="24"/>
          <w:rtl w:val="0"/>
        </w:rPr>
        <w:t xml:space="preserve">Como verificação independente do motor de cálculo, os valores produzidos pela implementação principal foram comparados aos da implementação em Python para a mesma base de teste. Se as duas implementações, escritas em linguagens distintas, divergissem, ao menos uma delas conteria erro. A Tabela 7, a seguir, apresentou exemplos dos valores comparados.</w:t>
      </w:r>
      <w:r>
        <w:rPr>
          <w:rtl w:val="0"/>
        </w:rPr>
      </w:r>
    </w:p>
    <w:p w:rsidR="00000000" w:rsidDel="00000000" w:rsidP="00000000" w:rsidRDefault="00000000" w:rsidRPr="00000000" w14:paraId="0000014F">
      <w:pPr>
        <w:spacing w:after="0" w:before="0" w:line="360" w:lineRule="auto"/>
        <w:rPr/>
      </w:pPr>
      <w:r>
        <w:rPr>
          <w:rtl w:val="0"/>
        </w:rPr>
      </w:r>
    </w:p>
    <w:p w:rsidR="00000000" w:rsidDel="00000000" w:rsidP="00000000" w:rsidRDefault="00000000" w:rsidRPr="00000000" w14:paraId="00000150">
      <w:pPr>
        <w:keepNext w:val="1"/>
        <w:keepLines w:val="1"/>
        <w:spacing w:after="60" w:before="0" w:line="240" w:lineRule="auto"/>
        <w:rPr/>
      </w:pPr>
      <w:r>
        <w:rPr>
          <w:rFonts w:ascii="Times New Roman" w:cs="Times New Roman" w:eastAsia="Times New Roman" w:hAnsi="Times New Roman"/>
          <w:b w:val="1"/>
          <w:bCs w:val="1"/>
          <w:sz w:val="22"/>
          <w:szCs w:val="22"/>
          <w:rtl w:val="0"/>
        </w:rPr>
        <w:t xml:space="preserve">Tabela 7 – </w:t>
      </w:r>
      <w:r>
        <w:rPr>
          <w:rFonts w:ascii="Times New Roman" w:cs="Times New Roman" w:eastAsia="Times New Roman" w:hAnsi="Times New Roman"/>
          <w:sz w:val="22"/>
          <w:szCs w:val="22"/>
          <w:rtl w:val="0"/>
        </w:rPr>
        <w:t xml:space="preserve">Valores calculados de forma independente pelas duas implementações</w:t>
      </w:r>
      <w:r>
        <w:rPr>
          <w:rtl w:val="0"/>
        </w:rPr>
      </w:r>
    </w:p>
    <w:tbl>
      <w:tblPr>
        <w:tblStyle w:val="Table8"/>
        <w:tblW w:w="89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71"/>
        <w:gridCol w:w="2400"/>
        <w:gridCol w:w="2400"/>
        <w:tblGridChange w:id="0">
          <w:tblGrid>
            <w:gridCol w:w="4171"/>
            <w:gridCol w:w="2400"/>
            <w:gridCol w:w="2400"/>
          </w:tblGrid>
        </w:tblGridChange>
      </w:tblGrid>
      <w:tr>
        <w:trPr>
          <w:cantSplit w:val="1"/>
          <w:tblHeader w:val="1"/>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51">
            <w:pPr>
              <w:spacing w:after="40" w:before="40" w:line="240" w:lineRule="auto"/>
              <w:jc w:val="center"/>
              <w:rPr/>
            </w:pPr>
            <w:r>
              <w:rPr>
                <w:rFonts w:ascii="Times New Roman" w:cs="Times New Roman" w:eastAsia="Times New Roman" w:hAnsi="Times New Roman"/>
                <w:b w:val="1"/>
                <w:bCs w:val="1"/>
                <w:sz w:val="20"/>
                <w:szCs w:val="20"/>
                <w:rtl w:val="0"/>
              </w:rPr>
              <w:t xml:space="preserve">Indicador calculado</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52">
            <w:pPr>
              <w:spacing w:after="40" w:before="40" w:line="240" w:lineRule="auto"/>
              <w:jc w:val="center"/>
              <w:rPr/>
            </w:pPr>
            <w:r>
              <w:rPr>
                <w:rFonts w:ascii="Times New Roman" w:cs="Times New Roman" w:eastAsia="Times New Roman" w:hAnsi="Times New Roman"/>
                <w:b w:val="1"/>
                <w:bCs w:val="1"/>
                <w:sz w:val="20"/>
                <w:szCs w:val="20"/>
                <w:rtl w:val="0"/>
              </w:rPr>
              <w:t xml:space="preserve">JavaScript</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153">
            <w:pPr>
              <w:spacing w:after="40" w:before="40" w:line="240" w:lineRule="auto"/>
              <w:jc w:val="center"/>
              <w:rPr/>
            </w:pPr>
            <w:r>
              <w:rPr>
                <w:rFonts w:ascii="Times New Roman" w:cs="Times New Roman" w:eastAsia="Times New Roman" w:hAnsi="Times New Roman"/>
                <w:b w:val="1"/>
                <w:bCs w:val="1"/>
                <w:sz w:val="20"/>
                <w:szCs w:val="20"/>
                <w:rtl w:val="0"/>
              </w:rPr>
              <w:t xml:space="preserve">Python</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54">
            <w:pPr>
              <w:spacing w:after="40" w:before="40" w:line="240" w:lineRule="auto"/>
              <w:jc w:val="left"/>
              <w:rPr/>
            </w:pPr>
            <w:r>
              <w:rPr>
                <w:rFonts w:ascii="Times New Roman" w:cs="Times New Roman" w:eastAsia="Times New Roman" w:hAnsi="Times New Roman"/>
                <w:sz w:val="20"/>
                <w:szCs w:val="20"/>
                <w:rtl w:val="0"/>
              </w:rPr>
              <w:t xml:space="preserve">Funcionários ativos</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55">
            <w:pPr>
              <w:spacing w:after="40" w:before="40" w:line="240" w:lineRule="auto"/>
              <w:jc w:val="center"/>
              <w:rPr/>
            </w:pPr>
            <w:r>
              <w:rPr>
                <w:rFonts w:ascii="Times New Roman" w:cs="Times New Roman" w:eastAsia="Times New Roman" w:hAnsi="Times New Roman"/>
                <w:sz w:val="20"/>
                <w:szCs w:val="20"/>
                <w:rtl w:val="0"/>
              </w:rPr>
              <w:t xml:space="preserve">358</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156">
            <w:pPr>
              <w:spacing w:after="40" w:before="40" w:line="240" w:lineRule="auto"/>
              <w:jc w:val="center"/>
              <w:rPr/>
            </w:pPr>
            <w:r>
              <w:rPr>
                <w:rFonts w:ascii="Times New Roman" w:cs="Times New Roman" w:eastAsia="Times New Roman" w:hAnsi="Times New Roman"/>
                <w:sz w:val="20"/>
                <w:szCs w:val="20"/>
                <w:rtl w:val="0"/>
              </w:rPr>
              <w:t xml:space="preserve">358</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57">
            <w:pPr>
              <w:spacing w:after="40" w:before="40" w:line="240" w:lineRule="auto"/>
              <w:jc w:val="left"/>
              <w:rPr/>
            </w:pPr>
            <w:r>
              <w:rPr>
                <w:rFonts w:ascii="Times New Roman" w:cs="Times New Roman" w:eastAsia="Times New Roman" w:hAnsi="Times New Roman"/>
                <w:sz w:val="20"/>
                <w:szCs w:val="20"/>
                <w:rtl w:val="0"/>
              </w:rPr>
              <w:t xml:space="preserve">Funcionários ativos na área de Engenharia</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58">
            <w:pPr>
              <w:spacing w:after="40" w:before="40" w:line="240" w:lineRule="auto"/>
              <w:jc w:val="center"/>
              <w:rPr/>
            </w:pPr>
            <w:r>
              <w:rPr>
                <w:rFonts w:ascii="Times New Roman" w:cs="Times New Roman" w:eastAsia="Times New Roman" w:hAnsi="Times New Roman"/>
                <w:sz w:val="20"/>
                <w:szCs w:val="20"/>
                <w:rtl w:val="0"/>
              </w:rPr>
              <w:t xml:space="preserve">102</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159">
            <w:pPr>
              <w:spacing w:after="40" w:before="40" w:line="240" w:lineRule="auto"/>
              <w:jc w:val="center"/>
              <w:rPr/>
            </w:pPr>
            <w:r>
              <w:rPr>
                <w:rFonts w:ascii="Times New Roman" w:cs="Times New Roman" w:eastAsia="Times New Roman" w:hAnsi="Times New Roman"/>
                <w:sz w:val="20"/>
                <w:szCs w:val="20"/>
                <w:rtl w:val="0"/>
              </w:rPr>
              <w:t xml:space="preserve">102</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5A">
            <w:pPr>
              <w:spacing w:after="40" w:before="40" w:line="240" w:lineRule="auto"/>
              <w:jc w:val="left"/>
              <w:rPr/>
            </w:pPr>
            <w:r>
              <w:rPr>
                <w:rFonts w:ascii="Times New Roman" w:cs="Times New Roman" w:eastAsia="Times New Roman" w:hAnsi="Times New Roman"/>
                <w:sz w:val="20"/>
                <w:szCs w:val="20"/>
                <w:rtl w:val="0"/>
              </w:rPr>
              <w:t xml:space="preserve">Custo total de folha, gênero masculino</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5B">
            <w:pPr>
              <w:spacing w:after="40" w:before="40" w:line="240" w:lineRule="auto"/>
              <w:jc w:val="center"/>
              <w:rPr/>
            </w:pPr>
            <w:r>
              <w:rPr>
                <w:rFonts w:ascii="Times New Roman" w:cs="Times New Roman" w:eastAsia="Times New Roman" w:hAnsi="Times New Roman"/>
                <w:sz w:val="20"/>
                <w:szCs w:val="20"/>
                <w:rtl w:val="0"/>
              </w:rPr>
              <w:t xml:space="preserve">R$ 25.542.053,10</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15C">
            <w:pPr>
              <w:spacing w:after="40" w:before="40" w:line="240" w:lineRule="auto"/>
              <w:jc w:val="center"/>
              <w:rPr/>
            </w:pPr>
            <w:r>
              <w:rPr>
                <w:rFonts w:ascii="Times New Roman" w:cs="Times New Roman" w:eastAsia="Times New Roman" w:hAnsi="Times New Roman"/>
                <w:sz w:val="20"/>
                <w:szCs w:val="20"/>
                <w:rtl w:val="0"/>
              </w:rPr>
              <w:t xml:space="preserve">R$ 25.542.053,10</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5D">
            <w:pPr>
              <w:spacing w:after="40" w:before="40" w:line="240" w:lineRule="auto"/>
              <w:jc w:val="left"/>
              <w:rPr/>
            </w:pPr>
            <w:r>
              <w:rPr>
                <w:rFonts w:ascii="Times New Roman" w:cs="Times New Roman" w:eastAsia="Times New Roman" w:hAnsi="Times New Roman"/>
                <w:sz w:val="20"/>
                <w:szCs w:val="20"/>
                <w:rtl w:val="0"/>
              </w:rPr>
              <w:t xml:space="preserve">Custo total de folha, gênero feminino</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5E">
            <w:pPr>
              <w:spacing w:after="40" w:before="40" w:line="240" w:lineRule="auto"/>
              <w:jc w:val="center"/>
              <w:rPr/>
            </w:pPr>
            <w:r>
              <w:rPr>
                <w:rFonts w:ascii="Times New Roman" w:cs="Times New Roman" w:eastAsia="Times New Roman" w:hAnsi="Times New Roman"/>
                <w:sz w:val="20"/>
                <w:szCs w:val="20"/>
                <w:rtl w:val="0"/>
              </w:rPr>
              <w:t xml:space="preserve">R$ 20.103.926,97</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15F">
            <w:pPr>
              <w:spacing w:after="40" w:before="40" w:line="240" w:lineRule="auto"/>
              <w:jc w:val="center"/>
              <w:rPr/>
            </w:pPr>
            <w:r>
              <w:rPr>
                <w:rFonts w:ascii="Times New Roman" w:cs="Times New Roman" w:eastAsia="Times New Roman" w:hAnsi="Times New Roman"/>
                <w:sz w:val="20"/>
                <w:szCs w:val="20"/>
                <w:rtl w:val="0"/>
              </w:rPr>
              <w:t xml:space="preserve">R$ 20.103.926,97</w:t>
            </w:r>
            <w:r>
              <w:rPr>
                <w:rtl w:val="0"/>
              </w:rPr>
            </w:r>
          </w:p>
        </w:tc>
      </w:tr>
    </w:tbl>
    <w:p w:rsidR="00000000" w:rsidDel="00000000" w:rsidP="00000000" w:rsidRDefault="00000000" w:rsidRPr="00000000" w14:paraId="00000160">
      <w:pPr>
        <w:spacing w:after="0" w:before="60" w:line="240" w:lineRule="auto"/>
        <w:rPr/>
      </w:pPr>
      <w:r>
        <w:rPr>
          <w:rFonts w:ascii="Times New Roman" w:cs="Times New Roman" w:eastAsia="Times New Roman" w:hAnsi="Times New Roman"/>
          <w:b w:val="1"/>
          <w:bCs w:val="1"/>
          <w:sz w:val="22"/>
          <w:szCs w:val="22"/>
          <w:rtl w:val="0"/>
        </w:rPr>
        <w:t xml:space="preserve">Fonte: </w:t>
      </w:r>
      <w:r>
        <w:rPr>
          <w:rFonts w:ascii="Times New Roman" w:cs="Times New Roman" w:eastAsia="Times New Roman" w:hAnsi="Times New Roman"/>
          <w:sz w:val="22"/>
          <w:szCs w:val="22"/>
          <w:rtl w:val="0"/>
        </w:rPr>
        <w:t xml:space="preserve">Os autores.</w:t>
      </w:r>
      <w:r>
        <w:rPr>
          <w:rtl w:val="0"/>
        </w:rPr>
      </w:r>
    </w:p>
    <w:p w:rsidR="00000000" w:rsidDel="00000000" w:rsidP="00000000" w:rsidRDefault="00000000" w:rsidRPr="00000000" w14:paraId="00000161">
      <w:pPr>
        <w:spacing w:after="0" w:before="0" w:line="360" w:lineRule="auto"/>
        <w:rPr/>
      </w:pPr>
      <w:r>
        <w:rPr>
          <w:rtl w:val="0"/>
        </w:rPr>
      </w:r>
    </w:p>
    <w:p w:rsidR="00000000" w:rsidDel="00000000" w:rsidP="00000000" w:rsidRDefault="00000000" w:rsidRPr="00000000" w14:paraId="00000162">
      <w:pPr>
        <w:spacing w:after="0" w:before="0" w:line="360" w:lineRule="auto"/>
        <w:ind w:firstLine="709"/>
        <w:jc w:val="both"/>
        <w:rPr/>
      </w:pPr>
      <w:r>
        <w:rPr>
          <w:rFonts w:ascii="Times New Roman" w:cs="Times New Roman" w:eastAsia="Times New Roman" w:hAnsi="Times New Roman"/>
          <w:sz w:val="24"/>
          <w:szCs w:val="24"/>
          <w:rtl w:val="0"/>
        </w:rPr>
        <w:t xml:space="preserve">Conforme a Tabela 7, os valores foram idênticos em todos os indicadores comparados, inclusive nos que exigiram o cruzamento entre a folha de pagamento e o cadastro de funcionários. Esse resultado forneceu evidência de que a lógica do motor foi implementada corretamente, e não apenas de que a implementação em JavaScript produziu resultados consistentes consigo mesma. A comparação, contudo, abrangeu um conjunto restrito de indicadores e uma única base.</w:t>
      </w:r>
      <w:r>
        <w:rPr>
          <w:rtl w:val="0"/>
        </w:rPr>
      </w:r>
    </w:p>
    <w:p w:rsidR="00000000" w:rsidDel="00000000" w:rsidP="00000000" w:rsidRDefault="00000000" w:rsidRPr="00000000" w14:paraId="00000163">
      <w:pPr>
        <w:spacing w:after="0" w:before="0" w:line="360" w:lineRule="auto"/>
        <w:rPr/>
      </w:pPr>
      <w:r>
        <w:rPr>
          <w:rtl w:val="0"/>
        </w:rPr>
      </w:r>
    </w:p>
    <w:p w:rsidR="00000000" w:rsidDel="00000000" w:rsidP="00000000" w:rsidRDefault="00000000" w:rsidRPr="00000000" w14:paraId="00000164">
      <w:pPr>
        <w:pStyle w:val="Heading2"/>
        <w:keepNext w:val="1"/>
        <w:spacing w:after="0" w:before="0" w:line="360" w:lineRule="auto"/>
        <w:rPr/>
      </w:pPr>
      <w:r>
        <w:rPr>
          <w:rFonts w:ascii="Times New Roman" w:cs="Times New Roman" w:eastAsia="Times New Roman" w:hAnsi="Times New Roman"/>
          <w:b w:val="1"/>
          <w:bCs w:val="1"/>
          <w:color w:val="000000"/>
          <w:sz w:val="24"/>
          <w:szCs w:val="24"/>
          <w:rtl w:val="0"/>
        </w:rPr>
        <w:t xml:space="preserve">4.3 Detecção de estrutura das bases</w:t>
      </w:r>
      <w:r>
        <w:rPr>
          <w:rtl w:val="0"/>
        </w:rPr>
      </w:r>
    </w:p>
    <w:p w:rsidR="00000000" w:rsidDel="00000000" w:rsidP="00000000" w:rsidRDefault="00000000" w:rsidRPr="00000000" w14:paraId="00000165">
      <w:pPr>
        <w:spacing w:after="0" w:before="0" w:line="360" w:lineRule="auto"/>
        <w:ind w:firstLine="709"/>
        <w:jc w:val="both"/>
        <w:rPr/>
      </w:pPr>
      <w:r>
        <w:rPr>
          <w:rFonts w:ascii="Times New Roman" w:cs="Times New Roman" w:eastAsia="Times New Roman" w:hAnsi="Times New Roman"/>
          <w:sz w:val="24"/>
          <w:szCs w:val="24"/>
          <w:rtl w:val="0"/>
        </w:rPr>
        <w:t xml:space="preserve">A execução mais recente da suíte foi realizada em 30/09/2026 com o modelo Claude Sonnet 5, da Anthropic. A Tabela 8, a seguir, apresentou os resultados agregados dessa execução.</w:t>
      </w:r>
      <w:r>
        <w:rPr>
          <w:rtl w:val="0"/>
        </w:rPr>
      </w:r>
    </w:p>
    <w:p w:rsidR="00000000" w:rsidDel="00000000" w:rsidP="00000000" w:rsidRDefault="00000000" w:rsidRPr="00000000" w14:paraId="00000166">
      <w:pPr>
        <w:spacing w:after="0" w:before="0" w:line="360" w:lineRule="auto"/>
        <w:rPr/>
      </w:pPr>
      <w:r>
        <w:rPr>
          <w:rtl w:val="0"/>
        </w:rPr>
      </w:r>
    </w:p>
    <w:p w:rsidR="00000000" w:rsidDel="00000000" w:rsidP="00000000" w:rsidRDefault="00000000" w:rsidRPr="00000000" w14:paraId="00000167">
      <w:pPr>
        <w:keepNext w:val="1"/>
        <w:keepLines w:val="1"/>
        <w:spacing w:after="60" w:before="0" w:line="240" w:lineRule="auto"/>
        <w:rPr/>
      </w:pPr>
      <w:r>
        <w:rPr>
          <w:rFonts w:ascii="Times New Roman" w:cs="Times New Roman" w:eastAsia="Times New Roman" w:hAnsi="Times New Roman"/>
          <w:b w:val="1"/>
          <w:bCs w:val="1"/>
          <w:sz w:val="22"/>
          <w:szCs w:val="22"/>
          <w:rtl w:val="0"/>
        </w:rPr>
        <w:t xml:space="preserve">Tabela 8 – </w:t>
      </w:r>
      <w:r>
        <w:rPr>
          <w:rFonts w:ascii="Times New Roman" w:cs="Times New Roman" w:eastAsia="Times New Roman" w:hAnsi="Times New Roman"/>
          <w:sz w:val="22"/>
          <w:szCs w:val="22"/>
          <w:rtl w:val="0"/>
        </w:rPr>
        <w:t xml:space="preserve">Resultados agregados da suíte de avaliação na execução de 30/09/2026</w:t>
      </w:r>
      <w:r>
        <w:rPr>
          <w:rtl w:val="0"/>
        </w:rPr>
      </w:r>
    </w:p>
    <w:tbl>
      <w:tblPr>
        <w:tblStyle w:val="Table9"/>
        <w:tblW w:w="89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500"/>
        <w:gridCol w:w="3671"/>
        <w:tblGridChange w:id="0">
          <w:tblGrid>
            <w:gridCol w:w="3800"/>
            <w:gridCol w:w="1500"/>
            <w:gridCol w:w="3671"/>
          </w:tblGrid>
        </w:tblGridChange>
      </w:tblGrid>
      <w:tr>
        <w:trPr>
          <w:cantSplit w:val="1"/>
          <w:tblHeader w:val="1"/>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68">
            <w:pPr>
              <w:spacing w:after="40" w:before="40" w:line="240" w:lineRule="auto"/>
              <w:jc w:val="center"/>
              <w:rPr/>
            </w:pPr>
            <w:r>
              <w:rPr>
                <w:rFonts w:ascii="Times New Roman" w:cs="Times New Roman" w:eastAsia="Times New Roman" w:hAnsi="Times New Roman"/>
                <w:b w:val="1"/>
                <w:bCs w:val="1"/>
                <w:sz w:val="20"/>
                <w:szCs w:val="20"/>
                <w:rtl w:val="0"/>
              </w:rPr>
              <w:t xml:space="preserve">Métrica</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69">
            <w:pPr>
              <w:spacing w:after="40" w:before="40" w:line="240" w:lineRule="auto"/>
              <w:jc w:val="center"/>
              <w:rPr/>
            </w:pPr>
            <w:r>
              <w:rPr>
                <w:rFonts w:ascii="Times New Roman" w:cs="Times New Roman" w:eastAsia="Times New Roman" w:hAnsi="Times New Roman"/>
                <w:b w:val="1"/>
                <w:bCs w:val="1"/>
                <w:sz w:val="20"/>
                <w:szCs w:val="20"/>
                <w:rtl w:val="0"/>
              </w:rPr>
              <w:t xml:space="preserve">Resultado</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16A">
            <w:pPr>
              <w:spacing w:after="40" w:before="40" w:line="240" w:lineRule="auto"/>
              <w:jc w:val="center"/>
              <w:rPr/>
            </w:pPr>
            <w:r>
              <w:rPr>
                <w:rFonts w:ascii="Times New Roman" w:cs="Times New Roman" w:eastAsia="Times New Roman" w:hAnsi="Times New Roman"/>
                <w:b w:val="1"/>
                <w:bCs w:val="1"/>
                <w:sz w:val="20"/>
                <w:szCs w:val="20"/>
                <w:rtl w:val="0"/>
              </w:rPr>
              <w:t xml:space="preserve">Base de cálculo</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6B">
            <w:pPr>
              <w:spacing w:after="40" w:before="40" w:line="240" w:lineRule="auto"/>
              <w:jc w:val="left"/>
              <w:rPr/>
            </w:pPr>
            <w:r>
              <w:rPr>
                <w:rFonts w:ascii="Times New Roman" w:cs="Times New Roman" w:eastAsia="Times New Roman" w:hAnsi="Times New Roman"/>
                <w:sz w:val="20"/>
                <w:szCs w:val="20"/>
                <w:rtl w:val="0"/>
              </w:rPr>
              <w:t xml:space="preserve">Acurácia na identificação de bases de RH</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6C">
            <w:pPr>
              <w:spacing w:after="40" w:before="40" w:line="240" w:lineRule="auto"/>
              <w:jc w:val="center"/>
              <w:rPr/>
            </w:pPr>
            <w:r>
              <w:rPr>
                <w:rFonts w:ascii="Times New Roman" w:cs="Times New Roman" w:eastAsia="Times New Roman" w:hAnsi="Times New Roman"/>
                <w:sz w:val="20"/>
                <w:szCs w:val="20"/>
                <w:rtl w:val="0"/>
              </w:rPr>
              <w:t xml:space="preserve">100%</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16D">
            <w:pPr>
              <w:spacing w:after="40" w:before="40" w:line="240" w:lineRule="auto"/>
              <w:jc w:val="left"/>
              <w:rPr/>
            </w:pPr>
            <w:r>
              <w:rPr>
                <w:rFonts w:ascii="Times New Roman" w:cs="Times New Roman" w:eastAsia="Times New Roman" w:hAnsi="Times New Roman"/>
                <w:sz w:val="20"/>
                <w:szCs w:val="20"/>
                <w:rtl w:val="0"/>
              </w:rPr>
              <w:t xml:space="preserve">10 de 10 bases</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6E">
            <w:pPr>
              <w:spacing w:after="40" w:before="40" w:line="240" w:lineRule="auto"/>
              <w:jc w:val="left"/>
              <w:rPr/>
            </w:pPr>
            <w:r>
              <w:rPr>
                <w:rFonts w:ascii="Times New Roman" w:cs="Times New Roman" w:eastAsia="Times New Roman" w:hAnsi="Times New Roman"/>
                <w:sz w:val="20"/>
                <w:szCs w:val="20"/>
                <w:rtl w:val="0"/>
              </w:rPr>
              <w:t xml:space="preserve">Acurácia na classificação do papel das abas</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6F">
            <w:pPr>
              <w:spacing w:after="40" w:before="40" w:line="240" w:lineRule="auto"/>
              <w:jc w:val="center"/>
              <w:rPr/>
            </w:pPr>
            <w:r>
              <w:rPr>
                <w:rFonts w:ascii="Times New Roman" w:cs="Times New Roman" w:eastAsia="Times New Roman" w:hAnsi="Times New Roman"/>
                <w:sz w:val="20"/>
                <w:szCs w:val="20"/>
                <w:rtl w:val="0"/>
              </w:rPr>
              <w:t xml:space="preserve">100%</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170">
            <w:pPr>
              <w:spacing w:after="40" w:before="40" w:line="240" w:lineRule="auto"/>
              <w:jc w:val="left"/>
              <w:rPr/>
            </w:pPr>
            <w:r>
              <w:rPr>
                <w:rFonts w:ascii="Times New Roman" w:cs="Times New Roman" w:eastAsia="Times New Roman" w:hAnsi="Times New Roman"/>
                <w:sz w:val="20"/>
                <w:szCs w:val="20"/>
                <w:rtl w:val="0"/>
              </w:rPr>
              <w:t xml:space="preserve">19 de 19 abas</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71">
            <w:pPr>
              <w:spacing w:after="40" w:before="40" w:line="240" w:lineRule="auto"/>
              <w:jc w:val="left"/>
              <w:rPr/>
            </w:pPr>
            <w:r>
              <w:rPr>
                <w:rFonts w:ascii="Times New Roman" w:cs="Times New Roman" w:eastAsia="Times New Roman" w:hAnsi="Times New Roman"/>
                <w:sz w:val="20"/>
                <w:szCs w:val="20"/>
                <w:rtl w:val="0"/>
              </w:rPr>
              <w:t xml:space="preserve">Revocação do mapeamento de colunas</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72">
            <w:pPr>
              <w:spacing w:after="40" w:before="40" w:line="240" w:lineRule="auto"/>
              <w:jc w:val="center"/>
              <w:rPr/>
            </w:pPr>
            <w:r>
              <w:rPr>
                <w:rFonts w:ascii="Times New Roman" w:cs="Times New Roman" w:eastAsia="Times New Roman" w:hAnsi="Times New Roman"/>
                <w:sz w:val="20"/>
                <w:szCs w:val="20"/>
                <w:rtl w:val="0"/>
              </w:rPr>
              <w:t xml:space="preserve">100%</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173">
            <w:pPr>
              <w:spacing w:after="40" w:before="40" w:line="240" w:lineRule="auto"/>
              <w:jc w:val="left"/>
              <w:rPr/>
            </w:pPr>
            <w:r>
              <w:rPr>
                <w:rFonts w:ascii="Times New Roman" w:cs="Times New Roman" w:eastAsia="Times New Roman" w:hAnsi="Times New Roman"/>
                <w:sz w:val="20"/>
                <w:szCs w:val="20"/>
                <w:rtl w:val="0"/>
              </w:rPr>
              <w:t xml:space="preserve">145 de 145 campos previstos, em 18 abas</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74">
            <w:pPr>
              <w:spacing w:after="40" w:before="40" w:line="240" w:lineRule="auto"/>
              <w:jc w:val="left"/>
              <w:rPr/>
            </w:pPr>
            <w:r>
              <w:rPr>
                <w:rFonts w:ascii="Times New Roman" w:cs="Times New Roman" w:eastAsia="Times New Roman" w:hAnsi="Times New Roman"/>
                <w:sz w:val="20"/>
                <w:szCs w:val="20"/>
                <w:rtl w:val="0"/>
              </w:rPr>
              <w:t xml:space="preserve">Precisão do mapeamento de colunas</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75">
            <w:pPr>
              <w:spacing w:after="40" w:before="40" w:line="240" w:lineRule="auto"/>
              <w:jc w:val="center"/>
              <w:rPr/>
            </w:pPr>
            <w:r>
              <w:rPr>
                <w:rFonts w:ascii="Times New Roman" w:cs="Times New Roman" w:eastAsia="Times New Roman" w:hAnsi="Times New Roman"/>
                <w:sz w:val="20"/>
                <w:szCs w:val="20"/>
                <w:rtl w:val="0"/>
              </w:rPr>
              <w:t xml:space="preserve">100%</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176">
            <w:pPr>
              <w:spacing w:after="40" w:before="40" w:line="240" w:lineRule="auto"/>
              <w:jc w:val="left"/>
              <w:rPr/>
            </w:pPr>
            <w:r>
              <w:rPr>
                <w:rFonts w:ascii="Times New Roman" w:cs="Times New Roman" w:eastAsia="Times New Roman" w:hAnsi="Times New Roman"/>
                <w:sz w:val="20"/>
                <w:szCs w:val="20"/>
                <w:rtl w:val="0"/>
              </w:rPr>
              <w:t xml:space="preserve">145 de 145 mapeamentos tentados</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77">
            <w:pPr>
              <w:spacing w:after="40" w:before="40" w:line="240" w:lineRule="auto"/>
              <w:jc w:val="left"/>
              <w:rPr/>
            </w:pPr>
            <w:r>
              <w:rPr>
                <w:rFonts w:ascii="Times New Roman" w:cs="Times New Roman" w:eastAsia="Times New Roman" w:hAnsi="Times New Roman"/>
                <w:sz w:val="20"/>
                <w:szCs w:val="20"/>
                <w:rtl w:val="0"/>
              </w:rPr>
              <w:t xml:space="preserve">Taxa de validade dos gráficos</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78">
            <w:pPr>
              <w:spacing w:after="40" w:before="40" w:line="240" w:lineRule="auto"/>
              <w:jc w:val="center"/>
              <w:rPr/>
            </w:pPr>
            <w:r>
              <w:rPr>
                <w:rFonts w:ascii="Times New Roman" w:cs="Times New Roman" w:eastAsia="Times New Roman" w:hAnsi="Times New Roman"/>
                <w:sz w:val="20"/>
                <w:szCs w:val="20"/>
                <w:rtl w:val="0"/>
              </w:rPr>
              <w:t xml:space="preserve">100%</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179">
            <w:pPr>
              <w:spacing w:after="40" w:before="40" w:line="240" w:lineRule="auto"/>
              <w:jc w:val="left"/>
              <w:rPr/>
            </w:pPr>
            <w:r>
              <w:rPr>
                <w:rFonts w:ascii="Times New Roman" w:cs="Times New Roman" w:eastAsia="Times New Roman" w:hAnsi="Times New Roman"/>
                <w:sz w:val="20"/>
                <w:szCs w:val="20"/>
                <w:rtl w:val="0"/>
              </w:rPr>
              <w:t xml:space="preserve">92 de 92 gráficos, em 8 planos</w:t>
            </w:r>
            <w:r>
              <w:rPr>
                <w:rtl w:val="0"/>
              </w:rPr>
            </w:r>
          </w:p>
        </w:tc>
      </w:tr>
    </w:tbl>
    <w:p w:rsidR="00000000" w:rsidDel="00000000" w:rsidP="00000000" w:rsidRDefault="00000000" w:rsidRPr="00000000" w14:paraId="0000017A">
      <w:pPr>
        <w:spacing w:after="0" w:before="60" w:line="240" w:lineRule="auto"/>
        <w:rPr/>
      </w:pPr>
      <w:r>
        <w:rPr>
          <w:rFonts w:ascii="Times New Roman" w:cs="Times New Roman" w:eastAsia="Times New Roman" w:hAnsi="Times New Roman"/>
          <w:b w:val="1"/>
          <w:bCs w:val="1"/>
          <w:sz w:val="22"/>
          <w:szCs w:val="22"/>
          <w:rtl w:val="0"/>
        </w:rPr>
        <w:t xml:space="preserve">Fonte: </w:t>
      </w:r>
      <w:r>
        <w:rPr>
          <w:rFonts w:ascii="Times New Roman" w:cs="Times New Roman" w:eastAsia="Times New Roman" w:hAnsi="Times New Roman"/>
          <w:sz w:val="22"/>
          <w:szCs w:val="22"/>
          <w:rtl w:val="0"/>
        </w:rPr>
        <w:t xml:space="preserve">Os autores.</w:t>
      </w:r>
      <w:r>
        <w:rPr>
          <w:rtl w:val="0"/>
        </w:rPr>
      </w:r>
    </w:p>
    <w:p w:rsidR="00000000" w:rsidDel="00000000" w:rsidP="00000000" w:rsidRDefault="00000000" w:rsidRPr="00000000" w14:paraId="0000017B">
      <w:pPr>
        <w:spacing w:after="0" w:before="0" w:line="360" w:lineRule="auto"/>
        <w:rPr/>
      </w:pPr>
      <w:r>
        <w:rPr>
          <w:rtl w:val="0"/>
        </w:rPr>
      </w:r>
    </w:p>
    <w:p w:rsidR="00000000" w:rsidDel="00000000" w:rsidP="00000000" w:rsidRDefault="00000000" w:rsidRPr="00000000" w14:paraId="0000017C">
      <w:pPr>
        <w:spacing w:after="0" w:before="0" w:line="360" w:lineRule="auto"/>
        <w:ind w:firstLine="709"/>
        <w:jc w:val="both"/>
        <w:rPr/>
      </w:pPr>
      <w:r>
        <w:rPr>
          <w:rFonts w:ascii="Times New Roman" w:cs="Times New Roman" w:eastAsia="Times New Roman" w:hAnsi="Times New Roman"/>
          <w:sz w:val="24"/>
          <w:szCs w:val="24"/>
          <w:rtl w:val="0"/>
        </w:rPr>
        <w:t xml:space="preserve">Conforme a Tabela 8, o modelo não errou nenhuma das métricas avaliadas. Ele reconheceu a planilha de vendas como alheia ao domínio de RH e, na base difícil, classificou como não pertencente ao domínio a aba de aprovação de orçamento, mesmo contendo nomes de pessoas, além de mapear corretamente a aba de cadastro com cabeçalhos ambíguos. A Tabela 9, a seguir, detalhou os resultados por base.</w:t>
      </w:r>
      <w:r>
        <w:rPr>
          <w:rtl w:val="0"/>
        </w:rPr>
      </w:r>
    </w:p>
    <w:p w:rsidR="00000000" w:rsidDel="00000000" w:rsidP="00000000" w:rsidRDefault="00000000" w:rsidRPr="00000000" w14:paraId="0000017D">
      <w:pPr>
        <w:spacing w:after="0" w:before="0" w:line="360" w:lineRule="auto"/>
        <w:rPr/>
      </w:pPr>
      <w:r>
        <w:rPr>
          <w:rtl w:val="0"/>
        </w:rPr>
      </w:r>
    </w:p>
    <w:p w:rsidR="00000000" w:rsidDel="00000000" w:rsidP="00000000" w:rsidRDefault="00000000" w:rsidRPr="00000000" w14:paraId="0000017E">
      <w:pPr>
        <w:keepNext w:val="1"/>
        <w:keepLines w:val="1"/>
        <w:spacing w:after="60" w:before="0" w:line="240" w:lineRule="auto"/>
        <w:rPr/>
      </w:pPr>
      <w:r>
        <w:rPr>
          <w:rFonts w:ascii="Times New Roman" w:cs="Times New Roman" w:eastAsia="Times New Roman" w:hAnsi="Times New Roman"/>
          <w:b w:val="1"/>
          <w:bCs w:val="1"/>
          <w:sz w:val="22"/>
          <w:szCs w:val="22"/>
          <w:rtl w:val="0"/>
        </w:rPr>
        <w:t xml:space="preserve">Tabela 9 – </w:t>
      </w:r>
      <w:r>
        <w:rPr>
          <w:rFonts w:ascii="Times New Roman" w:cs="Times New Roman" w:eastAsia="Times New Roman" w:hAnsi="Times New Roman"/>
          <w:sz w:val="22"/>
          <w:szCs w:val="22"/>
          <w:rtl w:val="0"/>
        </w:rPr>
        <w:t xml:space="preserve">Resultados por base de teste na execução de 30/09/2026</w:t>
      </w:r>
      <w:r>
        <w:rPr>
          <w:rtl w:val="0"/>
        </w:rPr>
      </w:r>
    </w:p>
    <w:tbl>
      <w:tblPr>
        <w:tblStyle w:val="Table10"/>
        <w:tblW w:w="89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50"/>
        <w:gridCol w:w="1250"/>
        <w:gridCol w:w="2000"/>
        <w:gridCol w:w="2071"/>
        <w:tblGridChange w:id="0">
          <w:tblGrid>
            <w:gridCol w:w="2400"/>
            <w:gridCol w:w="1250"/>
            <w:gridCol w:w="1250"/>
            <w:gridCol w:w="2000"/>
            <w:gridCol w:w="2071"/>
          </w:tblGrid>
        </w:tblGridChange>
      </w:tblGrid>
      <w:tr>
        <w:trPr>
          <w:cantSplit w:val="1"/>
          <w:tblHeader w:val="1"/>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7F">
            <w:pPr>
              <w:spacing w:after="40" w:before="40" w:line="240" w:lineRule="auto"/>
              <w:jc w:val="center"/>
              <w:rPr/>
            </w:pPr>
            <w:r>
              <w:rPr>
                <w:rFonts w:ascii="Times New Roman" w:cs="Times New Roman" w:eastAsia="Times New Roman" w:hAnsi="Times New Roman"/>
                <w:b w:val="1"/>
                <w:bCs w:val="1"/>
                <w:sz w:val="20"/>
                <w:szCs w:val="20"/>
                <w:rtl w:val="0"/>
              </w:rPr>
              <w:t xml:space="preserve">Base</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80">
            <w:pPr>
              <w:spacing w:after="40" w:before="40" w:line="240" w:lineRule="auto"/>
              <w:jc w:val="center"/>
              <w:rPr/>
            </w:pPr>
            <w:r>
              <w:rPr>
                <w:rFonts w:ascii="Times New Roman" w:cs="Times New Roman" w:eastAsia="Times New Roman" w:hAnsi="Times New Roman"/>
                <w:b w:val="1"/>
                <w:bCs w:val="1"/>
                <w:sz w:val="20"/>
                <w:szCs w:val="20"/>
                <w:rtl w:val="0"/>
              </w:rPr>
              <w:t xml:space="preserve">Abas avaliadas</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81">
            <w:pPr>
              <w:spacing w:after="40" w:before="40" w:line="240" w:lineRule="auto"/>
              <w:jc w:val="center"/>
              <w:rPr/>
            </w:pPr>
            <w:r>
              <w:rPr>
                <w:rFonts w:ascii="Times New Roman" w:cs="Times New Roman" w:eastAsia="Times New Roman" w:hAnsi="Times New Roman"/>
                <w:b w:val="1"/>
                <w:bCs w:val="1"/>
                <w:sz w:val="20"/>
                <w:szCs w:val="20"/>
                <w:rtl w:val="0"/>
              </w:rPr>
              <w:t xml:space="preserve">Papel correto</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82">
            <w:pPr>
              <w:spacing w:after="40" w:before="40" w:line="240" w:lineRule="auto"/>
              <w:jc w:val="center"/>
              <w:rPr/>
            </w:pPr>
            <w:r>
              <w:rPr>
                <w:rFonts w:ascii="Times New Roman" w:cs="Times New Roman" w:eastAsia="Times New Roman" w:hAnsi="Times New Roman"/>
                <w:b w:val="1"/>
                <w:bCs w:val="1"/>
                <w:sz w:val="20"/>
                <w:szCs w:val="20"/>
                <w:rtl w:val="0"/>
              </w:rPr>
              <w:t xml:space="preserve">Campos corretos</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183">
            <w:pPr>
              <w:spacing w:after="40" w:before="40" w:line="240" w:lineRule="auto"/>
              <w:jc w:val="center"/>
              <w:rPr/>
            </w:pPr>
            <w:r>
              <w:rPr>
                <w:rFonts w:ascii="Times New Roman" w:cs="Times New Roman" w:eastAsia="Times New Roman" w:hAnsi="Times New Roman"/>
                <w:b w:val="1"/>
                <w:bCs w:val="1"/>
                <w:sz w:val="20"/>
                <w:szCs w:val="20"/>
                <w:rtl w:val="0"/>
              </w:rPr>
              <w:t xml:space="preserve">Gráficos válidos</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84">
            <w:pPr>
              <w:spacing w:after="40" w:before="40" w:line="240" w:lineRule="auto"/>
              <w:jc w:val="left"/>
              <w:rPr/>
            </w:pPr>
            <w:r>
              <w:rPr>
                <w:rFonts w:ascii="Times New Roman" w:cs="Times New Roman" w:eastAsia="Times New Roman" w:hAnsi="Times New Roman"/>
                <w:sz w:val="20"/>
                <w:szCs w:val="20"/>
                <w:rtl w:val="0"/>
              </w:rPr>
              <w:t xml:space="preserve">varejo_padrao</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85">
            <w:pPr>
              <w:spacing w:after="40" w:before="40" w:line="240" w:lineRule="auto"/>
              <w:jc w:val="center"/>
              <w:rPr/>
            </w:pPr>
            <w:r>
              <w:rPr>
                <w:rFonts w:ascii="Times New Roman" w:cs="Times New Roman" w:eastAsia="Times New Roman" w:hAnsi="Times New Roman"/>
                <w:sz w:val="20"/>
                <w:szCs w:val="20"/>
                <w:rtl w:val="0"/>
              </w:rPr>
              <w:t xml:space="preserve">1</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86">
            <w:pPr>
              <w:spacing w:after="40" w:before="40" w:line="240" w:lineRule="auto"/>
              <w:jc w:val="center"/>
              <w:rPr/>
            </w:pPr>
            <w:r>
              <w:rPr>
                <w:rFonts w:ascii="Times New Roman" w:cs="Times New Roman" w:eastAsia="Times New Roman" w:hAnsi="Times New Roman"/>
                <w:sz w:val="20"/>
                <w:szCs w:val="20"/>
                <w:rtl w:val="0"/>
              </w:rPr>
              <w:t xml:space="preserve">1</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87">
            <w:pPr>
              <w:spacing w:after="40" w:before="40" w:line="240" w:lineRule="auto"/>
              <w:jc w:val="center"/>
              <w:rPr/>
            </w:pPr>
            <w:r>
              <w:rPr>
                <w:rFonts w:ascii="Times New Roman" w:cs="Times New Roman" w:eastAsia="Times New Roman" w:hAnsi="Times New Roman"/>
                <w:sz w:val="20"/>
                <w:szCs w:val="20"/>
                <w:rtl w:val="0"/>
              </w:rPr>
              <w:t xml:space="preserve">8 de 8</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188">
            <w:pPr>
              <w:spacing w:after="40" w:before="40" w:line="240" w:lineRule="auto"/>
              <w:jc w:val="center"/>
              <w:rPr/>
            </w:pPr>
            <w:r>
              <w:rPr>
                <w:rFonts w:ascii="Times New Roman" w:cs="Times New Roman" w:eastAsia="Times New Roman" w:hAnsi="Times New Roman"/>
                <w:sz w:val="20"/>
                <w:szCs w:val="20"/>
                <w:rtl w:val="0"/>
              </w:rPr>
              <w:t xml:space="preserve">10 de 10</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89">
            <w:pPr>
              <w:spacing w:after="40" w:before="40" w:line="240" w:lineRule="auto"/>
              <w:jc w:val="left"/>
              <w:rPr/>
            </w:pPr>
            <w:r>
              <w:rPr>
                <w:rFonts w:ascii="Times New Roman" w:cs="Times New Roman" w:eastAsia="Times New Roman" w:hAnsi="Times New Roman"/>
                <w:sz w:val="20"/>
                <w:szCs w:val="20"/>
                <w:rtl w:val="0"/>
              </w:rPr>
              <w:t xml:space="preserve">consultoria_abreviada</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8A">
            <w:pPr>
              <w:spacing w:after="40" w:before="40" w:line="240" w:lineRule="auto"/>
              <w:jc w:val="center"/>
              <w:rPr/>
            </w:pPr>
            <w:r>
              <w:rPr>
                <w:rFonts w:ascii="Times New Roman" w:cs="Times New Roman" w:eastAsia="Times New Roman" w:hAnsi="Times New Roman"/>
                <w:sz w:val="20"/>
                <w:szCs w:val="20"/>
                <w:rtl w:val="0"/>
              </w:rPr>
              <w:t xml:space="preserve">2</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8B">
            <w:pPr>
              <w:spacing w:after="40" w:before="40" w:line="240" w:lineRule="auto"/>
              <w:jc w:val="center"/>
              <w:rPr/>
            </w:pPr>
            <w:r>
              <w:rPr>
                <w:rFonts w:ascii="Times New Roman" w:cs="Times New Roman" w:eastAsia="Times New Roman" w:hAnsi="Times New Roman"/>
                <w:sz w:val="20"/>
                <w:szCs w:val="20"/>
                <w:rtl w:val="0"/>
              </w:rPr>
              <w:t xml:space="preserve">2</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8C">
            <w:pPr>
              <w:spacing w:after="40" w:before="40" w:line="240" w:lineRule="auto"/>
              <w:jc w:val="center"/>
              <w:rPr/>
            </w:pPr>
            <w:r>
              <w:rPr>
                <w:rFonts w:ascii="Times New Roman" w:cs="Times New Roman" w:eastAsia="Times New Roman" w:hAnsi="Times New Roman"/>
                <w:sz w:val="20"/>
                <w:szCs w:val="20"/>
                <w:rtl w:val="0"/>
              </w:rPr>
              <w:t xml:space="preserve">14 de 14</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18D">
            <w:pPr>
              <w:spacing w:after="40" w:before="40" w:line="240" w:lineRule="auto"/>
              <w:jc w:val="center"/>
              <w:rPr/>
            </w:pPr>
            <w:r>
              <w:rPr>
                <w:rFonts w:ascii="Times New Roman" w:cs="Times New Roman" w:eastAsia="Times New Roman" w:hAnsi="Times New Roman"/>
                <w:sz w:val="20"/>
                <w:szCs w:val="20"/>
                <w:rtl w:val="0"/>
              </w:rPr>
              <w:t xml:space="preserve">14 de 14</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8E">
            <w:pPr>
              <w:spacing w:after="40" w:before="40" w:line="240" w:lineRule="auto"/>
              <w:jc w:val="left"/>
              <w:rPr/>
            </w:pPr>
            <w:r>
              <w:rPr>
                <w:rFonts w:ascii="Times New Roman" w:cs="Times New Roman" w:eastAsia="Times New Roman" w:hAnsi="Times New Roman"/>
                <w:sz w:val="20"/>
                <w:szCs w:val="20"/>
                <w:rtl w:val="0"/>
              </w:rPr>
              <w:t xml:space="preserve">startup_combinada</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8F">
            <w:pPr>
              <w:spacing w:after="40" w:before="40" w:line="240" w:lineRule="auto"/>
              <w:jc w:val="center"/>
              <w:rPr/>
            </w:pPr>
            <w:r>
              <w:rPr>
                <w:rFonts w:ascii="Times New Roman" w:cs="Times New Roman" w:eastAsia="Times New Roman" w:hAnsi="Times New Roman"/>
                <w:sz w:val="20"/>
                <w:szCs w:val="20"/>
                <w:rtl w:val="0"/>
              </w:rPr>
              <w:t xml:space="preserve">1</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90">
            <w:pPr>
              <w:spacing w:after="40" w:before="40" w:line="240" w:lineRule="auto"/>
              <w:jc w:val="center"/>
              <w:rPr/>
            </w:pPr>
            <w:r>
              <w:rPr>
                <w:rFonts w:ascii="Times New Roman" w:cs="Times New Roman" w:eastAsia="Times New Roman" w:hAnsi="Times New Roman"/>
                <w:sz w:val="20"/>
                <w:szCs w:val="20"/>
                <w:rtl w:val="0"/>
              </w:rPr>
              <w:t xml:space="preserve">1</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91">
            <w:pPr>
              <w:spacing w:after="40" w:before="40" w:line="240" w:lineRule="auto"/>
              <w:jc w:val="center"/>
              <w:rPr/>
            </w:pPr>
            <w:r>
              <w:rPr>
                <w:rFonts w:ascii="Times New Roman" w:cs="Times New Roman" w:eastAsia="Times New Roman" w:hAnsi="Times New Roman"/>
                <w:sz w:val="20"/>
                <w:szCs w:val="20"/>
                <w:rtl w:val="0"/>
              </w:rPr>
              <w:t xml:space="preserve">8 de 8</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192">
            <w:pPr>
              <w:spacing w:after="40" w:before="40" w:line="240" w:lineRule="auto"/>
              <w:jc w:val="center"/>
              <w:rPr/>
            </w:pPr>
            <w:r>
              <w:rPr>
                <w:rFonts w:ascii="Times New Roman" w:cs="Times New Roman" w:eastAsia="Times New Roman" w:hAnsi="Times New Roman"/>
                <w:sz w:val="20"/>
                <w:szCs w:val="20"/>
                <w:rtl w:val="0"/>
              </w:rPr>
              <w:t xml:space="preserve">13 de 13</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93">
            <w:pPr>
              <w:spacing w:after="40" w:before="40" w:line="240" w:lineRule="auto"/>
              <w:jc w:val="left"/>
              <w:rPr/>
            </w:pPr>
            <w:r>
              <w:rPr>
                <w:rFonts w:ascii="Times New Roman" w:cs="Times New Roman" w:eastAsia="Times New Roman" w:hAnsi="Times New Roman"/>
                <w:sz w:val="20"/>
                <w:szCs w:val="20"/>
                <w:rtl w:val="0"/>
              </w:rPr>
              <w:t xml:space="preserve">industria_minima</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94">
            <w:pPr>
              <w:spacing w:after="40" w:before="40" w:line="240" w:lineRule="auto"/>
              <w:jc w:val="center"/>
              <w:rPr/>
            </w:pPr>
            <w:r>
              <w:rPr>
                <w:rFonts w:ascii="Times New Roman" w:cs="Times New Roman" w:eastAsia="Times New Roman" w:hAnsi="Times New Roman"/>
                <w:sz w:val="20"/>
                <w:szCs w:val="20"/>
                <w:rtl w:val="0"/>
              </w:rPr>
              <w:t xml:space="preserve">1</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95">
            <w:pPr>
              <w:spacing w:after="40" w:before="40" w:line="240" w:lineRule="auto"/>
              <w:jc w:val="center"/>
              <w:rPr/>
            </w:pPr>
            <w:r>
              <w:rPr>
                <w:rFonts w:ascii="Times New Roman" w:cs="Times New Roman" w:eastAsia="Times New Roman" w:hAnsi="Times New Roman"/>
                <w:sz w:val="20"/>
                <w:szCs w:val="20"/>
                <w:rtl w:val="0"/>
              </w:rPr>
              <w:t xml:space="preserve">1</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96">
            <w:pPr>
              <w:spacing w:after="40" w:before="40" w:line="240" w:lineRule="auto"/>
              <w:jc w:val="center"/>
              <w:rPr/>
            </w:pPr>
            <w:r>
              <w:rPr>
                <w:rFonts w:ascii="Times New Roman" w:cs="Times New Roman" w:eastAsia="Times New Roman" w:hAnsi="Times New Roman"/>
                <w:sz w:val="20"/>
                <w:szCs w:val="20"/>
                <w:rtl w:val="0"/>
              </w:rPr>
              <w:t xml:space="preserve">4 de 4</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197">
            <w:pPr>
              <w:spacing w:after="40" w:before="40" w:line="240" w:lineRule="auto"/>
              <w:jc w:val="center"/>
              <w:rPr/>
            </w:pPr>
            <w:r>
              <w:rPr>
                <w:rFonts w:ascii="Times New Roman" w:cs="Times New Roman" w:eastAsia="Times New Roman" w:hAnsi="Times New Roman"/>
                <w:sz w:val="20"/>
                <w:szCs w:val="20"/>
                <w:rtl w:val="0"/>
              </w:rPr>
              <w:t xml:space="preserve">6 de 6</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98">
            <w:pPr>
              <w:spacing w:after="40" w:before="40" w:line="240" w:lineRule="auto"/>
              <w:jc w:val="left"/>
              <w:rPr/>
            </w:pPr>
            <w:r>
              <w:rPr>
                <w:rFonts w:ascii="Times New Roman" w:cs="Times New Roman" w:eastAsia="Times New Roman" w:hAnsi="Times New Roman"/>
                <w:sz w:val="20"/>
                <w:szCs w:val="20"/>
                <w:rtl w:val="0"/>
              </w:rPr>
              <w:t xml:space="preserve">somente_folha</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99">
            <w:pPr>
              <w:spacing w:after="40" w:before="40" w:line="240" w:lineRule="auto"/>
              <w:jc w:val="center"/>
              <w:rPr/>
            </w:pPr>
            <w:r>
              <w:rPr>
                <w:rFonts w:ascii="Times New Roman" w:cs="Times New Roman" w:eastAsia="Times New Roman" w:hAnsi="Times New Roman"/>
                <w:sz w:val="20"/>
                <w:szCs w:val="20"/>
                <w:rtl w:val="0"/>
              </w:rPr>
              <w:t xml:space="preserve">1</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9A">
            <w:pPr>
              <w:spacing w:after="40" w:before="40" w:line="240" w:lineRule="auto"/>
              <w:jc w:val="center"/>
              <w:rPr/>
            </w:pPr>
            <w:r>
              <w:rPr>
                <w:rFonts w:ascii="Times New Roman" w:cs="Times New Roman" w:eastAsia="Times New Roman" w:hAnsi="Times New Roman"/>
                <w:sz w:val="20"/>
                <w:szCs w:val="20"/>
                <w:rtl w:val="0"/>
              </w:rPr>
              <w:t xml:space="preserve">1</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9B">
            <w:pPr>
              <w:spacing w:after="40" w:before="40" w:line="240" w:lineRule="auto"/>
              <w:jc w:val="center"/>
              <w:rPr/>
            </w:pPr>
            <w:r>
              <w:rPr>
                <w:rFonts w:ascii="Times New Roman" w:cs="Times New Roman" w:eastAsia="Times New Roman" w:hAnsi="Times New Roman"/>
                <w:sz w:val="20"/>
                <w:szCs w:val="20"/>
                <w:rtl w:val="0"/>
              </w:rPr>
              <w:t xml:space="preserve">6 de 6</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19C">
            <w:pPr>
              <w:spacing w:after="40" w:before="40" w:line="240" w:lineRule="auto"/>
              <w:jc w:val="center"/>
              <w:rPr/>
            </w:pPr>
            <w:r>
              <w:rPr>
                <w:rFonts w:ascii="Times New Roman" w:cs="Times New Roman" w:eastAsia="Times New Roman" w:hAnsi="Times New Roman"/>
                <w:sz w:val="20"/>
                <w:szCs w:val="20"/>
                <w:rtl w:val="0"/>
              </w:rPr>
              <w:t xml:space="preserve">–</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9D">
            <w:pPr>
              <w:spacing w:after="40" w:before="40" w:line="240" w:lineRule="auto"/>
              <w:jc w:val="left"/>
              <w:rPr/>
            </w:pPr>
            <w:r>
              <w:rPr>
                <w:rFonts w:ascii="Times New Roman" w:cs="Times New Roman" w:eastAsia="Times New Roman" w:hAnsi="Times New Roman"/>
                <w:sz w:val="20"/>
                <w:szCs w:val="20"/>
                <w:rtl w:val="0"/>
              </w:rPr>
              <w:t xml:space="preserve">nao_rh_vendas</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9E">
            <w:pPr>
              <w:spacing w:after="40" w:before="40" w:line="240" w:lineRule="auto"/>
              <w:jc w:val="center"/>
              <w:rPr/>
            </w:pPr>
            <w:r>
              <w:rPr>
                <w:rFonts w:ascii="Times New Roman" w:cs="Times New Roman" w:eastAsia="Times New Roman" w:hAnsi="Times New Roman"/>
                <w:sz w:val="20"/>
                <w:szCs w:val="20"/>
                <w:rtl w:val="0"/>
              </w:rPr>
              <w:t xml:space="preserve">–</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9F">
            <w:pPr>
              <w:spacing w:after="40" w:before="40" w:line="240" w:lineRule="auto"/>
              <w:jc w:val="center"/>
              <w:rPr/>
            </w:pPr>
            <w:r>
              <w:rPr>
                <w:rFonts w:ascii="Times New Roman" w:cs="Times New Roman" w:eastAsia="Times New Roman" w:hAnsi="Times New Roman"/>
                <w:sz w:val="20"/>
                <w:szCs w:val="20"/>
                <w:rtl w:val="0"/>
              </w:rPr>
              <w:t xml:space="preserve">–</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A0">
            <w:pPr>
              <w:spacing w:after="40" w:before="40" w:line="240" w:lineRule="auto"/>
              <w:jc w:val="center"/>
              <w:rPr/>
            </w:pPr>
            <w:r>
              <w:rPr>
                <w:rFonts w:ascii="Times New Roman" w:cs="Times New Roman" w:eastAsia="Times New Roman" w:hAnsi="Times New Roman"/>
                <w:sz w:val="20"/>
                <w:szCs w:val="20"/>
                <w:rtl w:val="0"/>
              </w:rPr>
              <w:t xml:space="preserve">–</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1A1">
            <w:pPr>
              <w:spacing w:after="40" w:before="40" w:line="240" w:lineRule="auto"/>
              <w:jc w:val="center"/>
              <w:rPr/>
            </w:pPr>
            <w:r>
              <w:rPr>
                <w:rFonts w:ascii="Times New Roman" w:cs="Times New Roman" w:eastAsia="Times New Roman" w:hAnsi="Times New Roman"/>
                <w:sz w:val="20"/>
                <w:szCs w:val="20"/>
                <w:rtl w:val="0"/>
              </w:rPr>
              <w:t xml:space="preserve">–</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A2">
            <w:pPr>
              <w:spacing w:after="40" w:before="40" w:line="240" w:lineRule="auto"/>
              <w:jc w:val="left"/>
              <w:rPr/>
            </w:pPr>
            <w:r>
              <w:rPr>
                <w:rFonts w:ascii="Times New Roman" w:cs="Times New Roman" w:eastAsia="Times New Roman" w:hAnsi="Times New Roman"/>
                <w:sz w:val="20"/>
                <w:szCs w:val="20"/>
                <w:rtl w:val="0"/>
              </w:rPr>
              <w:t xml:space="preserve">dividido_por_ano</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A3">
            <w:pPr>
              <w:spacing w:after="40" w:before="40" w:line="240" w:lineRule="auto"/>
              <w:jc w:val="center"/>
              <w:rPr/>
            </w:pPr>
            <w:r>
              <w:rPr>
                <w:rFonts w:ascii="Times New Roman" w:cs="Times New Roman" w:eastAsia="Times New Roman" w:hAnsi="Times New Roman"/>
                <w:sz w:val="20"/>
                <w:szCs w:val="20"/>
                <w:rtl w:val="0"/>
              </w:rPr>
              <w:t xml:space="preserve">2</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A4">
            <w:pPr>
              <w:spacing w:after="40" w:before="40" w:line="240" w:lineRule="auto"/>
              <w:jc w:val="center"/>
              <w:rPr/>
            </w:pPr>
            <w:r>
              <w:rPr>
                <w:rFonts w:ascii="Times New Roman" w:cs="Times New Roman" w:eastAsia="Times New Roman" w:hAnsi="Times New Roman"/>
                <w:sz w:val="20"/>
                <w:szCs w:val="20"/>
                <w:rtl w:val="0"/>
              </w:rPr>
              <w:t xml:space="preserve">2</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A5">
            <w:pPr>
              <w:spacing w:after="40" w:before="40" w:line="240" w:lineRule="auto"/>
              <w:jc w:val="center"/>
              <w:rPr/>
            </w:pPr>
            <w:r>
              <w:rPr>
                <w:rFonts w:ascii="Times New Roman" w:cs="Times New Roman" w:eastAsia="Times New Roman" w:hAnsi="Times New Roman"/>
                <w:sz w:val="20"/>
                <w:szCs w:val="20"/>
                <w:rtl w:val="0"/>
              </w:rPr>
              <w:t xml:space="preserve">14 de 14</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1A6">
            <w:pPr>
              <w:spacing w:after="40" w:before="40" w:line="240" w:lineRule="auto"/>
              <w:jc w:val="center"/>
              <w:rPr/>
            </w:pPr>
            <w:r>
              <w:rPr>
                <w:rFonts w:ascii="Times New Roman" w:cs="Times New Roman" w:eastAsia="Times New Roman" w:hAnsi="Times New Roman"/>
                <w:sz w:val="20"/>
                <w:szCs w:val="20"/>
                <w:rtl w:val="0"/>
              </w:rPr>
              <w:t xml:space="preserve">9 de 9</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A7">
            <w:pPr>
              <w:spacing w:after="40" w:before="40" w:line="240" w:lineRule="auto"/>
              <w:jc w:val="left"/>
              <w:rPr/>
            </w:pPr>
            <w:r>
              <w:rPr>
                <w:rFonts w:ascii="Times New Roman" w:cs="Times New Roman" w:eastAsia="Times New Roman" w:hAnsi="Times New Roman"/>
                <w:sz w:val="20"/>
                <w:szCs w:val="20"/>
                <w:rtl w:val="0"/>
              </w:rPr>
              <w:t xml:space="preserve">nexatech_real</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A8">
            <w:pPr>
              <w:spacing w:after="40" w:before="40" w:line="240" w:lineRule="auto"/>
              <w:jc w:val="center"/>
              <w:rPr/>
            </w:pPr>
            <w:r>
              <w:rPr>
                <w:rFonts w:ascii="Times New Roman" w:cs="Times New Roman" w:eastAsia="Times New Roman" w:hAnsi="Times New Roman"/>
                <w:sz w:val="20"/>
                <w:szCs w:val="20"/>
                <w:rtl w:val="0"/>
              </w:rPr>
              <w:t xml:space="preserve">6</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A9">
            <w:pPr>
              <w:spacing w:after="40" w:before="40" w:line="240" w:lineRule="auto"/>
              <w:jc w:val="center"/>
              <w:rPr/>
            </w:pPr>
            <w:r>
              <w:rPr>
                <w:rFonts w:ascii="Times New Roman" w:cs="Times New Roman" w:eastAsia="Times New Roman" w:hAnsi="Times New Roman"/>
                <w:sz w:val="20"/>
                <w:szCs w:val="20"/>
                <w:rtl w:val="0"/>
              </w:rPr>
              <w:t xml:space="preserve">6</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AA">
            <w:pPr>
              <w:spacing w:after="40" w:before="40" w:line="240" w:lineRule="auto"/>
              <w:jc w:val="center"/>
              <w:rPr/>
            </w:pPr>
            <w:r>
              <w:rPr>
                <w:rFonts w:ascii="Times New Roman" w:cs="Times New Roman" w:eastAsia="Times New Roman" w:hAnsi="Times New Roman"/>
                <w:sz w:val="20"/>
                <w:szCs w:val="20"/>
                <w:rtl w:val="0"/>
              </w:rPr>
              <w:t xml:space="preserve">61 de 61</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1AB">
            <w:pPr>
              <w:spacing w:after="40" w:before="40" w:line="240" w:lineRule="auto"/>
              <w:jc w:val="center"/>
              <w:rPr/>
            </w:pPr>
            <w:r>
              <w:rPr>
                <w:rFonts w:ascii="Times New Roman" w:cs="Times New Roman" w:eastAsia="Times New Roman" w:hAnsi="Times New Roman"/>
                <w:sz w:val="20"/>
                <w:szCs w:val="20"/>
                <w:rtl w:val="0"/>
              </w:rPr>
              <w:t xml:space="preserve">17 de 17</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AC">
            <w:pPr>
              <w:spacing w:after="40" w:before="40" w:line="240" w:lineRule="auto"/>
              <w:jc w:val="left"/>
              <w:rPr/>
            </w:pPr>
            <w:r>
              <w:rPr>
                <w:rFonts w:ascii="Times New Roman" w:cs="Times New Roman" w:eastAsia="Times New Roman" w:hAnsi="Times New Roman"/>
                <w:sz w:val="20"/>
                <w:szCs w:val="20"/>
                <w:rtl w:val="0"/>
              </w:rPr>
              <w:t xml:space="preserve">trilha_real</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AD">
            <w:pPr>
              <w:spacing w:after="40" w:before="40" w:line="240" w:lineRule="auto"/>
              <w:jc w:val="center"/>
              <w:rPr/>
            </w:pPr>
            <w:r>
              <w:rPr>
                <w:rFonts w:ascii="Times New Roman" w:cs="Times New Roman" w:eastAsia="Times New Roman" w:hAnsi="Times New Roman"/>
                <w:sz w:val="20"/>
                <w:szCs w:val="20"/>
                <w:rtl w:val="0"/>
              </w:rPr>
              <w:t xml:space="preserve">3</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AE">
            <w:pPr>
              <w:spacing w:after="40" w:before="40" w:line="240" w:lineRule="auto"/>
              <w:jc w:val="center"/>
              <w:rPr/>
            </w:pPr>
            <w:r>
              <w:rPr>
                <w:rFonts w:ascii="Times New Roman" w:cs="Times New Roman" w:eastAsia="Times New Roman" w:hAnsi="Times New Roman"/>
                <w:sz w:val="20"/>
                <w:szCs w:val="20"/>
                <w:rtl w:val="0"/>
              </w:rPr>
              <w:t xml:space="preserve">3</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AF">
            <w:pPr>
              <w:spacing w:after="40" w:before="40" w:line="240" w:lineRule="auto"/>
              <w:jc w:val="center"/>
              <w:rPr/>
            </w:pPr>
            <w:r>
              <w:rPr>
                <w:rFonts w:ascii="Times New Roman" w:cs="Times New Roman" w:eastAsia="Times New Roman" w:hAnsi="Times New Roman"/>
                <w:sz w:val="20"/>
                <w:szCs w:val="20"/>
                <w:rtl w:val="0"/>
              </w:rPr>
              <w:t xml:space="preserve">23 de 23</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1B0">
            <w:pPr>
              <w:spacing w:after="40" w:before="40" w:line="240" w:lineRule="auto"/>
              <w:jc w:val="center"/>
              <w:rPr/>
            </w:pPr>
            <w:r>
              <w:rPr>
                <w:rFonts w:ascii="Times New Roman" w:cs="Times New Roman" w:eastAsia="Times New Roman" w:hAnsi="Times New Roman"/>
                <w:sz w:val="20"/>
                <w:szCs w:val="20"/>
                <w:rtl w:val="0"/>
              </w:rPr>
              <w:t xml:space="preserve">15 de 15</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B1">
            <w:pPr>
              <w:spacing w:after="40" w:before="40" w:line="240" w:lineRule="auto"/>
              <w:jc w:val="left"/>
              <w:rPr/>
            </w:pPr>
            <w:r>
              <w:rPr>
                <w:rFonts w:ascii="Times New Roman" w:cs="Times New Roman" w:eastAsia="Times New Roman" w:hAnsi="Times New Roman"/>
                <w:sz w:val="20"/>
                <w:szCs w:val="20"/>
                <w:rtl w:val="0"/>
              </w:rPr>
              <w:t xml:space="preserve">adversarial_dificil</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B2">
            <w:pPr>
              <w:spacing w:after="40" w:before="40" w:line="240" w:lineRule="auto"/>
              <w:jc w:val="center"/>
              <w:rPr/>
            </w:pPr>
            <w:r>
              <w:rPr>
                <w:rFonts w:ascii="Times New Roman" w:cs="Times New Roman" w:eastAsia="Times New Roman" w:hAnsi="Times New Roman"/>
                <w:sz w:val="20"/>
                <w:szCs w:val="20"/>
                <w:rtl w:val="0"/>
              </w:rPr>
              <w:t xml:space="preserve">2</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B3">
            <w:pPr>
              <w:spacing w:after="40" w:before="40" w:line="240" w:lineRule="auto"/>
              <w:jc w:val="center"/>
              <w:rPr/>
            </w:pPr>
            <w:r>
              <w:rPr>
                <w:rFonts w:ascii="Times New Roman" w:cs="Times New Roman" w:eastAsia="Times New Roman" w:hAnsi="Times New Roman"/>
                <w:sz w:val="20"/>
                <w:szCs w:val="20"/>
                <w:rtl w:val="0"/>
              </w:rPr>
              <w:t xml:space="preserve">2</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B4">
            <w:pPr>
              <w:spacing w:after="40" w:before="40" w:line="240" w:lineRule="auto"/>
              <w:jc w:val="center"/>
              <w:rPr/>
            </w:pPr>
            <w:r>
              <w:rPr>
                <w:rFonts w:ascii="Times New Roman" w:cs="Times New Roman" w:eastAsia="Times New Roman" w:hAnsi="Times New Roman"/>
                <w:sz w:val="20"/>
                <w:szCs w:val="20"/>
                <w:rtl w:val="0"/>
              </w:rPr>
              <w:t xml:space="preserve">7 de 7</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1B5">
            <w:pPr>
              <w:spacing w:after="40" w:before="40" w:line="240" w:lineRule="auto"/>
              <w:jc w:val="center"/>
              <w:rPr/>
            </w:pPr>
            <w:r>
              <w:rPr>
                <w:rFonts w:ascii="Times New Roman" w:cs="Times New Roman" w:eastAsia="Times New Roman" w:hAnsi="Times New Roman"/>
                <w:sz w:val="20"/>
                <w:szCs w:val="20"/>
                <w:rtl w:val="0"/>
              </w:rPr>
              <w:t xml:space="preserve">8 de 8</w:t>
            </w:r>
            <w:r>
              <w:rPr>
                <w:rtl w:val="0"/>
              </w:rPr>
            </w:r>
          </w:p>
        </w:tc>
      </w:tr>
      <w:tr>
        <w:trPr>
          <w:cantSplit w:val="1"/>
          <w:tblHeader w:val="0"/>
        </w:trPr>
        <w:tc>
          <w:tcPr>
            <w:tcBorders>
              <w:top w:color="000000" w:space="0" w:sz="4" w:val="single"/>
              <w:left w:color="000000" w:space="0" w:sz="0" w:val="nil"/>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B6">
            <w:pPr>
              <w:spacing w:after="40" w:before="40" w:line="240" w:lineRule="auto"/>
              <w:jc w:val="left"/>
              <w:rPr/>
            </w:pPr>
            <w:r>
              <w:rPr>
                <w:rFonts w:ascii="Times New Roman" w:cs="Times New Roman" w:eastAsia="Times New Roman" w:hAnsi="Times New Roman"/>
                <w:b w:val="1"/>
                <w:bCs w:val="1"/>
                <w:sz w:val="20"/>
                <w:szCs w:val="20"/>
                <w:rtl w:val="0"/>
              </w:rPr>
              <w:t xml:space="preserve">Total</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B7">
            <w:pPr>
              <w:spacing w:after="40" w:before="40" w:line="240" w:lineRule="auto"/>
              <w:jc w:val="center"/>
              <w:rPr/>
            </w:pPr>
            <w:r>
              <w:rPr>
                <w:rFonts w:ascii="Times New Roman" w:cs="Times New Roman" w:eastAsia="Times New Roman" w:hAnsi="Times New Roman"/>
                <w:b w:val="1"/>
                <w:bCs w:val="1"/>
                <w:sz w:val="20"/>
                <w:szCs w:val="20"/>
                <w:rtl w:val="0"/>
              </w:rPr>
              <w:t xml:space="preserve">19</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B8">
            <w:pPr>
              <w:spacing w:after="40" w:before="40" w:line="240" w:lineRule="auto"/>
              <w:jc w:val="center"/>
              <w:rPr/>
            </w:pPr>
            <w:r>
              <w:rPr>
                <w:rFonts w:ascii="Times New Roman" w:cs="Times New Roman" w:eastAsia="Times New Roman" w:hAnsi="Times New Roman"/>
                <w:b w:val="1"/>
                <w:bCs w:val="1"/>
                <w:sz w:val="20"/>
                <w:szCs w:val="20"/>
                <w:rtl w:val="0"/>
              </w:rPr>
              <w:t xml:space="preserve">19</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90.0" w:type="dxa"/>
              <w:bottom w:w="0.0" w:type="dxa"/>
              <w:right w:w="90.0" w:type="dxa"/>
            </w:tcMar>
            <w:vAlign w:val="top"/>
          </w:tcPr>
          <w:p w:rsidR="00000000" w:rsidDel="00000000" w:rsidP="00000000" w:rsidRDefault="00000000" w:rsidRPr="00000000" w14:paraId="000001B9">
            <w:pPr>
              <w:spacing w:after="40" w:before="40" w:line="240" w:lineRule="auto"/>
              <w:jc w:val="center"/>
              <w:rPr/>
            </w:pPr>
            <w:r>
              <w:rPr>
                <w:rFonts w:ascii="Times New Roman" w:cs="Times New Roman" w:eastAsia="Times New Roman" w:hAnsi="Times New Roman"/>
                <w:b w:val="1"/>
                <w:bCs w:val="1"/>
                <w:sz w:val="20"/>
                <w:szCs w:val="20"/>
                <w:rtl w:val="0"/>
              </w:rPr>
              <w:t xml:space="preserve">145 de 145</w:t>
            </w:r>
            <w:r>
              <w:rPr>
                <w:rtl w:val="0"/>
              </w:rPr>
            </w:r>
          </w:p>
        </w:tc>
        <w:tc>
          <w:tcPr>
            <w:tcBorders>
              <w:top w:color="000000" w:space="0" w:sz="4" w:val="single"/>
              <w:left w:color="000000" w:space="0" w:sz="4" w:val="single"/>
              <w:bottom w:color="000000" w:space="0" w:sz="4" w:val="single"/>
              <w:right w:color="000000" w:space="0" w:sz="0" w:val="nil"/>
            </w:tcBorders>
            <w:tcMar>
              <w:top w:w="0.0" w:type="dxa"/>
              <w:left w:w="90.0" w:type="dxa"/>
              <w:bottom w:w="0.0" w:type="dxa"/>
              <w:right w:w="90.0" w:type="dxa"/>
            </w:tcMar>
            <w:vAlign w:val="top"/>
          </w:tcPr>
          <w:p w:rsidR="00000000" w:rsidDel="00000000" w:rsidP="00000000" w:rsidRDefault="00000000" w:rsidRPr="00000000" w14:paraId="000001BA">
            <w:pPr>
              <w:spacing w:after="40" w:before="40" w:line="240" w:lineRule="auto"/>
              <w:jc w:val="center"/>
              <w:rPr/>
            </w:pPr>
            <w:r>
              <w:rPr>
                <w:rFonts w:ascii="Times New Roman" w:cs="Times New Roman" w:eastAsia="Times New Roman" w:hAnsi="Times New Roman"/>
                <w:b w:val="1"/>
                <w:bCs w:val="1"/>
                <w:sz w:val="20"/>
                <w:szCs w:val="20"/>
                <w:rtl w:val="0"/>
              </w:rPr>
              <w:t xml:space="preserve">92 de 92</w:t>
            </w:r>
            <w:r>
              <w:rPr>
                <w:rtl w:val="0"/>
              </w:rPr>
            </w:r>
          </w:p>
        </w:tc>
      </w:tr>
    </w:tbl>
    <w:p w:rsidR="00000000" w:rsidDel="00000000" w:rsidP="00000000" w:rsidRDefault="00000000" w:rsidRPr="00000000" w14:paraId="000001BB">
      <w:pPr>
        <w:spacing w:after="0" w:before="60" w:line="240" w:lineRule="auto"/>
        <w:rPr/>
      </w:pPr>
      <w:r>
        <w:rPr>
          <w:rFonts w:ascii="Times New Roman" w:cs="Times New Roman" w:eastAsia="Times New Roman" w:hAnsi="Times New Roman"/>
          <w:b w:val="1"/>
          <w:bCs w:val="1"/>
          <w:sz w:val="22"/>
          <w:szCs w:val="22"/>
          <w:rtl w:val="0"/>
        </w:rPr>
        <w:t xml:space="preserve">Fonte: </w:t>
      </w:r>
      <w:r>
        <w:rPr>
          <w:rFonts w:ascii="Times New Roman" w:cs="Times New Roman" w:eastAsia="Times New Roman" w:hAnsi="Times New Roman"/>
          <w:sz w:val="22"/>
          <w:szCs w:val="22"/>
          <w:rtl w:val="0"/>
        </w:rPr>
        <w:t xml:space="preserve">Os autores.</w:t>
      </w:r>
      <w:r>
        <w:rPr>
          <w:rtl w:val="0"/>
        </w:rPr>
      </w:r>
    </w:p>
    <w:p w:rsidR="00000000" w:rsidDel="00000000" w:rsidP="00000000" w:rsidRDefault="00000000" w:rsidRPr="00000000" w14:paraId="000001BC">
      <w:pPr>
        <w:spacing w:after="0" w:before="0" w:line="360" w:lineRule="auto"/>
        <w:rPr/>
      </w:pPr>
      <w:r>
        <w:rPr>
          <w:rtl w:val="0"/>
        </w:rPr>
      </w:r>
    </w:p>
    <w:p w:rsidR="00000000" w:rsidDel="00000000" w:rsidP="00000000" w:rsidRDefault="00000000" w:rsidRPr="00000000" w14:paraId="000001BD">
      <w:pPr>
        <w:spacing w:after="0" w:before="0" w:line="360" w:lineRule="auto"/>
        <w:ind w:firstLine="709"/>
        <w:jc w:val="both"/>
        <w:rPr/>
      </w:pPr>
      <w:r>
        <w:rPr>
          <w:rFonts w:ascii="Times New Roman" w:cs="Times New Roman" w:eastAsia="Times New Roman" w:hAnsi="Times New Roman"/>
          <w:sz w:val="24"/>
          <w:szCs w:val="24"/>
          <w:rtl w:val="0"/>
        </w:rPr>
        <w:t xml:space="preserve">Na Tabela 9, a base nexatech_real concentrou 61 dos 145 campos avaliados, as duas abas de anos diferentes da base dividido_por_ano receberam o mesmo papel, e a base trilha_real, com nomenclatura muito diferente do padrão interno, foi mapeada sem erros. O relatório gerado automaticamente nessa execução indicou 94,7% de revocação e de precisão, porque a média por aba incluiu, com valor zero, a aba de aprovação de orçamento, que não tinha campos no gabarito; recalculados a partir dos dados brutos, apenas sobre as 18 abas com campos previstos, os resultados foram os da Tabela 8, e o cálculo do </w:t>
      </w:r>
      <w:r>
        <w:rPr>
          <w:rFonts w:ascii="Times New Roman" w:cs="Times New Roman" w:eastAsia="Times New Roman" w:hAnsi="Times New Roman"/>
          <w:i w:val="1"/>
          <w:iCs w:val="1"/>
          <w:sz w:val="24"/>
          <w:szCs w:val="24"/>
          <w:rtl w:val="0"/>
        </w:rPr>
        <w:t xml:space="preserve">script</w:t>
      </w:r>
      <w:r>
        <w:rPr>
          <w:rFonts w:ascii="Times New Roman" w:cs="Times New Roman" w:eastAsia="Times New Roman" w:hAnsi="Times New Roman"/>
          <w:sz w:val="24"/>
          <w:szCs w:val="24"/>
          <w:rtl w:val="0"/>
        </w:rPr>
        <w:t xml:space="preserve"> foi corrigido em seguida.</w:t>
      </w:r>
      <w:r>
        <w:rPr>
          <w:rtl w:val="0"/>
        </w:rPr>
      </w:r>
    </w:p>
    <w:p w:rsidR="00000000" w:rsidDel="00000000" w:rsidP="00000000" w:rsidRDefault="00000000" w:rsidRPr="00000000" w14:paraId="000001BE">
      <w:pPr>
        <w:spacing w:after="0" w:before="0" w:line="360" w:lineRule="auto"/>
        <w:rPr/>
      </w:pPr>
      <w:r>
        <w:rPr>
          <w:rtl w:val="0"/>
        </w:rPr>
      </w:r>
    </w:p>
    <w:p w:rsidR="00000000" w:rsidDel="00000000" w:rsidP="00000000" w:rsidRDefault="00000000" w:rsidRPr="00000000" w14:paraId="000001BF">
      <w:pPr>
        <w:pStyle w:val="Heading2"/>
        <w:keepNext w:val="1"/>
        <w:spacing w:after="0" w:before="0" w:line="360" w:lineRule="auto"/>
        <w:rPr/>
      </w:pPr>
      <w:r>
        <w:rPr>
          <w:rFonts w:ascii="Times New Roman" w:cs="Times New Roman" w:eastAsia="Times New Roman" w:hAnsi="Times New Roman"/>
          <w:b w:val="1"/>
          <w:bCs w:val="1"/>
          <w:color w:val="000000"/>
          <w:sz w:val="24"/>
          <w:szCs w:val="24"/>
          <w:rtl w:val="0"/>
        </w:rPr>
        <w:t xml:space="preserve">4.4 Planejamento do dashboard e evolução entre execuções</w:t>
      </w:r>
      <w:r>
        <w:rPr>
          <w:rtl w:val="0"/>
        </w:rPr>
      </w:r>
    </w:p>
    <w:p w:rsidR="00000000" w:rsidDel="00000000" w:rsidP="00000000" w:rsidRDefault="00000000" w:rsidRPr="00000000" w14:paraId="000001C0">
      <w:pPr>
        <w:spacing w:after="0" w:before="0" w:line="360" w:lineRule="auto"/>
        <w:ind w:firstLine="709"/>
        <w:jc w:val="both"/>
        <w:rPr/>
      </w:pPr>
      <w:r>
        <w:rPr>
          <w:rFonts w:ascii="Times New Roman" w:cs="Times New Roman" w:eastAsia="Times New Roman" w:hAnsi="Times New Roman"/>
          <w:sz w:val="24"/>
          <w:szCs w:val="24"/>
          <w:rtl w:val="0"/>
        </w:rPr>
        <w:t xml:space="preserve">Nos oito planos avaliados, os 92 gráficos propostos referenciaram campos e tabelas existentes e foram aprovados pelo validador, o que indicou que o perfil estatístico foi suficiente para que o modelo restringisse as propostas ao que a base sustentava. A base composta apenas por folha de pagamento não passou pelo planejamento, pois, na suíte, essa etapa exigia a aba de cadastro, o que explicou a existência de oito planos para nove bases de RH. O número de gráficos acompanhou a riqueza das bases, de seis na base mínima a 17 na base com seis abas. A taxa de validade mediu se cada gráfico podia ser calculado, e não se ele era o mais útil para o usuário, de modo que a utilidade apontada por Fernandes et al. (2025) para os dashboards permaneceu sem avaliação sistemática.</w:t>
      </w:r>
      <w:r>
        <w:rPr>
          <w:rtl w:val="0"/>
        </w:rPr>
      </w:r>
    </w:p>
    <w:p w:rsidR="00000000" w:rsidDel="00000000" w:rsidP="00000000" w:rsidRDefault="00000000" w:rsidRPr="00000000" w14:paraId="000001C1">
      <w:pPr>
        <w:spacing w:after="0" w:before="0" w:line="360" w:lineRule="auto"/>
        <w:ind w:firstLine="709"/>
        <w:jc w:val="both"/>
        <w:rPr/>
      </w:pPr>
      <w:r>
        <w:rPr>
          <w:rFonts w:ascii="Times New Roman" w:cs="Times New Roman" w:eastAsia="Times New Roman" w:hAnsi="Times New Roman"/>
          <w:sz w:val="24"/>
          <w:szCs w:val="24"/>
          <w:rtl w:val="0"/>
        </w:rPr>
        <w:t xml:space="preserve">A suíte foi executada seis vezes ao longo do desenvolvimento, sempre com o mesmo modelo: três vezes com sete bases, duas com nove e uma com dez. Em todas, a identificação das bases, a classificação das abas e o mapeamento de colunas não registraram erros. Na primeira execução, o planejamento falhou em todas as bases por uma referência a uma variável inexistente no código que montava a instrução enviada ao modelo; o erro foi corrigido, o que mostrou que a suíte também funcionou como teste de integração. O número de gráficos variou entre execuções com as mesmas bases, de 53 para 49 com sete bases e de 76 para 79 com nove, o que confirmou que o modelo não era determinístico, característica associada por Ji et al. (2023) aos modelos de geração de texto, embora todos os gráficos tenham sido válidos.</w:t>
      </w:r>
      <w:r>
        <w:rPr>
          <w:rtl w:val="0"/>
        </w:rPr>
      </w:r>
    </w:p>
    <w:p w:rsidR="00000000" w:rsidDel="00000000" w:rsidP="00000000" w:rsidRDefault="00000000" w:rsidRPr="00000000" w14:paraId="000001C2">
      <w:pPr>
        <w:spacing w:after="0" w:before="0" w:line="360" w:lineRule="auto"/>
        <w:rPr/>
      </w:pPr>
      <w:r>
        <w:rPr>
          <w:rtl w:val="0"/>
        </w:rPr>
      </w:r>
    </w:p>
    <w:p w:rsidR="00000000" w:rsidDel="00000000" w:rsidP="00000000" w:rsidRDefault="00000000" w:rsidRPr="00000000" w14:paraId="000001C3">
      <w:pPr>
        <w:pStyle w:val="Heading2"/>
        <w:keepNext w:val="1"/>
        <w:spacing w:after="0" w:before="0" w:line="360" w:lineRule="auto"/>
        <w:rPr/>
      </w:pPr>
      <w:r>
        <w:rPr>
          <w:rFonts w:ascii="Times New Roman" w:cs="Times New Roman" w:eastAsia="Times New Roman" w:hAnsi="Times New Roman"/>
          <w:b w:val="1"/>
          <w:bCs w:val="1"/>
          <w:color w:val="000000"/>
          <w:sz w:val="24"/>
          <w:szCs w:val="24"/>
          <w:rtl w:val="0"/>
        </w:rPr>
        <w:t xml:space="preserve">4.5 Tratamento de dados e desempenho</w:t>
      </w:r>
      <w:r>
        <w:rPr>
          <w:rtl w:val="0"/>
        </w:rPr>
      </w:r>
    </w:p>
    <w:p w:rsidR="00000000" w:rsidDel="00000000" w:rsidP="00000000" w:rsidRDefault="00000000" w:rsidRPr="00000000" w14:paraId="000001C4">
      <w:pPr>
        <w:spacing w:after="0" w:before="0" w:line="360" w:lineRule="auto"/>
        <w:ind w:firstLine="709"/>
        <w:jc w:val="both"/>
        <w:rPr/>
      </w:pPr>
      <w:r>
        <w:rPr>
          <w:rFonts w:ascii="Times New Roman" w:cs="Times New Roman" w:eastAsia="Times New Roman" w:hAnsi="Times New Roman"/>
          <w:sz w:val="24"/>
          <w:szCs w:val="24"/>
          <w:rtl w:val="0"/>
        </w:rPr>
        <w:t xml:space="preserve">A base de demonstração com 359 erros injetados foi processada pela plataforma, e o relatório de qualidade passou a mostrar ao usuário quais valores foram convertidos, unificados ou descartados. Durante esse processamento, uma lacuna em um dos meses do gráfico de custo de folha revelou que um formato de competência mensal não era reconhecido; a normalização de competências foi então implementada, a série passou a ser exibida de forma contínua e o caso foi incorporado aos testes automatizados. A eficácia da limpeza em relação ao gabarito, isto é, a proporção dos 359 erros efetivamente detectados ou corrigidos, contudo, não foi quantificada de forma sistemática, o que constitui uma limitação deste trabalho.</w:t>
      </w:r>
      <w:r>
        <w:rPr>
          <w:rtl w:val="0"/>
        </w:rPr>
      </w:r>
    </w:p>
    <w:p w:rsidR="00000000" w:rsidDel="00000000" w:rsidP="00000000" w:rsidRDefault="00000000" w:rsidRPr="00000000" w14:paraId="000001C5">
      <w:pPr>
        <w:spacing w:after="0" w:before="0" w:line="360" w:lineRule="auto"/>
        <w:ind w:firstLine="709"/>
        <w:jc w:val="both"/>
        <w:rPr/>
      </w:pPr>
      <w:r>
        <w:rPr>
          <w:rFonts w:ascii="Times New Roman" w:cs="Times New Roman" w:eastAsia="Times New Roman" w:hAnsi="Times New Roman"/>
          <w:sz w:val="24"/>
          <w:szCs w:val="24"/>
          <w:rtl w:val="0"/>
        </w:rPr>
        <w:t xml:space="preserve">Durante o desenvolvimento, bases deliberadamente incompletas, apenas com recrutamento, apenas com folha ou com recrutamento e desligamentos, revelaram que partes do sistema assumiam a existência obrigatória do cadastro de funcionários. A arquitetura foi revisada para tratar o cadastro como opcional, e os três cenários passaram a gerar dashboards com os indicadores que cada base sustentava. Quanto ao desempenho, com uma base de folha replicada, a limpeza levou cerca de 52 ms para 6,8 mil linhas, 346 ms para 68 mil e 1,6 s para 342 mil, e o cálculo de um gráfico levou entre 1 ms e 126 ms, sendo mais lento quando exigia o cruzamento com o cadastro. Esses tempos foram indicativos, pois dependeram do equipamento, que não foi registrado de forma padronizada.</w:t>
      </w:r>
      <w:r>
        <w:rPr>
          <w:rtl w:val="0"/>
        </w:rPr>
      </w:r>
    </w:p>
    <w:p w:rsidR="00000000" w:rsidDel="00000000" w:rsidP="00000000" w:rsidRDefault="00000000" w:rsidRPr="00000000" w14:paraId="000001C6">
      <w:pPr>
        <w:spacing w:after="0" w:before="0" w:line="360" w:lineRule="auto"/>
        <w:rPr/>
      </w:pPr>
      <w:r>
        <w:rPr>
          <w:rtl w:val="0"/>
        </w:rPr>
      </w:r>
    </w:p>
    <w:p w:rsidR="00000000" w:rsidDel="00000000" w:rsidP="00000000" w:rsidRDefault="00000000" w:rsidRPr="00000000" w14:paraId="000001C7">
      <w:pPr>
        <w:pStyle w:val="Heading2"/>
        <w:keepNext w:val="1"/>
        <w:spacing w:after="0" w:before="0" w:line="360" w:lineRule="auto"/>
        <w:rPr/>
      </w:pPr>
      <w:r>
        <w:rPr>
          <w:rFonts w:ascii="Times New Roman" w:cs="Times New Roman" w:eastAsia="Times New Roman" w:hAnsi="Times New Roman"/>
          <w:b w:val="1"/>
          <w:bCs w:val="1"/>
          <w:color w:val="000000"/>
          <w:sz w:val="24"/>
          <w:szCs w:val="24"/>
          <w:rtl w:val="0"/>
        </w:rPr>
        <w:t xml:space="preserve">4.6 Discussão geral e limitações</w:t>
      </w:r>
      <w:r>
        <w:rPr>
          <w:rtl w:val="0"/>
        </w:rPr>
      </w:r>
    </w:p>
    <w:p w:rsidR="00000000" w:rsidDel="00000000" w:rsidP="00000000" w:rsidRDefault="00000000" w:rsidRPr="00000000" w14:paraId="000001C8">
      <w:pPr>
        <w:spacing w:after="0" w:before="0" w:line="360" w:lineRule="auto"/>
        <w:ind w:firstLine="709"/>
        <w:jc w:val="both"/>
        <w:rPr/>
      </w:pPr>
      <w:r>
        <w:rPr>
          <w:rFonts w:ascii="Times New Roman" w:cs="Times New Roman" w:eastAsia="Times New Roman" w:hAnsi="Times New Roman"/>
          <w:sz w:val="24"/>
          <w:szCs w:val="24"/>
          <w:rtl w:val="0"/>
        </w:rPr>
        <w:t xml:space="preserve">Os resultados indicaram que a arquitetura proposta funcionou de forma integrada: a IA interpretou corretamente a estrutura das dez bases de teste, o validador não precisou descartar nenhum gráfico, e o código calculou os valores de forma reprodutível, confirmada pela concordância entre as implementações em JavaScript e Python. A separação entre decisão e cálculo permitiu aproveitar a capacidade de interpretação do modelo sem atribuir a ele a produção dos números, o que respondeu ao risco de alucinação discutido na Seção 2.3 (JI et al., 2023) e limitou a propagação de erros da IA para os indicadores (QU et al., 2026).</w:t>
      </w:r>
      <w:r>
        <w:rPr>
          <w:rtl w:val="0"/>
        </w:rPr>
      </w:r>
    </w:p>
    <w:p w:rsidR="00000000" w:rsidDel="00000000" w:rsidP="00000000" w:rsidRDefault="00000000" w:rsidRPr="00000000" w14:paraId="000001C9">
      <w:pPr>
        <w:spacing w:after="0" w:before="0" w:line="360" w:lineRule="auto"/>
        <w:ind w:firstLine="709"/>
        <w:jc w:val="both"/>
        <w:rPr/>
      </w:pPr>
      <w:r>
        <w:rPr>
          <w:rFonts w:ascii="Times New Roman" w:cs="Times New Roman" w:eastAsia="Times New Roman" w:hAnsi="Times New Roman"/>
          <w:sz w:val="24"/>
          <w:szCs w:val="24"/>
          <w:rtl w:val="0"/>
        </w:rPr>
        <w:t xml:space="preserve">Em relação às abordagens da Tabela 1, a plataforma ocupou uma posição intermediária. Assim como as ferramentas de geração de visualizações por LLM (DIBIA, 2023), dispensou a preparação prévia dos dados por especialistas, exigida pelos assistentes de BI de mercado (MICROSOFT, [2026]; TABLEAU, [2026]); assim como as estratégias baseadas em saídas estruturadas e regras estritas (RUMIANTSAU et al., 2024), restringiu o modelo a especificações verificáveis. O preço dessa escolha foi a menor expressividade: pedidos que não cabiam no vocabulário do motor foram rejeitados, em vez de atendidos por código gerado livremente.</w:t>
      </w:r>
      <w:r>
        <w:rPr>
          <w:rtl w:val="0"/>
        </w:rPr>
      </w:r>
    </w:p>
    <w:p w:rsidR="00000000" w:rsidDel="00000000" w:rsidP="00000000" w:rsidRDefault="00000000" w:rsidRPr="00000000" w14:paraId="000001CA">
      <w:pPr>
        <w:spacing w:after="0" w:before="0" w:line="360" w:lineRule="auto"/>
        <w:ind w:firstLine="709"/>
        <w:jc w:val="both"/>
        <w:rPr/>
      </w:pPr>
      <w:r>
        <w:rPr>
          <w:rFonts w:ascii="Times New Roman" w:cs="Times New Roman" w:eastAsia="Times New Roman" w:hAnsi="Times New Roman"/>
          <w:sz w:val="24"/>
          <w:szCs w:val="24"/>
          <w:rtl w:val="0"/>
        </w:rPr>
        <w:t xml:space="preserve">Quanto aos objetivos específicos, a detecção de estrutura (i), a geração de dashboards calculados por código (iii) e a avaliação da precisão da IA (v) foram verificadas quantitativamente pela suíte e pelos testes. A limpeza (ii) e a proteção de dados (iv) foram implementadas e testadas, mas ainda dependem de avaliações complementares: a medição da eficácia da limpeza contra o gabarito de 359 erros, a avaliação da unificação por significado com a API real e a remoção de nomes da amostra enviada na detecção de estrutura.</w:t>
      </w:r>
      <w:r>
        <w:rPr>
          <w:rtl w:val="0"/>
        </w:rPr>
      </w:r>
    </w:p>
    <w:p w:rsidR="00000000" w:rsidDel="00000000" w:rsidP="00000000" w:rsidRDefault="00000000" w:rsidRPr="00000000" w14:paraId="000001CB">
      <w:pPr>
        <w:spacing w:after="0" w:before="0" w:line="360" w:lineRule="auto"/>
        <w:ind w:firstLine="709"/>
        <w:jc w:val="both"/>
        <w:rPr/>
      </w:pPr>
      <w:r>
        <w:rPr>
          <w:rFonts w:ascii="Times New Roman" w:cs="Times New Roman" w:eastAsia="Times New Roman" w:hAnsi="Times New Roman"/>
          <w:sz w:val="24"/>
          <w:szCs w:val="24"/>
          <w:rtl w:val="0"/>
        </w:rPr>
        <w:t xml:space="preserve">Os resultados também evidenciaram outras limitações. O corpus de avaliação foi pequeno, construído pelos próprios autores e sem bases reais de organizações; o gabarito foi elaborado por um único avaliador; e apenas um modelo foi avaliado. As projeções, o simulador e a estimativa de risco não foram avaliados quanto à exatidão, e a utilidade dos dashboards para gestores e o tempo economizado em relação à preparação manual também não foram medidos. O esquema de seis tabelas limitou a plataforma ao domínio de RH, e a chave de acesso exposta no navegador restringiu o uso a ambientes locais. Por fim, como observaram Arnaboldi, Robbiani e Carlucci (2021), ferramentas de autoatendimento não eliminavam a necessidade de conhecimento técnico, e a revisão do mapeamento pelo usuário continuou sendo um ponto de controle necessário.</w:t>
      </w:r>
      <w:r>
        <w:rPr>
          <w:rtl w:val="0"/>
        </w:rPr>
      </w:r>
    </w:p>
    <w:p w:rsidR="00000000" w:rsidDel="00000000" w:rsidP="00000000" w:rsidRDefault="00000000" w:rsidRPr="00000000" w14:paraId="000001CC">
      <w:pPr>
        <w:spacing w:after="0" w:before="0" w:line="360" w:lineRule="auto"/>
        <w:rPr/>
      </w:pPr>
      <w:r>
        <w:rPr>
          <w:rtl w:val="0"/>
        </w:rPr>
      </w:r>
    </w:p>
    <w:p w:rsidR="00000000" w:rsidDel="00000000" w:rsidP="00000000" w:rsidRDefault="00000000" w:rsidRPr="00000000" w14:paraId="000001CD">
      <w:pPr>
        <w:pStyle w:val="Heading1"/>
        <w:keepNext w:val="1"/>
        <w:spacing w:after="0" w:before="0" w:line="360" w:lineRule="auto"/>
        <w:rPr/>
      </w:pPr>
      <w:r>
        <w:rPr>
          <w:rFonts w:ascii="Times New Roman" w:cs="Times New Roman" w:eastAsia="Times New Roman" w:hAnsi="Times New Roman"/>
          <w:b w:val="1"/>
          <w:bCs w:val="1"/>
          <w:color w:val="000000"/>
          <w:sz w:val="24"/>
          <w:szCs w:val="24"/>
          <w:rtl w:val="0"/>
        </w:rPr>
        <w:t xml:space="preserve">5. CONSIDERAÇÕES FINAIS</w:t>
      </w:r>
      <w:r>
        <w:rPr>
          <w:rtl w:val="0"/>
        </w:rPr>
      </w:r>
    </w:p>
    <w:p w:rsidR="00000000" w:rsidDel="00000000" w:rsidP="00000000" w:rsidRDefault="00000000" w:rsidRPr="00000000" w14:paraId="000001CE">
      <w:pPr>
        <w:spacing w:after="0" w:before="0" w:line="360" w:lineRule="auto"/>
        <w:ind w:firstLine="709"/>
        <w:jc w:val="both"/>
        <w:rPr/>
      </w:pPr>
      <w:r>
        <w:rPr>
          <w:rFonts w:ascii="Times New Roman" w:cs="Times New Roman" w:eastAsia="Times New Roman" w:hAnsi="Times New Roman"/>
          <w:sz w:val="24"/>
          <w:szCs w:val="24"/>
          <w:rtl w:val="0"/>
        </w:rPr>
        <w:t xml:space="preserve">Este trabalho desenvolveu e avaliou uma plataforma de </w:t>
      </w:r>
      <w:r>
        <w:rPr>
          <w:rFonts w:ascii="Times New Roman" w:cs="Times New Roman" w:eastAsia="Times New Roman" w:hAnsi="Times New Roman"/>
          <w:i w:val="1"/>
          <w:iCs w:val="1"/>
          <w:sz w:val="24"/>
          <w:szCs w:val="24"/>
          <w:rtl w:val="0"/>
        </w:rPr>
        <w:t xml:space="preserve">People Analytics</w:t>
      </w:r>
      <w:r>
        <w:rPr>
          <w:rFonts w:ascii="Times New Roman" w:cs="Times New Roman" w:eastAsia="Times New Roman" w:hAnsi="Times New Roman"/>
          <w:sz w:val="24"/>
          <w:szCs w:val="24"/>
          <w:rtl w:val="0"/>
        </w:rPr>
        <w:t xml:space="preserve"> que automatizou o pipeline de dados para usuários de negócio, aplicada a bases de Recursos Humanos. A plataforma, executada no navegador, integrou a leitura de planilhas, a detecção da estrutura dos dados por um modelo de linguagem, a limpeza e a padronização determinísticas, o planejamento do dashboard pela IA, a validação das especificações, o cálculo de todos os valores por código e recursos estatísticos de projeção e simulação.</w:t>
      </w:r>
      <w:r>
        <w:rPr>
          <w:rtl w:val="0"/>
        </w:rPr>
      </w:r>
    </w:p>
    <w:p w:rsidR="00000000" w:rsidDel="00000000" w:rsidP="00000000" w:rsidRDefault="00000000" w:rsidRPr="00000000" w14:paraId="000001CF">
      <w:pPr>
        <w:spacing w:after="0" w:before="0" w:line="360" w:lineRule="auto"/>
        <w:ind w:firstLine="709"/>
        <w:jc w:val="both"/>
        <w:rPr/>
      </w:pPr>
      <w:r>
        <w:rPr>
          <w:rFonts w:ascii="Times New Roman" w:cs="Times New Roman" w:eastAsia="Times New Roman" w:hAnsi="Times New Roman"/>
          <w:sz w:val="24"/>
          <w:szCs w:val="24"/>
          <w:rtl w:val="0"/>
        </w:rPr>
        <w:t xml:space="preserve">Os resultados obtidos atenderam aos objetivos estabelecidos. Na execução mais recente da suíte, o modelo identificou corretamente o domínio das dez bases de teste, o papel das 19 abas e os 145 mapeamentos de colunas previstos, e os 92 gráficos propostos foram aprovados pelo validador; nas seis execuções, não houve erro de classificação nem gráfico inválido. Os 67 testes automatizados foram aprovados, as implementações em JavaScript e Python produziram valores idênticos, e a limpeza de uma base com 342 mil linhas levou cerca de 1,6 s.</w:t>
      </w:r>
      <w:r>
        <w:rPr>
          <w:rtl w:val="0"/>
        </w:rPr>
      </w:r>
    </w:p>
    <w:p w:rsidR="00000000" w:rsidDel="00000000" w:rsidP="00000000" w:rsidRDefault="00000000" w:rsidRPr="00000000" w14:paraId="000001D0">
      <w:pPr>
        <w:spacing w:after="0" w:before="0" w:line="360" w:lineRule="auto"/>
        <w:ind w:firstLine="709"/>
        <w:jc w:val="both"/>
        <w:rPr/>
      </w:pPr>
      <w:r>
        <w:rPr>
          <w:rFonts w:ascii="Times New Roman" w:cs="Times New Roman" w:eastAsia="Times New Roman" w:hAnsi="Times New Roman"/>
          <w:sz w:val="24"/>
          <w:szCs w:val="24"/>
          <w:rtl w:val="0"/>
        </w:rPr>
        <w:t xml:space="preserve">Como contribuição, o trabalho documentou uma arquitetura em que a IA decidiu o que exibir e o código calculou os valores exibidos, com validação determinística de toda saída do modelo e uma suíte de avaliação reprodutível. Na visão dos autores, essa abordagem mostrou-se uma forma viável de conciliar a flexibilidade dos modelos de linguagem com a confiabilidade exigida por ferramentas de apoio à decisão e de aproximar o </w:t>
      </w:r>
      <w:r>
        <w:rPr>
          <w:rFonts w:ascii="Times New Roman" w:cs="Times New Roman" w:eastAsia="Times New Roman" w:hAnsi="Times New Roman"/>
          <w:i w:val="1"/>
          <w:iCs w:val="1"/>
          <w:sz w:val="24"/>
          <w:szCs w:val="24"/>
          <w:rtl w:val="0"/>
        </w:rPr>
        <w:t xml:space="preserve">People Analytics</w:t>
      </w:r>
      <w:r>
        <w:rPr>
          <w:rFonts w:ascii="Times New Roman" w:cs="Times New Roman" w:eastAsia="Times New Roman" w:hAnsi="Times New Roman"/>
          <w:sz w:val="24"/>
          <w:szCs w:val="24"/>
          <w:rtl w:val="0"/>
        </w:rPr>
        <w:t xml:space="preserve"> de usuários de negócio.</w:t>
      </w:r>
      <w:r>
        <w:rPr>
          <w:rtl w:val="0"/>
        </w:rPr>
      </w:r>
    </w:p>
    <w:p w:rsidR="00000000" w:rsidDel="00000000" w:rsidP="00000000" w:rsidRDefault="00000000" w:rsidRPr="00000000" w14:paraId="000001D1">
      <w:pPr>
        <w:spacing w:after="0" w:before="0" w:line="360" w:lineRule="auto"/>
        <w:ind w:firstLine="709"/>
        <w:jc w:val="both"/>
        <w:rPr/>
      </w:pPr>
      <w:r>
        <w:rPr>
          <w:rFonts w:ascii="Times New Roman" w:cs="Times New Roman" w:eastAsia="Times New Roman" w:hAnsi="Times New Roman"/>
          <w:sz w:val="24"/>
          <w:szCs w:val="24"/>
          <w:rtl w:val="0"/>
        </w:rPr>
        <w:t xml:space="preserve">Como trabalhos futuros, sugerem-se: quantificar a eficácia da limpeza com o gabarito de 359 erros; ampliar o corpus com bases reais anonimizadas e com gabarito revisado por mais de um avaliador; repetir a avaliação com outros modelos e com várias execuções por configuração; avaliar a exatidão das projeções e da estimativa de risco; realizar um estudo de usabilidade com profissionais de RH, submetido previamente a um Comitê de Ética em Pesquisa; e adotar um servidor intermediário para proteger a chave de acesso.</w:t>
      </w:r>
      <w:r>
        <w:rPr>
          <w:rtl w:val="0"/>
        </w:rPr>
      </w:r>
    </w:p>
    <w:p w:rsidR="00000000" w:rsidDel="00000000" w:rsidP="00000000" w:rsidRDefault="00000000" w:rsidRPr="00000000" w14:paraId="000001D2">
      <w:pPr>
        <w:spacing w:after="0" w:before="0" w:line="360" w:lineRule="auto"/>
        <w:rPr/>
      </w:pPr>
      <w:r>
        <w:rPr>
          <w:rtl w:val="0"/>
        </w:rPr>
      </w:r>
    </w:p>
    <w:p w:rsidR="00000000" w:rsidDel="00000000" w:rsidP="00000000" w:rsidRDefault="00000000" w:rsidRPr="00000000" w14:paraId="000001D3">
      <w:pPr>
        <w:pStyle w:val="Heading1"/>
        <w:keepNext w:val="1"/>
        <w:spacing w:after="0" w:before="0" w:line="360" w:lineRule="auto"/>
        <w:rPr/>
      </w:pPr>
      <w:r>
        <w:rPr>
          <w:rFonts w:ascii="Times New Roman" w:cs="Times New Roman" w:eastAsia="Times New Roman" w:hAnsi="Times New Roman"/>
          <w:b w:val="1"/>
          <w:bCs w:val="1"/>
          <w:color w:val="000000"/>
          <w:sz w:val="24"/>
          <w:szCs w:val="24"/>
          <w:rtl w:val="0"/>
        </w:rPr>
        <w:t xml:space="preserve">REFERÊNCIAS</w:t>
      </w:r>
      <w:r>
        <w:rPr>
          <w:rtl w:val="0"/>
        </w:rPr>
      </w:r>
    </w:p>
    <w:p w:rsidR="00000000" w:rsidDel="00000000" w:rsidP="00000000" w:rsidRDefault="00000000" w:rsidRPr="00000000" w14:paraId="000001D4">
      <w:pPr>
        <w:spacing w:after="0" w:before="0" w:line="360" w:lineRule="auto"/>
        <w:rPr/>
      </w:pPr>
      <w:r>
        <w:rPr>
          <w:rtl w:val="0"/>
        </w:rPr>
      </w:r>
    </w:p>
    <w:p w:rsidR="00000000" w:rsidDel="00000000" w:rsidP="00000000" w:rsidRDefault="00000000" w:rsidRPr="00000000" w14:paraId="000001D5">
      <w:pPr>
        <w:spacing w:after="240" w:before="0" w:line="240" w:lineRule="auto"/>
        <w:jc w:val="left"/>
        <w:rPr/>
      </w:pPr>
      <w:r>
        <w:rPr>
          <w:rFonts w:ascii="Times New Roman" w:cs="Times New Roman" w:eastAsia="Times New Roman" w:hAnsi="Times New Roman"/>
          <w:sz w:val="24"/>
          <w:szCs w:val="24"/>
          <w:rtl w:val="0"/>
        </w:rPr>
        <w:t xml:space="preserve">ANGRAVE, D.; CHARLWOOD, A.; KIRKPATRICK, I.; LAWRENCE, M.; STUART, M. HR and analytics: why HR is set to fail the big data challenge. </w:t>
      </w:r>
      <w:r>
        <w:rPr>
          <w:rFonts w:ascii="Times New Roman" w:cs="Times New Roman" w:eastAsia="Times New Roman" w:hAnsi="Times New Roman"/>
          <w:b w:val="1"/>
          <w:bCs w:val="1"/>
          <w:sz w:val="24"/>
          <w:szCs w:val="24"/>
          <w:rtl w:val="0"/>
        </w:rPr>
        <w:t xml:space="preserve">Human Resource Management Journal</w:t>
      </w:r>
      <w:r>
        <w:rPr>
          <w:rFonts w:ascii="Times New Roman" w:cs="Times New Roman" w:eastAsia="Times New Roman" w:hAnsi="Times New Roman"/>
          <w:sz w:val="24"/>
          <w:szCs w:val="24"/>
          <w:rtl w:val="0"/>
        </w:rPr>
        <w:t xml:space="preserve">, v. 26, n. 1, p. 1–11, 2016. DOI: 10.1111/1748-8583.12090.</w:t>
      </w:r>
      <w:r>
        <w:rPr>
          <w:rtl w:val="0"/>
        </w:rPr>
      </w:r>
    </w:p>
    <w:p w:rsidR="00000000" w:rsidDel="00000000" w:rsidP="00000000" w:rsidRDefault="00000000" w:rsidRPr="00000000" w14:paraId="000001D6">
      <w:pPr>
        <w:spacing w:after="240" w:before="0" w:line="240" w:lineRule="auto"/>
        <w:jc w:val="left"/>
        <w:rPr/>
      </w:pPr>
      <w:r>
        <w:rPr>
          <w:rFonts w:ascii="Times New Roman" w:cs="Times New Roman" w:eastAsia="Times New Roman" w:hAnsi="Times New Roman"/>
          <w:sz w:val="24"/>
          <w:szCs w:val="24"/>
          <w:rtl w:val="0"/>
        </w:rPr>
        <w:t xml:space="preserve">ARNABOLDI, M.; ROBBIANI, A.; CARLUCCI, P. On the relevance of self-service business intelligence to university management. </w:t>
      </w:r>
      <w:r>
        <w:rPr>
          <w:rFonts w:ascii="Times New Roman" w:cs="Times New Roman" w:eastAsia="Times New Roman" w:hAnsi="Times New Roman"/>
          <w:b w:val="1"/>
          <w:bCs w:val="1"/>
          <w:sz w:val="24"/>
          <w:szCs w:val="24"/>
          <w:rtl w:val="0"/>
        </w:rPr>
        <w:t xml:space="preserve">Journal of Accounting &amp; Organizational Change</w:t>
      </w:r>
      <w:r>
        <w:rPr>
          <w:rFonts w:ascii="Times New Roman" w:cs="Times New Roman" w:eastAsia="Times New Roman" w:hAnsi="Times New Roman"/>
          <w:sz w:val="24"/>
          <w:szCs w:val="24"/>
          <w:rtl w:val="0"/>
        </w:rPr>
        <w:t xml:space="preserve">, v. 17, n. 1, p. 5–22, 2021. DOI: 10.1108/JAOC-09-2020-0131.</w:t>
      </w:r>
      <w:r>
        <w:rPr>
          <w:rtl w:val="0"/>
        </w:rPr>
      </w:r>
    </w:p>
    <w:p w:rsidR="00000000" w:rsidDel="00000000" w:rsidP="00000000" w:rsidRDefault="00000000" w:rsidRPr="00000000" w14:paraId="000001D7">
      <w:pPr>
        <w:spacing w:after="240" w:before="0" w:line="240" w:lineRule="auto"/>
        <w:jc w:val="left"/>
        <w:rPr/>
      </w:pPr>
      <w:r>
        <w:rPr>
          <w:rFonts w:ascii="Times New Roman" w:cs="Times New Roman" w:eastAsia="Times New Roman" w:hAnsi="Times New Roman"/>
          <w:sz w:val="24"/>
          <w:szCs w:val="24"/>
          <w:rtl w:val="0"/>
        </w:rPr>
        <w:t xml:space="preserve">BAHAMÓN-MONJE, A. F.; COLLAZOS-ESCOBAR, G. A.; GUTIÉRREZ-GUZMÁN, N. Data-driven modeling of water adsorption isotherms in cocoa beans: dataset and Python-based machine learning tools for multivariate analysis and storage management. </w:t>
      </w:r>
      <w:r>
        <w:rPr>
          <w:rFonts w:ascii="Times New Roman" w:cs="Times New Roman" w:eastAsia="Times New Roman" w:hAnsi="Times New Roman"/>
          <w:b w:val="1"/>
          <w:bCs w:val="1"/>
          <w:sz w:val="24"/>
          <w:szCs w:val="24"/>
          <w:rtl w:val="0"/>
        </w:rPr>
        <w:t xml:space="preserve">Data in Brief</w:t>
      </w:r>
      <w:r>
        <w:rPr>
          <w:rFonts w:ascii="Times New Roman" w:cs="Times New Roman" w:eastAsia="Times New Roman" w:hAnsi="Times New Roman"/>
          <w:sz w:val="24"/>
          <w:szCs w:val="24"/>
          <w:rtl w:val="0"/>
        </w:rPr>
        <w:t xml:space="preserve">, v. 65, artigo 112616, 2026. DOI: 10.1016/j.dib.2026.112616.</w:t>
      </w:r>
      <w:r>
        <w:rPr>
          <w:rtl w:val="0"/>
        </w:rPr>
      </w:r>
    </w:p>
    <w:p w:rsidR="00000000" w:rsidDel="00000000" w:rsidP="00000000" w:rsidRDefault="00000000" w:rsidRPr="00000000" w14:paraId="000001D8">
      <w:pPr>
        <w:spacing w:after="240" w:before="0" w:line="240" w:lineRule="auto"/>
        <w:jc w:val="left"/>
        <w:rPr/>
      </w:pPr>
      <w:r>
        <w:rPr>
          <w:rFonts w:ascii="Times New Roman" w:cs="Times New Roman" w:eastAsia="Times New Roman" w:hAnsi="Times New Roman"/>
          <w:sz w:val="24"/>
          <w:szCs w:val="24"/>
          <w:rtl w:val="0"/>
        </w:rPr>
        <w:t xml:space="preserve">BALA, M.; BOUSSAID, O.; ALIMAZIGHI, Z. A fine-grained distribution approach for ETL processes in big data environments. </w:t>
      </w:r>
      <w:r>
        <w:rPr>
          <w:rFonts w:ascii="Times New Roman" w:cs="Times New Roman" w:eastAsia="Times New Roman" w:hAnsi="Times New Roman"/>
          <w:b w:val="1"/>
          <w:bCs w:val="1"/>
          <w:sz w:val="24"/>
          <w:szCs w:val="24"/>
          <w:rtl w:val="0"/>
        </w:rPr>
        <w:t xml:space="preserve">Data &amp; Knowledge Engineering</w:t>
      </w:r>
      <w:r>
        <w:rPr>
          <w:rFonts w:ascii="Times New Roman" w:cs="Times New Roman" w:eastAsia="Times New Roman" w:hAnsi="Times New Roman"/>
          <w:sz w:val="24"/>
          <w:szCs w:val="24"/>
          <w:rtl w:val="0"/>
        </w:rPr>
        <w:t xml:space="preserve">, v. 111, p. 114–136, 2017. DOI: 10.1016/j.datak.2017.08.003.</w:t>
      </w:r>
      <w:r>
        <w:rPr>
          <w:rtl w:val="0"/>
        </w:rPr>
      </w:r>
    </w:p>
    <w:p w:rsidR="00000000" w:rsidDel="00000000" w:rsidP="00000000" w:rsidRDefault="00000000" w:rsidRPr="00000000" w14:paraId="000001D9">
      <w:pPr>
        <w:spacing w:after="240" w:before="0" w:line="240" w:lineRule="auto"/>
        <w:jc w:val="left"/>
        <w:rPr/>
      </w:pPr>
      <w:r>
        <w:rPr>
          <w:rFonts w:ascii="Times New Roman" w:cs="Times New Roman" w:eastAsia="Times New Roman" w:hAnsi="Times New Roman"/>
          <w:sz w:val="24"/>
          <w:szCs w:val="24"/>
          <w:rtl w:val="0"/>
        </w:rPr>
        <w:t xml:space="preserve">BARENDS, E.; ROUSSEAU, D. M. </w:t>
      </w:r>
      <w:r>
        <w:rPr>
          <w:rFonts w:ascii="Times New Roman" w:cs="Times New Roman" w:eastAsia="Times New Roman" w:hAnsi="Times New Roman"/>
          <w:b w:val="1"/>
          <w:bCs w:val="1"/>
          <w:sz w:val="24"/>
          <w:szCs w:val="24"/>
          <w:rtl w:val="0"/>
        </w:rPr>
        <w:t xml:space="preserve">Evidence-based management</w:t>
      </w:r>
      <w:r>
        <w:rPr>
          <w:rFonts w:ascii="Times New Roman" w:cs="Times New Roman" w:eastAsia="Times New Roman" w:hAnsi="Times New Roman"/>
          <w:sz w:val="24"/>
          <w:szCs w:val="24"/>
          <w:rtl w:val="0"/>
        </w:rPr>
        <w:t xml:space="preserve">: how to use evidence to make better organizational decisions. London: Kogan Page, 2018.</w:t>
      </w:r>
      <w:r>
        <w:rPr>
          <w:rtl w:val="0"/>
        </w:rPr>
      </w:r>
    </w:p>
    <w:p w:rsidR="00000000" w:rsidDel="00000000" w:rsidP="00000000" w:rsidRDefault="00000000" w:rsidRPr="00000000" w14:paraId="000001DA">
      <w:pPr>
        <w:spacing w:after="240" w:before="0" w:line="240" w:lineRule="auto"/>
        <w:jc w:val="left"/>
        <w:rPr/>
      </w:pPr>
      <w:r>
        <w:rPr>
          <w:rFonts w:ascii="Times New Roman" w:cs="Times New Roman" w:eastAsia="Times New Roman" w:hAnsi="Times New Roman"/>
          <w:sz w:val="24"/>
          <w:szCs w:val="24"/>
          <w:rtl w:val="0"/>
        </w:rPr>
        <w:t xml:space="preserve">BOUAZIZ, S.; NABLI, A.; GARGOURI, F. Extending ETL for NoSQL: a validated framework for document-oriented warehousing. </w:t>
      </w:r>
      <w:r>
        <w:rPr>
          <w:rFonts w:ascii="Times New Roman" w:cs="Times New Roman" w:eastAsia="Times New Roman" w:hAnsi="Times New Roman"/>
          <w:b w:val="1"/>
          <w:bCs w:val="1"/>
          <w:sz w:val="24"/>
          <w:szCs w:val="24"/>
          <w:rtl w:val="0"/>
        </w:rPr>
        <w:t xml:space="preserve">Procedia Computer Science</w:t>
      </w:r>
      <w:r>
        <w:rPr>
          <w:rFonts w:ascii="Times New Roman" w:cs="Times New Roman" w:eastAsia="Times New Roman" w:hAnsi="Times New Roman"/>
          <w:sz w:val="24"/>
          <w:szCs w:val="24"/>
          <w:rtl w:val="0"/>
        </w:rPr>
        <w:t xml:space="preserve">, v. 270, p. 4114–4123, 2025. DOI: 10.1016/j.procs.2025.09.536.</w:t>
      </w:r>
      <w:r>
        <w:rPr>
          <w:rtl w:val="0"/>
        </w:rPr>
      </w:r>
    </w:p>
    <w:p w:rsidR="00000000" w:rsidDel="00000000" w:rsidP="00000000" w:rsidRDefault="00000000" w:rsidRPr="00000000" w14:paraId="000001DB">
      <w:pPr>
        <w:spacing w:after="240" w:before="0" w:line="240" w:lineRule="auto"/>
        <w:jc w:val="left"/>
        <w:rPr/>
      </w:pPr>
      <w:r>
        <w:rPr>
          <w:rFonts w:ascii="Times New Roman" w:cs="Times New Roman" w:eastAsia="Times New Roman" w:hAnsi="Times New Roman"/>
          <w:sz w:val="24"/>
          <w:szCs w:val="24"/>
          <w:rtl w:val="0"/>
        </w:rPr>
        <w:t xml:space="preserve">BRASIL. Lei nº 13.709, de 14 de agosto de 2018. Lei Geral de Proteção de Dados Pessoais (LGPD). Brasília, DF: Presidência da República, 2018. Disponível em: https://www.planalto.gov.br/ccivil_03/_ato2015-2018/2018/lei/l13709.htm. Acesso em: 29 out. 2026.</w:t>
      </w:r>
      <w:r>
        <w:rPr>
          <w:rtl w:val="0"/>
        </w:rPr>
      </w:r>
    </w:p>
    <w:p w:rsidR="00000000" w:rsidDel="00000000" w:rsidP="00000000" w:rsidRDefault="00000000" w:rsidRPr="00000000" w14:paraId="000001DC">
      <w:pPr>
        <w:spacing w:after="240" w:before="0" w:line="240" w:lineRule="auto"/>
        <w:jc w:val="left"/>
        <w:rPr/>
      </w:pPr>
      <w:r>
        <w:rPr>
          <w:rFonts w:ascii="Times New Roman" w:cs="Times New Roman" w:eastAsia="Times New Roman" w:hAnsi="Times New Roman"/>
          <w:sz w:val="24"/>
          <w:szCs w:val="24"/>
          <w:rtl w:val="0"/>
        </w:rPr>
        <w:t xml:space="preserve">COLOMBO, A.; BERNASCONI, A.; CERI, S. An LLM-assisted ETL pipeline to build a high-quality knowledge graph of the Italian legislation. </w:t>
      </w:r>
      <w:r>
        <w:rPr>
          <w:rFonts w:ascii="Times New Roman" w:cs="Times New Roman" w:eastAsia="Times New Roman" w:hAnsi="Times New Roman"/>
          <w:b w:val="1"/>
          <w:bCs w:val="1"/>
          <w:sz w:val="24"/>
          <w:szCs w:val="24"/>
          <w:rtl w:val="0"/>
        </w:rPr>
        <w:t xml:space="preserve">Information Processing &amp; Management</w:t>
      </w:r>
      <w:r>
        <w:rPr>
          <w:rFonts w:ascii="Times New Roman" w:cs="Times New Roman" w:eastAsia="Times New Roman" w:hAnsi="Times New Roman"/>
          <w:sz w:val="24"/>
          <w:szCs w:val="24"/>
          <w:rtl w:val="0"/>
        </w:rPr>
        <w:t xml:space="preserve">, v. 62, n. 4, artigo 104082, 2025. DOI: 10.1016/j.ipm.2025.104082.</w:t>
      </w:r>
      <w:r>
        <w:rPr>
          <w:rtl w:val="0"/>
        </w:rPr>
      </w:r>
    </w:p>
    <w:p w:rsidR="00000000" w:rsidDel="00000000" w:rsidP="00000000" w:rsidRDefault="00000000" w:rsidRPr="00000000" w14:paraId="000001DD">
      <w:pPr>
        <w:spacing w:after="240" w:before="0" w:line="240" w:lineRule="auto"/>
        <w:jc w:val="left"/>
        <w:rPr/>
      </w:pPr>
      <w:r>
        <w:rPr>
          <w:rFonts w:ascii="Times New Roman" w:cs="Times New Roman" w:eastAsia="Times New Roman" w:hAnsi="Times New Roman"/>
          <w:sz w:val="24"/>
          <w:szCs w:val="24"/>
          <w:rtl w:val="0"/>
        </w:rPr>
        <w:t xml:space="preserve">DEB NATH, R. P.; HOSE, K.; PEDERSEN, T. B.; ROMERO, O. SETL: a programmable semantic extract-transform-load framework for semantic data warehouses. </w:t>
      </w:r>
      <w:r>
        <w:rPr>
          <w:rFonts w:ascii="Times New Roman" w:cs="Times New Roman" w:eastAsia="Times New Roman" w:hAnsi="Times New Roman"/>
          <w:b w:val="1"/>
          <w:bCs w:val="1"/>
          <w:sz w:val="24"/>
          <w:szCs w:val="24"/>
          <w:rtl w:val="0"/>
        </w:rPr>
        <w:t xml:space="preserve">Information Systems</w:t>
      </w:r>
      <w:r>
        <w:rPr>
          <w:rFonts w:ascii="Times New Roman" w:cs="Times New Roman" w:eastAsia="Times New Roman" w:hAnsi="Times New Roman"/>
          <w:sz w:val="24"/>
          <w:szCs w:val="24"/>
          <w:rtl w:val="0"/>
        </w:rPr>
        <w:t xml:space="preserve">, v. 68, p. 17–43, 2017. DOI: 10.1016/j.is.2017.01.005.</w:t>
      </w:r>
      <w:r>
        <w:rPr>
          <w:rtl w:val="0"/>
        </w:rPr>
      </w:r>
    </w:p>
    <w:p w:rsidR="00000000" w:rsidDel="00000000" w:rsidP="00000000" w:rsidRDefault="00000000" w:rsidRPr="00000000" w14:paraId="000001DE">
      <w:pPr>
        <w:spacing w:after="240" w:before="0" w:line="240" w:lineRule="auto"/>
        <w:jc w:val="left"/>
        <w:rPr/>
      </w:pPr>
      <w:r>
        <w:rPr>
          <w:rFonts w:ascii="Times New Roman" w:cs="Times New Roman" w:eastAsia="Times New Roman" w:hAnsi="Times New Roman"/>
          <w:sz w:val="24"/>
          <w:szCs w:val="24"/>
          <w:rtl w:val="0"/>
        </w:rPr>
        <w:t xml:space="preserve">DIBIA, V. LIDA: a tool for automatic generation of grammar-agnostic visualizations and infographics using large language models. In: ANNUAL MEETING OF THE ASSOCIATION FOR COMPUTATIONAL LINGUISTICS, 61., 2023, Toronto. </w:t>
      </w:r>
      <w:r>
        <w:rPr>
          <w:rFonts w:ascii="Times New Roman" w:cs="Times New Roman" w:eastAsia="Times New Roman" w:hAnsi="Times New Roman"/>
          <w:b w:val="1"/>
          <w:bCs w:val="1"/>
          <w:sz w:val="24"/>
          <w:szCs w:val="24"/>
          <w:rtl w:val="0"/>
        </w:rPr>
        <w:t xml:space="preserve">Proceedings</w:t>
      </w:r>
      <w:r>
        <w:rPr>
          <w:rFonts w:ascii="Times New Roman" w:cs="Times New Roman" w:eastAsia="Times New Roman" w:hAnsi="Times New Roman"/>
          <w:sz w:val="24"/>
          <w:szCs w:val="24"/>
          <w:rtl w:val="0"/>
        </w:rPr>
        <w:t xml:space="preserve"> [...]. Volume 3: System Demonstrations. Toronto: Association for Computational Linguistics, 2023. p. 113–126. DOI: 10.18653/v1/2023.acl-demo.11.</w:t>
      </w:r>
      <w:r>
        <w:rPr>
          <w:rtl w:val="0"/>
        </w:rPr>
      </w:r>
    </w:p>
    <w:p w:rsidR="00000000" w:rsidDel="00000000" w:rsidP="00000000" w:rsidRDefault="00000000" w:rsidRPr="00000000" w14:paraId="000001DF">
      <w:pPr>
        <w:spacing w:after="240" w:before="0" w:line="240" w:lineRule="auto"/>
        <w:jc w:val="left"/>
        <w:rPr/>
      </w:pPr>
      <w:r>
        <w:rPr>
          <w:rFonts w:ascii="Times New Roman" w:cs="Times New Roman" w:eastAsia="Times New Roman" w:hAnsi="Times New Roman"/>
          <w:sz w:val="24"/>
          <w:szCs w:val="24"/>
          <w:rtl w:val="0"/>
        </w:rPr>
        <w:t xml:space="preserve">FERNANDES, I. et al. A data pipeline for support Decision Support System in Neonatology. </w:t>
      </w:r>
      <w:r>
        <w:rPr>
          <w:rFonts w:ascii="Times New Roman" w:cs="Times New Roman" w:eastAsia="Times New Roman" w:hAnsi="Times New Roman"/>
          <w:b w:val="1"/>
          <w:bCs w:val="1"/>
          <w:sz w:val="24"/>
          <w:szCs w:val="24"/>
          <w:rtl w:val="0"/>
        </w:rPr>
        <w:t xml:space="preserve">Procedia Computer Science</w:t>
      </w:r>
      <w:r>
        <w:rPr>
          <w:rFonts w:ascii="Times New Roman" w:cs="Times New Roman" w:eastAsia="Times New Roman" w:hAnsi="Times New Roman"/>
          <w:sz w:val="24"/>
          <w:szCs w:val="24"/>
          <w:rtl w:val="0"/>
        </w:rPr>
        <w:t xml:space="preserve">, v. 272, p. 570–575, 2025. DOI: 10.1016/j.procs.2025.10.249.</w:t>
      </w:r>
      <w:r>
        <w:rPr>
          <w:rtl w:val="0"/>
        </w:rPr>
      </w:r>
    </w:p>
    <w:p w:rsidR="00000000" w:rsidDel="00000000" w:rsidP="00000000" w:rsidRDefault="00000000" w:rsidRPr="00000000" w14:paraId="000001E0">
      <w:pPr>
        <w:spacing w:after="240" w:before="0" w:line="240" w:lineRule="auto"/>
        <w:jc w:val="left"/>
        <w:rPr/>
      </w:pPr>
      <w:r>
        <w:rPr>
          <w:rFonts w:ascii="Times New Roman" w:cs="Times New Roman" w:eastAsia="Times New Roman" w:hAnsi="Times New Roman"/>
          <w:sz w:val="24"/>
          <w:szCs w:val="24"/>
          <w:rtl w:val="0"/>
        </w:rPr>
        <w:t xml:space="preserve">GARTNER. Citizen developer. In: GARTNER. </w:t>
      </w:r>
      <w:r>
        <w:rPr>
          <w:rFonts w:ascii="Times New Roman" w:cs="Times New Roman" w:eastAsia="Times New Roman" w:hAnsi="Times New Roman"/>
          <w:b w:val="1"/>
          <w:bCs w:val="1"/>
          <w:sz w:val="24"/>
          <w:szCs w:val="24"/>
          <w:rtl w:val="0"/>
        </w:rPr>
        <w:t xml:space="preserve">Gartner Glossary</w:t>
      </w:r>
      <w:r>
        <w:rPr>
          <w:rFonts w:ascii="Times New Roman" w:cs="Times New Roman" w:eastAsia="Times New Roman" w:hAnsi="Times New Roman"/>
          <w:sz w:val="24"/>
          <w:szCs w:val="24"/>
          <w:rtl w:val="0"/>
        </w:rPr>
        <w:t xml:space="preserve">. Stamford: Gartner, [2026]. Disponível em: https://www.gartner.com/en/information-technology/glossary/citizen-developer. Acesso em: 29 out. 2026.</w:t>
      </w:r>
      <w:r>
        <w:rPr>
          <w:rtl w:val="0"/>
        </w:rPr>
      </w:r>
    </w:p>
    <w:p w:rsidR="00000000" w:rsidDel="00000000" w:rsidP="00000000" w:rsidRDefault="00000000" w:rsidRPr="00000000" w14:paraId="000001E1">
      <w:pPr>
        <w:spacing w:after="240" w:before="0" w:line="240" w:lineRule="auto"/>
        <w:jc w:val="left"/>
        <w:rPr/>
      </w:pPr>
      <w:r>
        <w:rPr>
          <w:rFonts w:ascii="Times New Roman" w:cs="Times New Roman" w:eastAsia="Times New Roman" w:hAnsi="Times New Roman"/>
          <w:sz w:val="24"/>
          <w:szCs w:val="24"/>
          <w:rtl w:val="0"/>
        </w:rPr>
        <w:t xml:space="preserve">IMHOFF, C.; WHITE, C. </w:t>
      </w:r>
      <w:r>
        <w:rPr>
          <w:rFonts w:ascii="Times New Roman" w:cs="Times New Roman" w:eastAsia="Times New Roman" w:hAnsi="Times New Roman"/>
          <w:b w:val="1"/>
          <w:bCs w:val="1"/>
          <w:sz w:val="24"/>
          <w:szCs w:val="24"/>
          <w:rtl w:val="0"/>
        </w:rPr>
        <w:t xml:space="preserve">Self-service business intelligence</w:t>
      </w:r>
      <w:r>
        <w:rPr>
          <w:rFonts w:ascii="Times New Roman" w:cs="Times New Roman" w:eastAsia="Times New Roman" w:hAnsi="Times New Roman"/>
          <w:sz w:val="24"/>
          <w:szCs w:val="24"/>
          <w:rtl w:val="0"/>
        </w:rPr>
        <w:t xml:space="preserve">: empowering users to generate insights. [S. l.]: TDWI, 2011. (TDWI Best Practices Report, third quarter 2011). Disponível em: https://tdwi.org/research/2011/07/best-practices-report-q3-self-service-business-intelligence.aspx. Acesso em: 29 out. 2026.</w:t>
      </w:r>
      <w:r>
        <w:rPr>
          <w:rtl w:val="0"/>
        </w:rPr>
      </w:r>
    </w:p>
    <w:p w:rsidR="00000000" w:rsidDel="00000000" w:rsidP="00000000" w:rsidRDefault="00000000" w:rsidRPr="00000000" w14:paraId="000001E2">
      <w:pPr>
        <w:spacing w:after="240" w:before="0" w:line="240" w:lineRule="auto"/>
        <w:jc w:val="left"/>
        <w:rPr/>
      </w:pPr>
      <w:r>
        <w:rPr>
          <w:rFonts w:ascii="Times New Roman" w:cs="Times New Roman" w:eastAsia="Times New Roman" w:hAnsi="Times New Roman"/>
          <w:sz w:val="24"/>
          <w:szCs w:val="24"/>
          <w:rtl w:val="0"/>
        </w:rPr>
        <w:t xml:space="preserve">JI, Z. et al. Survey of hallucination in natural language generation. </w:t>
      </w:r>
      <w:r>
        <w:rPr>
          <w:rFonts w:ascii="Times New Roman" w:cs="Times New Roman" w:eastAsia="Times New Roman" w:hAnsi="Times New Roman"/>
          <w:b w:val="1"/>
          <w:bCs w:val="1"/>
          <w:sz w:val="24"/>
          <w:szCs w:val="24"/>
          <w:rtl w:val="0"/>
        </w:rPr>
        <w:t xml:space="preserve">ACM Computing Surveys</w:t>
      </w:r>
      <w:r>
        <w:rPr>
          <w:rFonts w:ascii="Times New Roman" w:cs="Times New Roman" w:eastAsia="Times New Roman" w:hAnsi="Times New Roman"/>
          <w:sz w:val="24"/>
          <w:szCs w:val="24"/>
          <w:rtl w:val="0"/>
        </w:rPr>
        <w:t xml:space="preserve">, v. 55, n. 12, artigo 248, 2023. DOI: 10.1145/3571730.</w:t>
      </w:r>
      <w:r>
        <w:rPr>
          <w:rtl w:val="0"/>
        </w:rPr>
      </w:r>
    </w:p>
    <w:p w:rsidR="00000000" w:rsidDel="00000000" w:rsidP="00000000" w:rsidRDefault="00000000" w:rsidRPr="00000000" w14:paraId="000001E3">
      <w:pPr>
        <w:spacing w:after="240" w:before="0" w:line="240" w:lineRule="auto"/>
        <w:jc w:val="left"/>
        <w:rPr/>
      </w:pPr>
      <w:r>
        <w:rPr>
          <w:rFonts w:ascii="Times New Roman" w:cs="Times New Roman" w:eastAsia="Times New Roman" w:hAnsi="Times New Roman"/>
          <w:sz w:val="24"/>
          <w:szCs w:val="24"/>
          <w:rtl w:val="0"/>
        </w:rPr>
        <w:t xml:space="preserve">LUO, Y.; QIN, X.; TANG, N.; LI, G. DeepEye: towards automatic data visualization. In: IEEE INTERNATIONAL CONFERENCE ON DATA ENGINEERING, 34., 2018, Paris. </w:t>
      </w:r>
      <w:r>
        <w:rPr>
          <w:rFonts w:ascii="Times New Roman" w:cs="Times New Roman" w:eastAsia="Times New Roman" w:hAnsi="Times New Roman"/>
          <w:b w:val="1"/>
          <w:bCs w:val="1"/>
          <w:sz w:val="24"/>
          <w:szCs w:val="24"/>
          <w:rtl w:val="0"/>
        </w:rPr>
        <w:t xml:space="preserve">Proceedings</w:t>
      </w:r>
      <w:r>
        <w:rPr>
          <w:rFonts w:ascii="Times New Roman" w:cs="Times New Roman" w:eastAsia="Times New Roman" w:hAnsi="Times New Roman"/>
          <w:sz w:val="24"/>
          <w:szCs w:val="24"/>
          <w:rtl w:val="0"/>
        </w:rPr>
        <w:t xml:space="preserve"> [...]. [S. l.]: IEEE, 2018. p. 101–112.</w:t>
      </w:r>
      <w:r>
        <w:rPr>
          <w:rtl w:val="0"/>
        </w:rPr>
      </w:r>
    </w:p>
    <w:p w:rsidR="00000000" w:rsidDel="00000000" w:rsidP="00000000" w:rsidRDefault="00000000" w:rsidRPr="00000000" w14:paraId="000001E4">
      <w:pPr>
        <w:spacing w:after="240" w:before="0" w:line="240" w:lineRule="auto"/>
        <w:jc w:val="left"/>
        <w:rPr/>
      </w:pPr>
      <w:r>
        <w:rPr>
          <w:rFonts w:ascii="Times New Roman" w:cs="Times New Roman" w:eastAsia="Times New Roman" w:hAnsi="Times New Roman"/>
          <w:sz w:val="24"/>
          <w:szCs w:val="24"/>
          <w:rtl w:val="0"/>
        </w:rPr>
        <w:t xml:space="preserve">LUO, Y.; TANG, N.; LI, G.; CHAI, C.; LI, W.; QIN, X. Synthesizing natural language to visualization (NL2VIS) benchmarks from NL2SQL benchmarks. In: INTERNATIONAL CONFERENCE ON MANAGEMENT OF DATA (SIGMOD), 2021. </w:t>
      </w:r>
      <w:r>
        <w:rPr>
          <w:rFonts w:ascii="Times New Roman" w:cs="Times New Roman" w:eastAsia="Times New Roman" w:hAnsi="Times New Roman"/>
          <w:b w:val="1"/>
          <w:bCs w:val="1"/>
          <w:sz w:val="24"/>
          <w:szCs w:val="24"/>
          <w:rtl w:val="0"/>
        </w:rPr>
        <w:t xml:space="preserve">Proceedings</w:t>
      </w:r>
      <w:r>
        <w:rPr>
          <w:rFonts w:ascii="Times New Roman" w:cs="Times New Roman" w:eastAsia="Times New Roman" w:hAnsi="Times New Roman"/>
          <w:sz w:val="24"/>
          <w:szCs w:val="24"/>
          <w:rtl w:val="0"/>
        </w:rPr>
        <w:t xml:space="preserve"> [...]. New York: ACM, 2021.</w:t>
      </w:r>
      <w:r>
        <w:rPr>
          <w:rtl w:val="0"/>
        </w:rPr>
      </w:r>
    </w:p>
    <w:p w:rsidR="00000000" w:rsidDel="00000000" w:rsidP="00000000" w:rsidRDefault="00000000" w:rsidRPr="00000000" w14:paraId="000001E5">
      <w:pPr>
        <w:spacing w:after="240" w:before="0" w:line="240" w:lineRule="auto"/>
        <w:jc w:val="left"/>
        <w:rPr/>
      </w:pPr>
      <w:r>
        <w:rPr>
          <w:rFonts w:ascii="Times New Roman" w:cs="Times New Roman" w:eastAsia="Times New Roman" w:hAnsi="Times New Roman"/>
          <w:sz w:val="24"/>
          <w:szCs w:val="24"/>
          <w:rtl w:val="0"/>
        </w:rPr>
        <w:t xml:space="preserve">MARLER, J. H.; BOUDREAU, J. W. An evidence-based review of HR Analytics. </w:t>
      </w:r>
      <w:r>
        <w:rPr>
          <w:rFonts w:ascii="Times New Roman" w:cs="Times New Roman" w:eastAsia="Times New Roman" w:hAnsi="Times New Roman"/>
          <w:b w:val="1"/>
          <w:bCs w:val="1"/>
          <w:sz w:val="24"/>
          <w:szCs w:val="24"/>
          <w:rtl w:val="0"/>
        </w:rPr>
        <w:t xml:space="preserve">The International Journal of Human Resource Management</w:t>
      </w:r>
      <w:r>
        <w:rPr>
          <w:rFonts w:ascii="Times New Roman" w:cs="Times New Roman" w:eastAsia="Times New Roman" w:hAnsi="Times New Roman"/>
          <w:sz w:val="24"/>
          <w:szCs w:val="24"/>
          <w:rtl w:val="0"/>
        </w:rPr>
        <w:t xml:space="preserve">, v. 28, n. 1, p. 3–26, 2017.</w:t>
      </w:r>
      <w:r>
        <w:rPr>
          <w:rtl w:val="0"/>
        </w:rPr>
      </w:r>
    </w:p>
    <w:p w:rsidR="00000000" w:rsidDel="00000000" w:rsidP="00000000" w:rsidRDefault="00000000" w:rsidRPr="00000000" w14:paraId="000001E6">
      <w:pPr>
        <w:spacing w:after="240" w:before="0" w:line="240" w:lineRule="auto"/>
        <w:jc w:val="left"/>
        <w:rPr/>
      </w:pPr>
      <w:r>
        <w:rPr>
          <w:rFonts w:ascii="Times New Roman" w:cs="Times New Roman" w:eastAsia="Times New Roman" w:hAnsi="Times New Roman"/>
          <w:sz w:val="24"/>
          <w:szCs w:val="24"/>
          <w:rtl w:val="0"/>
        </w:rPr>
        <w:t xml:space="preserve">MICROSOFT. Copilot in Power BI tutorial: prepare semantic model for AI. In: MICROSOFT. </w:t>
      </w:r>
      <w:r>
        <w:rPr>
          <w:rFonts w:ascii="Times New Roman" w:cs="Times New Roman" w:eastAsia="Times New Roman" w:hAnsi="Times New Roman"/>
          <w:b w:val="1"/>
          <w:bCs w:val="1"/>
          <w:sz w:val="24"/>
          <w:szCs w:val="24"/>
          <w:rtl w:val="0"/>
        </w:rPr>
        <w:t xml:space="preserve">Microsoft Learn</w:t>
      </w:r>
      <w:r>
        <w:rPr>
          <w:rFonts w:ascii="Times New Roman" w:cs="Times New Roman" w:eastAsia="Times New Roman" w:hAnsi="Times New Roman"/>
          <w:sz w:val="24"/>
          <w:szCs w:val="24"/>
          <w:rtl w:val="0"/>
        </w:rPr>
        <w:t xml:space="preserve">. Redmond: Microsoft, [2026]. Disponível em: https://learn.microsoft.com/en-us/power-bi/create-reports/tutorial-copilot-power-bi-prepare-model. Acesso em: 29 out. 2026.</w:t>
      </w:r>
      <w:r>
        <w:rPr>
          <w:rtl w:val="0"/>
        </w:rPr>
      </w:r>
    </w:p>
    <w:p w:rsidR="00000000" w:rsidDel="00000000" w:rsidP="00000000" w:rsidRDefault="00000000" w:rsidRPr="00000000" w14:paraId="000001E7">
      <w:pPr>
        <w:spacing w:after="240" w:before="0" w:line="240" w:lineRule="auto"/>
        <w:jc w:val="left"/>
        <w:rPr/>
      </w:pPr>
      <w:r>
        <w:rPr>
          <w:rFonts w:ascii="Times New Roman" w:cs="Times New Roman" w:eastAsia="Times New Roman" w:hAnsi="Times New Roman"/>
          <w:sz w:val="24"/>
          <w:szCs w:val="24"/>
          <w:rtl w:val="0"/>
        </w:rPr>
        <w:t xml:space="preserve">MIGUEL, P. A. C. (org.). </w:t>
      </w:r>
      <w:r>
        <w:rPr>
          <w:rFonts w:ascii="Times New Roman" w:cs="Times New Roman" w:eastAsia="Times New Roman" w:hAnsi="Times New Roman"/>
          <w:b w:val="1"/>
          <w:bCs w:val="1"/>
          <w:sz w:val="24"/>
          <w:szCs w:val="24"/>
          <w:rtl w:val="0"/>
        </w:rPr>
        <w:t xml:space="preserve">Metodologia de pesquisa em engenharia de produção e gestão de operações</w:t>
      </w:r>
      <w:r>
        <w:rPr>
          <w:rFonts w:ascii="Times New Roman" w:cs="Times New Roman" w:eastAsia="Times New Roman" w:hAnsi="Times New Roman"/>
          <w:sz w:val="24"/>
          <w:szCs w:val="24"/>
          <w:rtl w:val="0"/>
        </w:rPr>
        <w:t xml:space="preserve">. 2. ed. Rio de Janeiro: Elsevier: ABEPRO, 2012.</w:t>
      </w:r>
      <w:r>
        <w:rPr>
          <w:rtl w:val="0"/>
        </w:rPr>
      </w:r>
    </w:p>
    <w:p w:rsidR="00000000" w:rsidDel="00000000" w:rsidP="00000000" w:rsidRDefault="00000000" w:rsidRPr="00000000" w14:paraId="000001E8">
      <w:pPr>
        <w:spacing w:after="240" w:before="0" w:line="240" w:lineRule="auto"/>
        <w:jc w:val="left"/>
        <w:rPr/>
      </w:pPr>
      <w:r>
        <w:rPr>
          <w:rFonts w:ascii="Times New Roman" w:cs="Times New Roman" w:eastAsia="Times New Roman" w:hAnsi="Times New Roman"/>
          <w:sz w:val="24"/>
          <w:szCs w:val="24"/>
          <w:rtl w:val="0"/>
        </w:rPr>
        <w:t xml:space="preserve">MOZILLA. IndexedDB API. In: MOZILLA. </w:t>
      </w:r>
      <w:r>
        <w:rPr>
          <w:rFonts w:ascii="Times New Roman" w:cs="Times New Roman" w:eastAsia="Times New Roman" w:hAnsi="Times New Roman"/>
          <w:b w:val="1"/>
          <w:bCs w:val="1"/>
          <w:sz w:val="24"/>
          <w:szCs w:val="24"/>
          <w:rtl w:val="0"/>
        </w:rPr>
        <w:t xml:space="preserve">MDN Web Docs</w:t>
      </w:r>
      <w:r>
        <w:rPr>
          <w:rFonts w:ascii="Times New Roman" w:cs="Times New Roman" w:eastAsia="Times New Roman" w:hAnsi="Times New Roman"/>
          <w:sz w:val="24"/>
          <w:szCs w:val="24"/>
          <w:rtl w:val="0"/>
        </w:rPr>
        <w:t xml:space="preserve">. [S. l.]: Mozilla, [2026]. Disponível em: https://developer.mozilla.org/en-US/docs/Web/API/IndexedDB_API. Acesso em: 29 out. 2026.</w:t>
      </w:r>
      <w:r>
        <w:rPr>
          <w:rtl w:val="0"/>
        </w:rPr>
      </w:r>
    </w:p>
    <w:p w:rsidR="00000000" w:rsidDel="00000000" w:rsidP="00000000" w:rsidRDefault="00000000" w:rsidRPr="00000000" w14:paraId="000001E9">
      <w:pPr>
        <w:spacing w:after="240" w:before="0" w:line="240" w:lineRule="auto"/>
        <w:jc w:val="left"/>
        <w:rPr/>
      </w:pPr>
      <w:r>
        <w:rPr>
          <w:rFonts w:ascii="Times New Roman" w:cs="Times New Roman" w:eastAsia="Times New Roman" w:hAnsi="Times New Roman"/>
          <w:sz w:val="24"/>
          <w:szCs w:val="24"/>
          <w:rtl w:val="0"/>
        </w:rPr>
        <w:t xml:space="preserve">OPENJS FOUNDATION. Test runner. In: OPENJS FOUNDATION. </w:t>
      </w:r>
      <w:r>
        <w:rPr>
          <w:rFonts w:ascii="Times New Roman" w:cs="Times New Roman" w:eastAsia="Times New Roman" w:hAnsi="Times New Roman"/>
          <w:b w:val="1"/>
          <w:bCs w:val="1"/>
          <w:sz w:val="24"/>
          <w:szCs w:val="24"/>
          <w:rtl w:val="0"/>
        </w:rPr>
        <w:t xml:space="preserve">Node.js documentation</w:t>
      </w:r>
      <w:r>
        <w:rPr>
          <w:rFonts w:ascii="Times New Roman" w:cs="Times New Roman" w:eastAsia="Times New Roman" w:hAnsi="Times New Roman"/>
          <w:sz w:val="24"/>
          <w:szCs w:val="24"/>
          <w:rtl w:val="0"/>
        </w:rPr>
        <w:t xml:space="preserve">. [S. l.]: OpenJS Foundation, [2026]. Disponível em: https://nodejs.org/api/test.html. Acesso em: 29 out. 2026.</w:t>
      </w:r>
      <w:r>
        <w:rPr>
          <w:rtl w:val="0"/>
        </w:rPr>
      </w:r>
    </w:p>
    <w:p w:rsidR="00000000" w:rsidDel="00000000" w:rsidP="00000000" w:rsidRDefault="00000000" w:rsidRPr="00000000" w14:paraId="000001EA">
      <w:pPr>
        <w:spacing w:after="240" w:before="0" w:line="240" w:lineRule="auto"/>
        <w:jc w:val="left"/>
        <w:rPr/>
      </w:pPr>
      <w:r>
        <w:rPr>
          <w:rFonts w:ascii="Times New Roman" w:cs="Times New Roman" w:eastAsia="Times New Roman" w:hAnsi="Times New Roman"/>
          <w:sz w:val="24"/>
          <w:szCs w:val="24"/>
          <w:rtl w:val="0"/>
        </w:rPr>
        <w:t xml:space="preserve">PROJECT MANAGEMENT INSTITUTE (PMI). </w:t>
      </w:r>
      <w:r>
        <w:rPr>
          <w:rFonts w:ascii="Times New Roman" w:cs="Times New Roman" w:eastAsia="Times New Roman" w:hAnsi="Times New Roman"/>
          <w:b w:val="1"/>
          <w:bCs w:val="1"/>
          <w:sz w:val="24"/>
          <w:szCs w:val="24"/>
          <w:rtl w:val="0"/>
        </w:rPr>
        <w:t xml:space="preserve">PMI Citizen Developer</w:t>
      </w:r>
      <w:r>
        <w:rPr>
          <w:rFonts w:ascii="Times New Roman" w:cs="Times New Roman" w:eastAsia="Times New Roman" w:hAnsi="Times New Roman"/>
          <w:sz w:val="24"/>
          <w:szCs w:val="24"/>
          <w:rtl w:val="0"/>
        </w:rPr>
        <w:t xml:space="preserve">. Newtown Square: PMI, [2026]. Disponível em: https://www.pmi.org/citizen-developer. Acesso em: 29 out. 2026.</w:t>
      </w:r>
      <w:r>
        <w:rPr>
          <w:rtl w:val="0"/>
        </w:rPr>
      </w:r>
    </w:p>
    <w:p w:rsidR="00000000" w:rsidDel="00000000" w:rsidP="00000000" w:rsidRDefault="00000000" w:rsidRPr="00000000" w14:paraId="000001EB">
      <w:pPr>
        <w:spacing w:after="240" w:before="0" w:line="240" w:lineRule="auto"/>
        <w:jc w:val="left"/>
        <w:rPr/>
      </w:pPr>
      <w:r>
        <w:rPr>
          <w:rFonts w:ascii="Times New Roman" w:cs="Times New Roman" w:eastAsia="Times New Roman" w:hAnsi="Times New Roman"/>
          <w:sz w:val="24"/>
          <w:szCs w:val="24"/>
          <w:rtl w:val="0"/>
        </w:rPr>
        <w:t xml:space="preserve">QU, M.; LI, S.; JIANG, T.; FANG, Z.; GUO, P.; LI, Q. Preventing data-driven risk propagation in human–artificial intelligence interaction: a scenario security architecture. </w:t>
      </w:r>
      <w:r>
        <w:rPr>
          <w:rFonts w:ascii="Times New Roman" w:cs="Times New Roman" w:eastAsia="Times New Roman" w:hAnsi="Times New Roman"/>
          <w:b w:val="1"/>
          <w:bCs w:val="1"/>
          <w:sz w:val="24"/>
          <w:szCs w:val="24"/>
          <w:rtl w:val="0"/>
        </w:rPr>
        <w:t xml:space="preserve">Computers in Industry</w:t>
      </w:r>
      <w:r>
        <w:rPr>
          <w:rFonts w:ascii="Times New Roman" w:cs="Times New Roman" w:eastAsia="Times New Roman" w:hAnsi="Times New Roman"/>
          <w:sz w:val="24"/>
          <w:szCs w:val="24"/>
          <w:rtl w:val="0"/>
        </w:rPr>
        <w:t xml:space="preserve">, v. 177, artigo 104458, 2026. DOI: 10.1016/j.compind.2026.104458.</w:t>
      </w:r>
      <w:r>
        <w:rPr>
          <w:rtl w:val="0"/>
        </w:rPr>
      </w:r>
    </w:p>
    <w:p w:rsidR="00000000" w:rsidDel="00000000" w:rsidP="00000000" w:rsidRDefault="00000000" w:rsidRPr="00000000" w14:paraId="000001EC">
      <w:pPr>
        <w:spacing w:after="240" w:before="0" w:line="240" w:lineRule="auto"/>
        <w:jc w:val="left"/>
        <w:rPr/>
      </w:pPr>
      <w:r>
        <w:rPr>
          <w:rFonts w:ascii="Times New Roman" w:cs="Times New Roman" w:eastAsia="Times New Roman" w:hAnsi="Times New Roman"/>
          <w:sz w:val="24"/>
          <w:szCs w:val="24"/>
          <w:rtl w:val="0"/>
        </w:rPr>
        <w:t xml:space="preserve">REACT: the library for web and native user interfaces. [S. l.], [2026]. Disponível em: https://react.dev/. Acesso em: 29 out. 2026.</w:t>
      </w:r>
      <w:r>
        <w:rPr>
          <w:rtl w:val="0"/>
        </w:rPr>
      </w:r>
    </w:p>
    <w:p w:rsidR="00000000" w:rsidDel="00000000" w:rsidP="00000000" w:rsidRDefault="00000000" w:rsidRPr="00000000" w14:paraId="000001ED">
      <w:pPr>
        <w:spacing w:after="240" w:before="0" w:line="240" w:lineRule="auto"/>
        <w:jc w:val="left"/>
        <w:rPr/>
      </w:pPr>
      <w:r>
        <w:rPr>
          <w:rFonts w:ascii="Times New Roman" w:cs="Times New Roman" w:eastAsia="Times New Roman" w:hAnsi="Times New Roman"/>
          <w:sz w:val="24"/>
          <w:szCs w:val="24"/>
          <w:rtl w:val="0"/>
        </w:rPr>
        <w:t xml:space="preserve">RECHARTS: a composable charting library built on React components. [S. l.], [2026]. Disponível em: https://github.com/recharts/recharts. Acesso em: 29 out. 2026.</w:t>
      </w:r>
      <w:r>
        <w:rPr>
          <w:rtl w:val="0"/>
        </w:rPr>
      </w:r>
    </w:p>
    <w:p w:rsidR="00000000" w:rsidDel="00000000" w:rsidP="00000000" w:rsidRDefault="00000000" w:rsidRPr="00000000" w14:paraId="000001EE">
      <w:pPr>
        <w:spacing w:after="240" w:before="0" w:line="240" w:lineRule="auto"/>
        <w:jc w:val="left"/>
        <w:rPr/>
      </w:pPr>
      <w:r>
        <w:rPr>
          <w:rFonts w:ascii="Times New Roman" w:cs="Times New Roman" w:eastAsia="Times New Roman" w:hAnsi="Times New Roman"/>
          <w:sz w:val="24"/>
          <w:szCs w:val="24"/>
          <w:rtl w:val="0"/>
        </w:rPr>
        <w:t xml:space="preserve">RUMIANTSAU, M.; VERTSEL, A.; HRYTSUK, I.; BALLAH, I. Beyond fine-tuning: effective strategies for mitigating hallucinations in large language models for data analytics. </w:t>
      </w:r>
      <w:r>
        <w:rPr>
          <w:rFonts w:ascii="Times New Roman" w:cs="Times New Roman" w:eastAsia="Times New Roman" w:hAnsi="Times New Roman"/>
          <w:b w:val="1"/>
          <w:bCs w:val="1"/>
          <w:sz w:val="24"/>
          <w:szCs w:val="24"/>
          <w:rtl w:val="0"/>
        </w:rPr>
        <w:t xml:space="preserve">arXiv</w:t>
      </w:r>
      <w:r>
        <w:rPr>
          <w:rFonts w:ascii="Times New Roman" w:cs="Times New Roman" w:eastAsia="Times New Roman" w:hAnsi="Times New Roman"/>
          <w:sz w:val="24"/>
          <w:szCs w:val="24"/>
          <w:rtl w:val="0"/>
        </w:rPr>
        <w:t xml:space="preserve">, 2410.20024, 2024. Disponível em: https://arxiv.org/abs/2410.20024. Acesso em: 29 out. 2026.</w:t>
      </w:r>
      <w:r>
        <w:rPr>
          <w:rtl w:val="0"/>
        </w:rPr>
      </w:r>
    </w:p>
    <w:p w:rsidR="00000000" w:rsidDel="00000000" w:rsidP="00000000" w:rsidRDefault="00000000" w:rsidRPr="00000000" w14:paraId="000001EF">
      <w:pPr>
        <w:spacing w:after="240" w:before="0" w:line="240" w:lineRule="auto"/>
        <w:jc w:val="left"/>
        <w:rPr/>
      </w:pPr>
      <w:r>
        <w:rPr>
          <w:rFonts w:ascii="Times New Roman" w:cs="Times New Roman" w:eastAsia="Times New Roman" w:hAnsi="Times New Roman"/>
          <w:sz w:val="24"/>
          <w:szCs w:val="24"/>
          <w:rtl w:val="0"/>
        </w:rPr>
        <w:t xml:space="preserve">SANYADANAM, A.; SRIRAMA, S. N. Serverless data pipeline architecture supporting distributed machine learning on fog devices. </w:t>
      </w:r>
      <w:r>
        <w:rPr>
          <w:rFonts w:ascii="Times New Roman" w:cs="Times New Roman" w:eastAsia="Times New Roman" w:hAnsi="Times New Roman"/>
          <w:b w:val="1"/>
          <w:bCs w:val="1"/>
          <w:sz w:val="24"/>
          <w:szCs w:val="24"/>
          <w:rtl w:val="0"/>
        </w:rPr>
        <w:t xml:space="preserve">Computer Communications</w:t>
      </w:r>
      <w:r>
        <w:rPr>
          <w:rFonts w:ascii="Times New Roman" w:cs="Times New Roman" w:eastAsia="Times New Roman" w:hAnsi="Times New Roman"/>
          <w:sz w:val="24"/>
          <w:szCs w:val="24"/>
          <w:rtl w:val="0"/>
        </w:rPr>
        <w:t xml:space="preserve">, v. 252, artigo 108505, 2026. DOI: 10.1016/j.comcom.2026.108505.</w:t>
      </w:r>
      <w:r>
        <w:rPr>
          <w:rtl w:val="0"/>
        </w:rPr>
      </w:r>
    </w:p>
    <w:p w:rsidR="00000000" w:rsidDel="00000000" w:rsidP="00000000" w:rsidRDefault="00000000" w:rsidRPr="00000000" w14:paraId="000001F0">
      <w:pPr>
        <w:spacing w:after="240" w:before="0" w:line="240" w:lineRule="auto"/>
        <w:jc w:val="left"/>
        <w:rPr/>
      </w:pPr>
      <w:r>
        <w:rPr>
          <w:rFonts w:ascii="Times New Roman" w:cs="Times New Roman" w:eastAsia="Times New Roman" w:hAnsi="Times New Roman"/>
          <w:sz w:val="24"/>
          <w:szCs w:val="24"/>
          <w:rtl w:val="0"/>
        </w:rPr>
        <w:t xml:space="preserve">SATYANARAYAN, A.; MORITZ, D.; WONGSUPHASAWAT, K.; HEER, J. Vega-Lite: a grammar of interactive graphics. </w:t>
      </w:r>
      <w:r>
        <w:rPr>
          <w:rFonts w:ascii="Times New Roman" w:cs="Times New Roman" w:eastAsia="Times New Roman" w:hAnsi="Times New Roman"/>
          <w:b w:val="1"/>
          <w:bCs w:val="1"/>
          <w:sz w:val="24"/>
          <w:szCs w:val="24"/>
          <w:rtl w:val="0"/>
        </w:rPr>
        <w:t xml:space="preserve">IEEE Transactions on Visualization and Computer Graphics</w:t>
      </w:r>
      <w:r>
        <w:rPr>
          <w:rFonts w:ascii="Times New Roman" w:cs="Times New Roman" w:eastAsia="Times New Roman" w:hAnsi="Times New Roman"/>
          <w:sz w:val="24"/>
          <w:szCs w:val="24"/>
          <w:rtl w:val="0"/>
        </w:rPr>
        <w:t xml:space="preserve">, v. 23, n. 1, p. 341–350, 2017. DOI: 10.1109/TVCG.2016.2599030.</w:t>
      </w:r>
      <w:r>
        <w:rPr>
          <w:rtl w:val="0"/>
        </w:rPr>
      </w:r>
    </w:p>
    <w:p w:rsidR="00000000" w:rsidDel="00000000" w:rsidP="00000000" w:rsidRDefault="00000000" w:rsidRPr="00000000" w14:paraId="000001F1">
      <w:pPr>
        <w:spacing w:after="240" w:before="0" w:line="240" w:lineRule="auto"/>
        <w:jc w:val="left"/>
        <w:rPr/>
      </w:pPr>
      <w:r>
        <w:rPr>
          <w:rFonts w:ascii="Times New Roman" w:cs="Times New Roman" w:eastAsia="Times New Roman" w:hAnsi="Times New Roman"/>
          <w:sz w:val="24"/>
          <w:szCs w:val="24"/>
          <w:rtl w:val="0"/>
        </w:rPr>
        <w:t xml:space="preserve">SHEETJS. </w:t>
      </w:r>
      <w:r>
        <w:rPr>
          <w:rFonts w:ascii="Times New Roman" w:cs="Times New Roman" w:eastAsia="Times New Roman" w:hAnsi="Times New Roman"/>
          <w:b w:val="1"/>
          <w:bCs w:val="1"/>
          <w:sz w:val="24"/>
          <w:szCs w:val="24"/>
          <w:rtl w:val="0"/>
        </w:rPr>
        <w:t xml:space="preserve">SheetJS Community Edition</w:t>
      </w:r>
      <w:r>
        <w:rPr>
          <w:rFonts w:ascii="Times New Roman" w:cs="Times New Roman" w:eastAsia="Times New Roman" w:hAnsi="Times New Roman"/>
          <w:sz w:val="24"/>
          <w:szCs w:val="24"/>
          <w:rtl w:val="0"/>
        </w:rPr>
        <w:t xml:space="preserve">: documentation. [S. l.]: SheetJS LLC, [2026]. Disponível em: https://docs.sheetjs.com/. Acesso em: 29 out. 2026.</w:t>
      </w:r>
      <w:r>
        <w:rPr>
          <w:rtl w:val="0"/>
        </w:rPr>
      </w:r>
    </w:p>
    <w:p w:rsidR="00000000" w:rsidDel="00000000" w:rsidP="00000000" w:rsidRDefault="00000000" w:rsidRPr="00000000" w14:paraId="000001F2">
      <w:pPr>
        <w:spacing w:after="240" w:before="0" w:line="240" w:lineRule="auto"/>
        <w:jc w:val="left"/>
        <w:rPr/>
      </w:pPr>
      <w:r>
        <w:rPr>
          <w:rFonts w:ascii="Times New Roman" w:cs="Times New Roman" w:eastAsia="Times New Roman" w:hAnsi="Times New Roman"/>
          <w:sz w:val="24"/>
          <w:szCs w:val="24"/>
          <w:rtl w:val="0"/>
        </w:rPr>
        <w:t xml:space="preserve">TABLEAU. Create metrics with Tableau Pulse. In: TABLEAU. </w:t>
      </w:r>
      <w:r>
        <w:rPr>
          <w:rFonts w:ascii="Times New Roman" w:cs="Times New Roman" w:eastAsia="Times New Roman" w:hAnsi="Times New Roman"/>
          <w:b w:val="1"/>
          <w:bCs w:val="1"/>
          <w:sz w:val="24"/>
          <w:szCs w:val="24"/>
          <w:rtl w:val="0"/>
        </w:rPr>
        <w:t xml:space="preserve">Tableau Help</w:t>
      </w:r>
      <w:r>
        <w:rPr>
          <w:rFonts w:ascii="Times New Roman" w:cs="Times New Roman" w:eastAsia="Times New Roman" w:hAnsi="Times New Roman"/>
          <w:sz w:val="24"/>
          <w:szCs w:val="24"/>
          <w:rtl w:val="0"/>
        </w:rPr>
        <w:t xml:space="preserve">. [S. l.]: Salesforce, [2026]. Disponível em: https://help.tableau.com/current/online/en-us/pulse_create_metrics.htm. Acesso em: 29 out. 2026.</w:t>
      </w:r>
      <w:r>
        <w:rPr>
          <w:rtl w:val="0"/>
        </w:rPr>
      </w:r>
    </w:p>
    <w:p w:rsidR="00000000" w:rsidDel="00000000" w:rsidP="00000000" w:rsidRDefault="00000000" w:rsidRPr="00000000" w14:paraId="000001F3">
      <w:pPr>
        <w:spacing w:after="240" w:before="0" w:line="240" w:lineRule="auto"/>
        <w:jc w:val="left"/>
        <w:rPr/>
      </w:pPr>
      <w:r>
        <w:rPr>
          <w:rFonts w:ascii="Times New Roman" w:cs="Times New Roman" w:eastAsia="Times New Roman" w:hAnsi="Times New Roman"/>
          <w:sz w:val="24"/>
          <w:szCs w:val="24"/>
          <w:rtl w:val="0"/>
        </w:rPr>
        <w:t xml:space="preserve">WANG, R. Y.; STRONG, D. M. Beyond accuracy: what data quality means to data consumers. </w:t>
      </w:r>
      <w:r>
        <w:rPr>
          <w:rFonts w:ascii="Times New Roman" w:cs="Times New Roman" w:eastAsia="Times New Roman" w:hAnsi="Times New Roman"/>
          <w:b w:val="1"/>
          <w:bCs w:val="1"/>
          <w:sz w:val="24"/>
          <w:szCs w:val="24"/>
          <w:rtl w:val="0"/>
        </w:rPr>
        <w:t xml:space="preserve">Journal of Management Information Systems</w:t>
      </w:r>
      <w:r>
        <w:rPr>
          <w:rFonts w:ascii="Times New Roman" w:cs="Times New Roman" w:eastAsia="Times New Roman" w:hAnsi="Times New Roman"/>
          <w:sz w:val="24"/>
          <w:szCs w:val="24"/>
          <w:rtl w:val="0"/>
        </w:rPr>
        <w:t xml:space="preserve">, v. 12, n. 4, p. 5–33, 1996.</w:t>
      </w:r>
      <w:r>
        <w:rPr>
          <w:rtl w:val="0"/>
        </w:rPr>
      </w:r>
    </w:p>
    <w:sectPr>
      <w:headerReference r:id="rId11" w:type="default"/>
      <w:pgSz w:h="16838" w:w="11906" w:orient="portrait"/>
      <w:pgMar w:bottom="1134" w:top="1701" w:left="1701" w:right="119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jc w:val="right"/>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before="0" w:lineRule="auto"/>
    </w:pPr>
    <w:rPr>
      <w:rFonts w:ascii="Times New Roman" w:cs="Times New Roman" w:eastAsia="Times New Roman" w:hAnsi="Times New Roman"/>
      <w:b w:val="1"/>
      <w:bCs w:val="1"/>
      <w:color w:val="000000"/>
      <w:sz w:val="24"/>
      <w:szCs w:val="24"/>
    </w:rPr>
  </w:style>
  <w:style w:type="paragraph" w:styleId="Heading2">
    <w:name w:val="heading 2"/>
    <w:basedOn w:val="Normal"/>
    <w:next w:val="Normal"/>
    <w:pPr>
      <w:spacing w:after="0" w:before="0" w:lineRule="auto"/>
    </w:pPr>
    <w:rPr>
      <w:rFonts w:ascii="Times New Roman" w:cs="Times New Roman" w:eastAsia="Times New Roman" w:hAnsi="Times New Roman"/>
      <w:b w:val="1"/>
      <w:bCs w:val="1"/>
      <w:color w:val="000000"/>
      <w:sz w:val="24"/>
      <w:szCs w:val="24"/>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