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8"/>
          <w:szCs w:val="38"/>
        </w:rPr>
        <w:t xml:space="preserve">Registro de Decisões de Arquitetura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Architecture Decision Records (ADR): contexto, decisão e consequência de cada escolha estrutural importante do projeto</w:t>
      </w:r>
    </w:p>
    <w:p>
      <w:pPr>
        <w:pBdr>
          <w:bottom w:val="single" w:color="2F6F5E" w:sz="10" w:space="1"/>
        </w:pBdr>
        <w:spacing w:after="50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Cada registro segue o formato padrão de ADR (Architecture Decision Record): o problema enfrentado, a decisão tomada e as consequências, positivas e negativas, dessa escolha. O objetivo é preservar o raciocínio por trás de decisões que, de outra forma, ficariam implícitas apenas no código.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1: Arquitetura client-side sem backend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O projeto precisa processar dados potencialmente sensíveis (RH) e chamar uma API de IA, com prazo e escopo de um trabalho acadêmico individual.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Construir a aplicação inteiramente no navegador (SPA), sem servidor próprio, com chamadas diretas do navegador para a API de IA escolhida pelo usuário.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elimina custo e complexidade de hospedar e manter um backend, e mantém o dado bruto no computador do usuário por padrão. Negativa: a chave de API do usuário fica visível na aba de rede do navegador, o que é aceitável para uso pessoal mas inadequado para publicação multiusuário sem um proxy intermediário.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2: IA decide, código calcula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Modelos de linguagem podem alucinar (produzir números plausíveis, porém incorretos), o que é inaceitável em um dashboard cujo propósito é apoiar decisão.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A IA nunca calcula um valor numérico diretamente. Ela apenas escolhe, de forma declarativa (JSON), qual dado usar, como filtrar, como agrupar e qual métrica aplicar. Um motor determinístico separado (JavaScript convencional) executa essa especificação contra os dados reais.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garante que todo número exibido é resultado de um cálculo verificável e reproduzível, não de geração de texto por IA. Negativa: limita a expressividade do que pode ser pedido à IA ao vocabulário do motor (tipos de gráfico, agregações e operadores de filtro pré-definidos); pedidos fora desse vocabulário são rejeitados.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3: Validação determinística de toda saída de IA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Mesmo restrita a decisões declarativas, a IA pode propor uma especificação inválida (campo ou tabela inexistente na base recebida).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Toda especificação de gráfico ou consulta proposta pela IA passa por um validador em código antes de chegar à tela ou ser executada, que descarta silenciosamente qualquer proposta que referencie algo inexistente no perfil real da base.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garante que o dashboard nunca quebra por causa de uma alucinação da IA. Negativa: uma proposta inválida é descartada silenciosamente (não corrigida automaticamente), o que pode reduzir sutilmente a cobertura de gráficos gerados sem que o usuário perceba o motivo exato.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4: Arquivo único concentrando a lógica de aplicação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C6852F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 (temporária)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O desenvolvimento envolveu muitas iterações rápidas sobre funcionalidades interligadas, em um projeto individual sem necessidade de colaboração simultânea de múltiplas pessoas no código.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Manter praticamente toda a lógica de aplicação em um único arquivo (App.jsx), organizado internamente em blocos de responsabilidade demarcados por comentários de seção, em vez de dividir prematuramente em múltiplos módulos.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elimina o custo de reorganizar imports entre dezenas de arquivos a cada mudança de escopo, comum nesta fase exploratória. Negativa: dificulta a navegação por ferramentas de busca de arquivo tradicionais e a colaboração simultânea de múltiplos desenvolvedores; modularização é a refatoração natural indicada antes de uma eventual evolução para produto.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5: IndexedDB para persistência de projetos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Após a decisão de arquitetura sem backend (ADR 1), ainda era necessário permitir que o usuário retomasse um dashboard já gerado sem repetir upload e chamadas de IA.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Usar o IndexedDB nativo do navegador para salvar automaticamente a base processada e o dashboard gerado, com uma tela de listagem de projetos salvos para reabertura.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suporta objetos complexos (incluindo datas) nativamente, sem necessidade de serialização manual, e não exige nenhuma infraestrutura externa. Negativa: o projeto salvo fica restrito ao navegador e ao dispositivo local, sem sincronização entre máquinas diferentes.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6: Dois provedores de IA intercambiáveis (Gemini e Claude)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Depender de um único provedor de IA expõe o projeto ao risco de descontinuação de modelo sem aviso prévio (o que de fato ocorreu durante o desenvolvimento) e cria uma barreira de custo para quem não possui acesso pago a nenhum provedor.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Implementar uma camada de abstração (callClaude) que aceita ambos os provedores de forma intercambiável, com o usuário escolhendo qual usar nas configurações, e um mecanismo de fallback automático para o modelo recomendado atual quando um modelo salvo se torna indisponível.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aumenta a resiliência do projeto a mudanças de catálogo de modelos por parte dos provedores, e reduz a barreira de entrada (Gemini oferece nível gratuito). Negativa: exige manter dois conjuntos de prompts/chamadas funcionalmente equivalentes, com pequenas diferenças de formato de requisição entre as duas APIs.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7: Esquema canônico fixo de 6 tabelas de RH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Para a IA planejar gráficos de forma confiável, o motor de cálculo precisa de um vocabulário fixo e conhecido de campos, e não pode operar sobre nomes de coluna arbitrários da planilha original.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Definir um esquema canônico fixo (funcionarios, desligamentos, folha, rs, entrevistas, movimentacoes), e delegar à IA apenas a tarefa de mapear as colunas originais da planilha para esse esquema fixo, nunca de inventar novos campos.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todo o resto do sistema (motor de cálculo, filtros, chat, validação) pode assumir uma estrutura de dados estável e conhecida. Negativa: limita a plataforma ao vocabulário de RH definido nesse esquema; adaptar para outra área de negócio exigiria construir um esquema canônico equivalente para o novo domínio.</w:t>
      </w:r>
    </w:p>
    <w:p>
      <w:pPr>
        <w:spacing w:after="1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ADR 8: Testes end-to-end com simulação de respostas de IA</w:t>
      </w:r>
    </w:p>
    <w:tbl>
      <w:tblPr>
        <w:tblW w:type="dxa" w:w="2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000"/>
            <w:shd w:fill="2F6F5E" w:val="clear"/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Contexto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Testar o fluxo completo do usuário contra a API real de IA a cada execução de teste seria lento, custoso (cota de API) e não determinístico (a IA pode responder de forma diferente a cada chamada).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Decisão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Usar Playwright para simular um navegador real, mas interceptar as chamadas de rede para a API de IA e devolver respostas fixas e conhecidas, permitindo testar todo o restante do sistema (upload, validação, cálculo, renderização, interação) de forma determinística e repetível.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B3F"/>
          <w:sz w:val="19"/>
          <w:szCs w:val="19"/>
        </w:rPr>
        <w:t xml:space="preserve">Consequências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Positiva: permite rodar a suíte de testes quantas vezes forem necessárias sem custo de API e com resultado sempre reproduzível. Negativa: não substitui a avaliação de precisão real da IA, que precisa ser feita separadamente (ver suíte eval/, que roda contra a API de verdade).</w:t>
      </w:r>
    </w:p>
    <w:p>
      <w:pPr>
        <w:spacing w:after="18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2026-08-27T23:45:27.595Z</dcterms:created>
  <dcterms:modified xsi:type="dcterms:W3CDTF">2026-08-27T23:45:27.595Z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