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44"/>
          <w:szCs w:val="44"/>
        </w:rPr>
        <w:t xml:space="preserve">Dashboard Dinâmico de RH Gerado por Inteligência Artificial</w:t>
      </w:r>
    </w:p>
    <w:p>
      <w:pPr>
        <w:spacing w:after="500"/>
      </w:pPr>
      <w:r>
        <w:rPr>
          <w:rFonts w:ascii="Calibri" w:cs="Calibri" w:eastAsia="Calibri" w:hAnsi="Calibri"/>
          <w:i/>
          <w:iCs/>
          <w:color w:val="5A6472"/>
          <w:sz w:val="23"/>
          <w:szCs w:val="23"/>
        </w:rPr>
        <w:t xml:space="preserve">Apresentação da plataforma ao orientador — objetivo, método e funcionalidades implementadas</w:t>
      </w:r>
    </w:p>
    <w:p>
      <w:pPr>
        <w:pBdr>
          <w:bottom w:val="single" w:color="2F6F5E" w:sz="10" w:space="1"/>
        </w:pBdr>
        <w:spacing w:after="500"/>
      </w:pPr>
    </w:p>
    <w:p>
      <w:pPr>
        <w:pStyle w:val="Heading1"/>
        <w:pBdr>
          <w:bottom w:val="single" w:color="2F6F5E" w:sz="6" w:space="4"/>
        </w:pBdr>
        <w:spacing w:after="160" w:before="360"/>
      </w:pPr>
      <w:r>
        <w:rPr>
          <w:rFonts w:ascii="Calibri" w:cs="Calibri" w:eastAsia="Calibri" w:hAnsi="Calibri"/>
          <w:b/>
          <w:bCs/>
          <w:color w:val="1F4B3F"/>
          <w:sz w:val="30"/>
          <w:szCs w:val="30"/>
        </w:rPr>
        <w:t xml:space="preserve">1. Contexto e motivação</w:t>
      </w:r>
    </w:p>
    <w:p>
      <w:pPr>
        <w:spacing w:after="140" w:line="300"/>
        <w:jc w:val="both"/>
      </w:pPr>
      <w:r>
        <w:rPr>
          <w:rFonts w:ascii="Calibri" w:cs="Calibri" w:eastAsia="Calibri" w:hAnsi="Calibri"/>
          <w:i w:val="false"/>
          <w:iCs w:val="false"/>
          <w:color w:val="16213B"/>
          <w:sz w:val="22"/>
          <w:szCs w:val="22"/>
        </w:rPr>
        <w:t xml:space="preserve">Hoje, áreas de negócio dependem fortemente da área de TI para obter plataformas, relatórios e soluções de dados sob medida. Esse modelo cria uma fila de prioridades compartilhada entre todas as áreas da empresa: mesmo uma necessidade simples de visualização de dados frequentemente precisa entrar em uma fila de desenvolvimento, o que atrasa o acesso à informação exatamente no momento em que ela é mais estratégica.</w:t>
      </w:r>
    </w:p>
    <w:p>
      <w:pPr>
        <w:spacing w:after="140" w:line="300"/>
        <w:jc w:val="both"/>
      </w:pPr>
      <w:r>
        <w:rPr>
          <w:rFonts w:ascii="Calibri" w:cs="Calibri" w:eastAsia="Calibri" w:hAnsi="Calibri"/>
          <w:i w:val="false"/>
          <w:iCs w:val="false"/>
          <w:color w:val="16213B"/>
          <w:sz w:val="22"/>
          <w:szCs w:val="22"/>
        </w:rPr>
        <w:t xml:space="preserve">Dados deixaram de ser apenas um registro histórico e passaram a ser um insumo de decisão em tempo real. Ter a informação certa disponível de forma rápida, sem depender de um ciclo de desenvolvimento de TI, é o que permite que uma área atue de forma estratégica, e não reativa.</w:t>
      </w:r>
    </w:p>
    <w:p>
      <w:pPr>
        <w:spacing w:after="140" w:line="300"/>
        <w:jc w:val="both"/>
      </w:pPr>
      <w:r>
        <w:rPr>
          <w:rFonts w:ascii="Calibri" w:cs="Calibri" w:eastAsia="Calibri" w:hAnsi="Calibri"/>
          <w:i w:val="false"/>
          <w:iCs w:val="false"/>
          <w:color w:val="16213B"/>
          <w:sz w:val="22"/>
          <w:szCs w:val="22"/>
        </w:rPr>
        <w:t xml:space="preserve">A proposta deste trabalho parte dessa constatação: permitir que a própria área de negócio construa suas soluções de dados, sem depender da área de TI para cada nova necessidade, por meio de uma ferramenta rápida, simples, de fácil uso e personalizável. Recursos Humanos foi escolhido como piloto e prova de conceito por ser uma área rica em dados estruturados e pouco explorados na maioria das empresas, mas a arquitetura da plataforma, por não depender de um template fixo, foi desenhada para ser escalável a outras áreas de negócio além do RH.</w:t>
      </w:r>
    </w:p>
    <w:p>
      <w:pPr>
        <w:pStyle w:val="Heading1"/>
        <w:pBdr>
          <w:bottom w:val="single" w:color="2F6F5E" w:sz="6" w:space="4"/>
        </w:pBdr>
        <w:spacing w:after="160" w:before="360"/>
      </w:pPr>
      <w:r>
        <w:rPr>
          <w:rFonts w:ascii="Calibri" w:cs="Calibri" w:eastAsia="Calibri" w:hAnsi="Calibri"/>
          <w:b/>
          <w:bCs/>
          <w:color w:val="1F4B3F"/>
          <w:sz w:val="30"/>
          <w:szCs w:val="30"/>
        </w:rPr>
        <w:t xml:space="preserve">2. Objetivo</w:t>
      </w:r>
    </w:p>
    <w:p>
      <w:pPr>
        <w:spacing w:after="140" w:line="300"/>
        <w:jc w:val="both"/>
      </w:pPr>
      <w:r>
        <w:rPr>
          <w:rFonts w:ascii="Calibri" w:cs="Calibri" w:eastAsia="Calibri" w:hAnsi="Calibri"/>
          <w:i w:val="false"/>
          <w:iCs w:val="false"/>
          <w:color w:val="16213B"/>
          <w:sz w:val="22"/>
          <w:szCs w:val="22"/>
        </w:rPr>
        <w:t xml:space="preserve">Este trabalho tem como objetivo desenvolver uma plataforma de People Analytics capaz de gerar dashboards de Recursos Humanos automaticamente a partir de qualquer planilha de dados enviada pelo usuário, independentemente da nomenclatura de colunas, do formato de organização das abas ou do provedor de origem da base.</w:t>
      </w:r>
    </w:p>
    <w:p>
      <w:pPr>
        <w:spacing w:after="140" w:line="300"/>
        <w:jc w:val="both"/>
      </w:pPr>
      <w:r>
        <w:rPr>
          <w:rFonts w:ascii="Calibri" w:cs="Calibri" w:eastAsia="Calibri" w:hAnsi="Calibri"/>
          <w:i w:val="false"/>
          <w:iCs w:val="false"/>
          <w:color w:val="16213B"/>
          <w:sz w:val="22"/>
          <w:szCs w:val="22"/>
        </w:rPr>
        <w:t xml:space="preserve">A proposta central que diferencia este trabalho de uma ferramenta convencional de Business Intelligence é a ausência de um template fixo: em vez de exigir que o usuário adapte seus dados a um formato pré-definido, o sistema utiliza um modelo de linguagem (IA) para interpretar semanticamente a estrutura da planilha recebida, identificar o papel de cada tabela (cadastro de funcionários, desligamentos, folha de pagamento, recrutamento, entrevistas e movimentações de carreira) e planejar dinamicamente quais páginas e gráficos fazem sentido para aquela base específica.</w:t>
      </w:r>
    </w:p>
    <w:p>
      <w:pPr>
        <w:spacing w:after="140" w:line="300"/>
        <w:jc w:val="both"/>
      </w:pPr>
      <w:r>
        <w:rPr>
          <w:rFonts w:ascii="Calibri" w:cs="Calibri" w:eastAsia="Calibri" w:hAnsi="Calibri"/>
          <w:i w:val="false"/>
          <w:iCs w:val="false"/>
          <w:color w:val="16213B"/>
          <w:sz w:val="22"/>
          <w:szCs w:val="22"/>
        </w:rPr>
        <w:t xml:space="preserve">Busca-se, com isso, avaliar até que ponto um modelo de linguagem pode ser empregado de forma confiável para automatizar etapas que tradicionalmente exigem um analista humano (entendimento de estrutura de dados e definição de indicadores relevantes), mantendo, ao mesmo tempo, garantias determinísticas de que a IA nunca calcula ou apresenta um número por conta própria, apenas decide o que exibir.</w:t>
      </w:r>
    </w:p>
    <w:p>
      <w:pPr>
        <w:spacing w:after="140" w:line="300"/>
        <w:jc w:val="both"/>
      </w:pPr>
      <w:r>
        <w:rPr>
          <w:rFonts w:ascii="Calibri" w:cs="Calibri" w:eastAsia="Calibri" w:hAnsi="Calibri"/>
          <w:i w:val="false"/>
          <w:iCs w:val="false"/>
          <w:color w:val="16213B"/>
          <w:sz w:val="22"/>
          <w:szCs w:val="22"/>
        </w:rPr>
        <w:t xml:space="preserve">Como consequência direta dessa arquitetura, a solução não fica presa ao domínio de RH: o mecanismo de detecção de estrutura, planejamento de indicadores e geração de dashboard é agnóstico ao tipo de dado recebido, o que abre caminho para que o mesmo motor seja reaproveitado por outras áreas de negócio (financeiro, comercial, operações, entre outras), reduzindo a dependência dessas áreas em relação à TI para obter suas próprias soluções de análise de dados.</w:t>
      </w:r>
    </w:p>
    <w:p>
      <w:pPr>
        <w:pStyle w:val="Heading1"/>
        <w:pBdr>
          <w:bottom w:val="single" w:color="2F6F5E" w:sz="6" w:space="4"/>
        </w:pBdr>
        <w:spacing w:after="160" w:before="360"/>
      </w:pPr>
      <w:r>
        <w:rPr>
          <w:rFonts w:ascii="Calibri" w:cs="Calibri" w:eastAsia="Calibri" w:hAnsi="Calibri"/>
          <w:b/>
          <w:bCs/>
          <w:color w:val="1F4B3F"/>
          <w:sz w:val="30"/>
          <w:szCs w:val="30"/>
        </w:rPr>
        <w:t xml:space="preserve">3. Método</w:t>
      </w:r>
    </w:p>
    <w:p>
      <w:pPr>
        <w:spacing w:after="140" w:line="300"/>
        <w:jc w:val="both"/>
      </w:pPr>
      <w:r>
        <w:rPr>
          <w:rFonts w:ascii="Calibri" w:cs="Calibri" w:eastAsia="Calibri" w:hAnsi="Calibri"/>
          <w:i w:val="false"/>
          <w:iCs w:val="false"/>
          <w:color w:val="16213B"/>
          <w:sz w:val="22"/>
          <w:szCs w:val="22"/>
        </w:rPr>
        <w:t xml:space="preserve">A plataforma foi construída como uma aplicação web client side (React e Vite), com processamento de dados realizado inteiramente no navegador do usuário. A comunicação com a IA (Google Gemini ou Anthropic Claude, à escolha do usuário) ocorre apenas nas etapas em que é necessária interpretação semântica; todo o cálculo numérico exibido no dashboard é executado por um motor determinístico em JavaScript, nunca pela IA diretamente.</w:t>
      </w:r>
    </w:p>
    <w:p>
      <w:pPr>
        <w:spacing w:after="140" w:line="300"/>
        <w:jc w:val="both"/>
      </w:pPr>
      <w:r>
        <w:rPr>
          <w:rFonts w:ascii="Calibri" w:cs="Calibri" w:eastAsia="Calibri" w:hAnsi="Calibri"/>
          <w:i w:val="false"/>
          <w:iCs w:val="false"/>
          <w:color w:val="16213B"/>
          <w:sz w:val="22"/>
          <w:szCs w:val="22"/>
        </w:rPr>
        <w:t xml:space="preserve">O funcionamento da plataforma segue um fluxo de oito etapas:</w:t>
      </w:r>
    </w:p>
    <w:p>
      <w:pPr>
        <w:spacing w:after="80"/>
      </w:pPr>
    </w:p>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1</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Envio da base</w:t>
            </w:r>
          </w:p>
          <w:p>
            <w:pPr>
              <w:spacing w:after="60"/>
            </w:pPr>
            <w:r>
              <w:rPr>
                <w:rFonts w:ascii="Calibri" w:cs="Calibri" w:eastAsia="Calibri" w:hAnsi="Calibri"/>
                <w:color w:val="5A6472"/>
                <w:sz w:val="20"/>
                <w:szCs w:val="20"/>
              </w:rPr>
              <w:t xml:space="preserve">O usuário envia uma ou mais planilhas (.xlsx, .xls ou .csv), podendo estar divididas por área, período ou tipo de dado.</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2</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Detecção de estrutura via IA</w:t>
            </w:r>
          </w:p>
          <w:p>
            <w:pPr>
              <w:spacing w:after="60"/>
            </w:pPr>
            <w:r>
              <w:rPr>
                <w:rFonts w:ascii="Calibri" w:cs="Calibri" w:eastAsia="Calibri" w:hAnsi="Calibri"/>
                <w:color w:val="5A6472"/>
                <w:sz w:val="20"/>
                <w:szCs w:val="20"/>
              </w:rPr>
              <w:t xml:space="preserve">A IA analisa o cabeçalho e uma pequena amostra de cada aba para identificar seu papel e mapear as colunas originais para campos canônicos internos.</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3</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Revisão humana</w:t>
            </w:r>
          </w:p>
          <w:p>
            <w:pPr>
              <w:spacing w:after="60"/>
            </w:pPr>
            <w:r>
              <w:rPr>
                <w:rFonts w:ascii="Calibri" w:cs="Calibri" w:eastAsia="Calibri" w:hAnsi="Calibri"/>
                <w:color w:val="5A6472"/>
                <w:sz w:val="20"/>
                <w:szCs w:val="20"/>
              </w:rPr>
              <w:t xml:space="preserve">O mapeamento proposto é exibido ao usuário antes de qualquer processamento, permitindo confirmar ou cancelar.</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4</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Normalização determinística</w:t>
            </w:r>
          </w:p>
          <w:p>
            <w:pPr>
              <w:spacing w:after="60"/>
            </w:pPr>
            <w:r>
              <w:rPr>
                <w:rFonts w:ascii="Calibri" w:cs="Calibri" w:eastAsia="Calibri" w:hAnsi="Calibri"/>
                <w:color w:val="5A6472"/>
                <w:sz w:val="20"/>
                <w:szCs w:val="20"/>
              </w:rPr>
              <w:t xml:space="preserve">Os dados são limpos e padronizados por código (datas, valores ausentes, duplicidades entre abas), sem envolvimento da IA nesta etapa.</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5</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Perfilamento estatístico</w:t>
            </w:r>
          </w:p>
          <w:p>
            <w:pPr>
              <w:spacing w:after="60"/>
            </w:pPr>
            <w:r>
              <w:rPr>
                <w:rFonts w:ascii="Calibri" w:cs="Calibri" w:eastAsia="Calibri" w:hAnsi="Calibri"/>
                <w:color w:val="5A6472"/>
                <w:sz w:val="20"/>
                <w:szCs w:val="20"/>
              </w:rPr>
              <w:t xml:space="preserve">É construído um perfil da base (tipos de campo, cardinalidade, intervalos de valores), sem expor os dados linha a linha.</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6</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Planejamento do dashboard via IA</w:t>
            </w:r>
          </w:p>
          <w:p>
            <w:pPr>
              <w:spacing w:after="60"/>
            </w:pPr>
            <w:r>
              <w:rPr>
                <w:rFonts w:ascii="Calibri" w:cs="Calibri" w:eastAsia="Calibri" w:hAnsi="Calibri"/>
                <w:color w:val="5A6472"/>
                <w:sz w:val="20"/>
                <w:szCs w:val="20"/>
              </w:rPr>
              <w:t xml:space="preserve">Com base no perfil, a IA decide quais páginas e gráficos fazem sentido para aquela base, especificando cada gráfico de forma declarativa (fonte, filtros, agrupamento e métrica).</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7</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Validação determinística</w:t>
            </w:r>
          </w:p>
          <w:p>
            <w:pPr>
              <w:spacing w:after="60"/>
            </w:pPr>
            <w:r>
              <w:rPr>
                <w:rFonts w:ascii="Calibri" w:cs="Calibri" w:eastAsia="Calibri" w:hAnsi="Calibri"/>
                <w:color w:val="5A6472"/>
                <w:sz w:val="20"/>
                <w:szCs w:val="20"/>
              </w:rPr>
              <w:t xml:space="preserve">Cada gráfico proposto passa por um validador que descarta qualquer especificação que referencie um campo ou tabela inexistente, garantindo que a IA nunca produza um gráfico quebrado.</w:t>
            </w:r>
          </w:p>
        </w:tc>
      </w:tr>
    </w:tbl>
    <w:tbl>
      <w:tblPr>
        <w:tblW w:type="pct" w:w="100%"/>
        <w:tblBorders>
          <w:top w:val="none"/>
          <w:left w:val="none"/>
          <w:bottom w:val="none"/>
          <w:right w:val="none"/>
          <w:insideH w:val="none"/>
          <w:insideV w:val="none"/>
        </w:tblBorders>
      </w:tblPr>
      <w:tblGrid>
        <w:gridCol w:w="700"/>
        <w:gridCol w:w="8600"/>
      </w:tblGrid>
      <w:tr>
        <w:tc>
          <w:tcPr>
            <w:tcW w:type="dxa" w:w="700"/>
            <w:shd w:fill="2F6F5E" w:val="clear"/>
            <w:tcMar>
              <w:top w:type="dxa" w:w="60"/>
              <w:left w:type="dxa" w:w="0"/>
              <w:bottom w:type="dxa" w:w="60"/>
              <w:right w:type="dxa" w:w="0"/>
            </w:tcMar>
            <w:vAlign w:val="center"/>
          </w:tcPr>
          <w:p>
            <w:pPr>
              <w:jc w:val="center"/>
            </w:pPr>
            <w:r>
              <w:rPr>
                <w:rFonts w:ascii="Calibri" w:cs="Calibri" w:eastAsia="Calibri" w:hAnsi="Calibri"/>
                <w:b/>
                <w:bCs/>
                <w:color w:val="FFFFFF"/>
                <w:sz w:val="20"/>
                <w:szCs w:val="20"/>
              </w:rPr>
              <w:t xml:space="preserve">8</w:t>
            </w:r>
          </w:p>
        </w:tc>
        <w:tc>
          <w:tcPr>
            <w:tcW w:type="dxa" w:w="8600"/>
            <w:tcMar>
              <w:top w:type="dxa" w:w="60"/>
              <w:left w:type="dxa" w:w="200"/>
              <w:bottom w:type="dxa" w:w="100"/>
              <w:right w:type="dxa" w:w="0"/>
            </w:tcMar>
          </w:tcPr>
          <w:p>
            <w:pPr>
              <w:spacing w:after="20"/>
            </w:pPr>
            <w:r>
              <w:rPr>
                <w:rFonts w:ascii="Calibri" w:cs="Calibri" w:eastAsia="Calibri" w:hAnsi="Calibri"/>
                <w:b/>
                <w:bCs/>
                <w:color w:val="16213B"/>
                <w:sz w:val="21"/>
                <w:szCs w:val="21"/>
              </w:rPr>
              <w:t xml:space="preserve">Renderização interativa</w:t>
            </w:r>
          </w:p>
          <w:p>
            <w:pPr>
              <w:spacing w:after="60"/>
            </w:pPr>
            <w:r>
              <w:rPr>
                <w:rFonts w:ascii="Calibri" w:cs="Calibri" w:eastAsia="Calibri" w:hAnsi="Calibri"/>
                <w:color w:val="5A6472"/>
                <w:sz w:val="20"/>
                <w:szCs w:val="20"/>
              </w:rPr>
              <w:t xml:space="preserve">O dashboard é calculado e exibido no navegador, com filtros, chat e ferramentas de análise operando sobre os mesmos dados validados.</w:t>
            </w:r>
          </w:p>
        </w:tc>
      </w:tr>
    </w:tbl>
    <w:p>
      <w:pPr>
        <w:spacing w:after="160"/>
      </w:pPr>
    </w:p>
    <w:p>
      <w:pPr>
        <w:spacing w:after="140" w:line="300"/>
        <w:jc w:val="both"/>
      </w:pPr>
      <w:r>
        <w:rPr>
          <w:rFonts w:ascii="Calibri" w:cs="Calibri" w:eastAsia="Calibri" w:hAnsi="Calibri"/>
          <w:i w:val="false"/>
          <w:iCs w:val="false"/>
          <w:color w:val="16213B"/>
          <w:sz w:val="22"/>
          <w:szCs w:val="22"/>
        </w:rPr>
        <w:t xml:space="preserve">Para avaliar a confiabilidade da detecção de estrutura e do planejamento do dashboard, foi construída uma suíte de avaliação com sete bases de teste sintéticas, cada uma com estrutura de colunas distinta do template de referência, acompanhadas de gabarito (ground truth) definido manualmente. As métricas medidas incluem: acurácia da classificação do papel de cada aba, precisão e cobertura (recall) do mapeamento de colunas, e taxa de validade dos gráficos propostos pela IA. Também foram conduzidos testes automatizados de ponta a ponta (Playwright), simulando a jornada completa do usuário, do envio da planilha à interação com o dashboard final.</w:t>
      </w:r>
    </w:p>
    <w:p>
      <w:pPr>
        <w:pStyle w:val="Heading1"/>
        <w:pBdr>
          <w:bottom w:val="single" w:color="2F6F5E" w:sz="6" w:space="4"/>
        </w:pBdr>
        <w:spacing w:after="160" w:before="360"/>
      </w:pPr>
      <w:r>
        <w:rPr>
          <w:rFonts w:ascii="Calibri" w:cs="Calibri" w:eastAsia="Calibri" w:hAnsi="Calibri"/>
          <w:b/>
          <w:bCs/>
          <w:color w:val="1F4B3F"/>
          <w:sz w:val="30"/>
          <w:szCs w:val="30"/>
        </w:rPr>
        <w:t xml:space="preserve">4. Funcionalidades implementadas</w:t>
      </w:r>
    </w:p>
    <w:p>
      <w:pPr>
        <w:pStyle w:val="Heading2"/>
        <w:spacing w:after="100" w:before="260"/>
      </w:pPr>
      <w:r>
        <w:rPr>
          <w:rFonts w:ascii="Calibri" w:cs="Calibri" w:eastAsia="Calibri" w:hAnsi="Calibri"/>
          <w:b/>
          <w:bCs/>
          <w:color w:val="16213B"/>
          <w:sz w:val="24"/>
          <w:szCs w:val="24"/>
        </w:rPr>
        <w:t xml:space="preserve">4.1 Ingestão e entendimento da base</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Upload de múltiplos arquivos simultâneos (.xlsx, .xls, .csv), inclusive bases divididas por área ou por período (ex: uma aba por ano).</w:t>
            </w:r>
          </w:p>
          <w:p>
            <w:pPr>
              <w:pStyle w:val="ListParagraph"/>
              <w:numPr>
                <w:ilvl w:val="0"/>
                <w:numId w:val="2"/>
              </w:numPr>
              <w:spacing w:after="90" w:line="280"/>
            </w:pPr>
            <w:r>
              <w:rPr>
                <w:rFonts w:ascii="Calibri" w:cs="Calibri" w:eastAsia="Calibri" w:hAnsi="Calibri"/>
                <w:color w:val="16213B"/>
                <w:sz w:val="21"/>
                <w:szCs w:val="21"/>
              </w:rPr>
              <w:t xml:space="preserve">Detecção automática, via IA, do papel de cada aba e do mapeamento de colunas originais para campos internos, com tela de revisão antes de prosseguir.</w:t>
            </w:r>
          </w:p>
          <w:p>
            <w:pPr>
              <w:pStyle w:val="ListParagraph"/>
              <w:numPr>
                <w:ilvl w:val="0"/>
                <w:numId w:val="2"/>
              </w:numPr>
              <w:spacing w:after="90" w:line="280"/>
            </w:pPr>
            <w:r>
              <w:rPr>
                <w:rFonts w:ascii="Calibri" w:cs="Calibri" w:eastAsia="Calibri" w:hAnsi="Calibri"/>
                <w:color w:val="16213B"/>
                <w:sz w:val="21"/>
                <w:szCs w:val="21"/>
              </w:rPr>
              <w:t xml:space="preserve">Normalização determinística de datas em formatos variados, tratamento de campos ausentes e remoção de duplicidades entre bases combinadas.</w:t>
            </w:r>
          </w:p>
        </w:tc>
      </w:tr>
    </w:tbl>
    <w:p>
      <w:pPr>
        <w:spacing w:after="140"/>
      </w:pPr>
    </w:p>
    <w:p>
      <w:pPr>
        <w:pStyle w:val="Heading2"/>
        <w:spacing w:after="100" w:before="260"/>
      </w:pPr>
      <w:r>
        <w:rPr>
          <w:rFonts w:ascii="Calibri" w:cs="Calibri" w:eastAsia="Calibri" w:hAnsi="Calibri"/>
          <w:b/>
          <w:bCs/>
          <w:color w:val="16213B"/>
          <w:sz w:val="24"/>
          <w:szCs w:val="24"/>
        </w:rPr>
        <w:t xml:space="preserve">4.2 Geração dinâmica do dashboard</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Páginas e gráficos planejados pela IA de forma específica para cada base, sem template fixo.</w:t>
            </w:r>
          </w:p>
          <w:p>
            <w:pPr>
              <w:pStyle w:val="ListParagraph"/>
              <w:numPr>
                <w:ilvl w:val="0"/>
                <w:numId w:val="2"/>
              </w:numPr>
              <w:spacing w:after="90" w:line="280"/>
            </w:pPr>
            <w:r>
              <w:rPr>
                <w:rFonts w:ascii="Calibri" w:cs="Calibri" w:eastAsia="Calibri" w:hAnsi="Calibri"/>
                <w:color w:val="16213B"/>
                <w:sz w:val="21"/>
                <w:szCs w:val="21"/>
              </w:rPr>
              <w:t xml:space="preserve">Motor de cálculo determinístico: a IA decide o que mostrar, mas nunca calcula os números exibidos.</w:t>
            </w:r>
          </w:p>
          <w:p>
            <w:pPr>
              <w:pStyle w:val="ListParagraph"/>
              <w:numPr>
                <w:ilvl w:val="0"/>
                <w:numId w:val="2"/>
              </w:numPr>
              <w:spacing w:after="90" w:line="280"/>
            </w:pPr>
            <w:r>
              <w:rPr>
                <w:rFonts w:ascii="Calibri" w:cs="Calibri" w:eastAsia="Calibri" w:hAnsi="Calibri"/>
                <w:color w:val="16213B"/>
                <w:sz w:val="21"/>
                <w:szCs w:val="21"/>
              </w:rPr>
              <w:t xml:space="preserve">Seis tipos de gráfico suportados (barra, barra horizontal, linha, área, pizza e radar), com formatação automática de moeda, percentual e datas.</w:t>
            </w:r>
          </w:p>
          <w:p>
            <w:pPr>
              <w:pStyle w:val="ListParagraph"/>
              <w:numPr>
                <w:ilvl w:val="0"/>
                <w:numId w:val="2"/>
              </w:numPr>
              <w:spacing w:after="90" w:line="280"/>
            </w:pPr>
            <w:r>
              <w:rPr>
                <w:rFonts w:ascii="Calibri" w:cs="Calibri" w:eastAsia="Calibri" w:hAnsi="Calibri"/>
                <w:color w:val="16213B"/>
                <w:sz w:val="21"/>
                <w:szCs w:val="21"/>
              </w:rPr>
              <w:t xml:space="preserve">Cruzamento automático entre tabelas relacionadas por matrícula (ex: custo de folha por gênero, mesmo vivendo em tabelas diferentes).</w:t>
            </w:r>
          </w:p>
          <w:p>
            <w:pPr>
              <w:pStyle w:val="ListParagraph"/>
              <w:numPr>
                <w:ilvl w:val="0"/>
                <w:numId w:val="2"/>
              </w:numPr>
              <w:spacing w:after="90" w:line="280"/>
            </w:pPr>
            <w:r>
              <w:rPr>
                <w:rFonts w:ascii="Calibri" w:cs="Calibri" w:eastAsia="Calibri" w:hAnsi="Calibri"/>
                <w:color w:val="16213B"/>
                <w:sz w:val="21"/>
                <w:szCs w:val="21"/>
              </w:rPr>
              <w:t xml:space="preserve">Suporte a gráficos de duas dimensões simultâneas (ex: distribuição de gênero por cargo, em barras empilhadas).</w:t>
            </w:r>
          </w:p>
          <w:p>
            <w:pPr>
              <w:pStyle w:val="ListParagraph"/>
              <w:numPr>
                <w:ilvl w:val="0"/>
                <w:numId w:val="2"/>
              </w:numPr>
              <w:spacing w:after="90" w:line="280"/>
            </w:pPr>
            <w:r>
              <w:rPr>
                <w:rFonts w:ascii="Calibri" w:cs="Calibri" w:eastAsia="Calibri" w:hAnsi="Calibri"/>
                <w:color w:val="16213B"/>
                <w:sz w:val="21"/>
                <w:szCs w:val="21"/>
              </w:rPr>
              <w:t xml:space="preserve">Página fixa de Previsões e Cenários, com regressão linear sobre o histórico, simulador de turnover/contratações/reajuste salarial, e um preditor de risco de saída por perfil demográfico.</w:t>
            </w:r>
          </w:p>
        </w:tc>
      </w:tr>
    </w:tbl>
    <w:p>
      <w:pPr>
        <w:spacing w:after="140"/>
      </w:pPr>
    </w:p>
    <w:p>
      <w:pPr>
        <w:pStyle w:val="Heading2"/>
        <w:spacing w:after="100" w:before="260"/>
      </w:pPr>
      <w:r>
        <w:rPr>
          <w:rFonts w:ascii="Calibri" w:cs="Calibri" w:eastAsia="Calibri" w:hAnsi="Calibri"/>
          <w:b/>
          <w:bCs/>
          <w:color w:val="16213B"/>
          <w:sz w:val="24"/>
          <w:szCs w:val="24"/>
        </w:rPr>
        <w:t xml:space="preserve">4.3 Personalização</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Campo de texto livre para o usuário descrever expectativas antes da geração, incorporado ao planejamento da IA.</w:t>
            </w:r>
          </w:p>
          <w:p>
            <w:pPr>
              <w:pStyle w:val="ListParagraph"/>
              <w:numPr>
                <w:ilvl w:val="0"/>
                <w:numId w:val="2"/>
              </w:numPr>
              <w:spacing w:after="90" w:line="280"/>
            </w:pPr>
            <w:r>
              <w:rPr>
                <w:rFonts w:ascii="Calibri" w:cs="Calibri" w:eastAsia="Calibri" w:hAnsi="Calibri"/>
                <w:color w:val="16213B"/>
                <w:sz w:val="21"/>
                <w:szCs w:val="21"/>
              </w:rPr>
              <w:t xml:space="preserve">Cinco paletas de cor selecionáveis.</w:t>
            </w:r>
          </w:p>
          <w:p>
            <w:pPr>
              <w:pStyle w:val="ListParagraph"/>
              <w:numPr>
                <w:ilvl w:val="0"/>
                <w:numId w:val="2"/>
              </w:numPr>
              <w:spacing w:after="90" w:line="280"/>
            </w:pPr>
            <w:r>
              <w:rPr>
                <w:rFonts w:ascii="Calibri" w:cs="Calibri" w:eastAsia="Calibri" w:hAnsi="Calibri"/>
                <w:color w:val="16213B"/>
                <w:sz w:val="21"/>
                <w:szCs w:val="21"/>
              </w:rPr>
              <w:t xml:space="preserve">Três estilos visuais com tipografia distinta entre si (Clássico, Suave e Tech), além de modo claro/escuro.</w:t>
            </w:r>
          </w:p>
        </w:tc>
      </w:tr>
    </w:tbl>
    <w:p>
      <w:pPr>
        <w:spacing w:after="140"/>
      </w:pPr>
    </w:p>
    <w:p>
      <w:pPr>
        <w:pStyle w:val="Heading2"/>
        <w:spacing w:after="100" w:before="260"/>
      </w:pPr>
      <w:r>
        <w:rPr>
          <w:rFonts w:ascii="Calibri" w:cs="Calibri" w:eastAsia="Calibri" w:hAnsi="Calibri"/>
          <w:b/>
          <w:bCs/>
          <w:color w:val="16213B"/>
          <w:sz w:val="24"/>
          <w:szCs w:val="24"/>
        </w:rPr>
        <w:t xml:space="preserve">4.4 Interatividade e análise</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Filtros combináveis por múltiplos critérios simultâneos (ex: área e senioridade ao mesmo tempo), cada um com seletor próprio sempre visível.</w:t>
            </w:r>
          </w:p>
          <w:p>
            <w:pPr>
              <w:pStyle w:val="ListParagraph"/>
              <w:numPr>
                <w:ilvl w:val="0"/>
                <w:numId w:val="2"/>
              </w:numPr>
              <w:spacing w:after="90" w:line="280"/>
            </w:pPr>
            <w:r>
              <w:rPr>
                <w:rFonts w:ascii="Calibri" w:cs="Calibri" w:eastAsia="Calibri" w:hAnsi="Calibri"/>
                <w:color w:val="16213B"/>
                <w:sz w:val="21"/>
                <w:szCs w:val="21"/>
              </w:rPr>
              <w:t xml:space="preserve">Filtro de período (últimos 6, 12 ou 24 meses, ou todo o histórico).</w:t>
            </w:r>
          </w:p>
          <w:p>
            <w:pPr>
              <w:pStyle w:val="ListParagraph"/>
              <w:numPr>
                <w:ilvl w:val="0"/>
                <w:numId w:val="2"/>
              </w:numPr>
              <w:spacing w:after="90" w:line="280"/>
            </w:pPr>
            <w:r>
              <w:rPr>
                <w:rFonts w:ascii="Calibri" w:cs="Calibri" w:eastAsia="Calibri" w:hAnsi="Calibri"/>
                <w:color w:val="16213B"/>
                <w:sz w:val="21"/>
                <w:szCs w:val="21"/>
              </w:rPr>
              <w:t xml:space="preserve">Chat em linguagem natural: quando a pergunta exige um cruzamento que não está pré-calculado, o sistema monta e executa a consulta sob demanda em cima dos dados reais, sem depender de a IA "adivinhar" o número.</w:t>
            </w:r>
          </w:p>
          <w:p>
            <w:pPr>
              <w:pStyle w:val="ListParagraph"/>
              <w:numPr>
                <w:ilvl w:val="0"/>
                <w:numId w:val="2"/>
              </w:numPr>
              <w:spacing w:after="90" w:line="280"/>
            </w:pPr>
            <w:r>
              <w:rPr>
                <w:rFonts w:ascii="Calibri" w:cs="Calibri" w:eastAsia="Calibri" w:hAnsi="Calibri"/>
                <w:color w:val="16213B"/>
                <w:sz w:val="21"/>
                <w:szCs w:val="21"/>
              </w:rPr>
              <w:t xml:space="preserve">Análises de IA por gráfico individual e um resumo executivo da base inteira, sempre disponível na primeira página.</w:t>
            </w:r>
          </w:p>
        </w:tc>
      </w:tr>
    </w:tbl>
    <w:p>
      <w:pPr>
        <w:spacing w:after="140"/>
      </w:pPr>
    </w:p>
    <w:p>
      <w:pPr>
        <w:pStyle w:val="Heading2"/>
        <w:spacing w:after="100" w:before="260"/>
      </w:pPr>
      <w:r>
        <w:rPr>
          <w:rFonts w:ascii="Calibri" w:cs="Calibri" w:eastAsia="Calibri" w:hAnsi="Calibri"/>
          <w:b/>
          <w:bCs/>
          <w:color w:val="16213B"/>
          <w:sz w:val="24"/>
          <w:szCs w:val="24"/>
        </w:rPr>
        <w:t xml:space="preserve">4.5 Edição pós-geração</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Modo de edição para remover gráficos ou páginas indesejadas.</w:t>
            </w:r>
          </w:p>
          <w:p>
            <w:pPr>
              <w:pStyle w:val="ListParagraph"/>
              <w:numPr>
                <w:ilvl w:val="0"/>
                <w:numId w:val="2"/>
              </w:numPr>
              <w:spacing w:after="90" w:line="280"/>
            </w:pPr>
            <w:r>
              <w:rPr>
                <w:rFonts w:ascii="Calibri" w:cs="Calibri" w:eastAsia="Calibri" w:hAnsi="Calibri"/>
                <w:color w:val="16213B"/>
                <w:sz w:val="21"/>
                <w:szCs w:val="21"/>
              </w:rPr>
              <w:t xml:space="preserve">Pedido de um gráfico novo por texto livre, validado pelo mesmo motor determinístico do planejamento inicial.</w:t>
            </w:r>
          </w:p>
        </w:tc>
      </w:tr>
    </w:tbl>
    <w:p>
      <w:pPr>
        <w:spacing w:after="140"/>
      </w:pPr>
    </w:p>
    <w:p>
      <w:pPr>
        <w:pStyle w:val="Heading2"/>
        <w:spacing w:after="100" w:before="260"/>
      </w:pPr>
      <w:r>
        <w:rPr>
          <w:rFonts w:ascii="Calibri" w:cs="Calibri" w:eastAsia="Calibri" w:hAnsi="Calibri"/>
          <w:b/>
          <w:bCs/>
          <w:color w:val="16213B"/>
          <w:sz w:val="24"/>
          <w:szCs w:val="24"/>
        </w:rPr>
        <w:t xml:space="preserve">4.6 Exportação e persistência</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Exportação do dashboard completo para impressão ou PDF, com tema sempre claro para garantir legibilidade impressa.</w:t>
            </w:r>
          </w:p>
          <w:p>
            <w:pPr>
              <w:pStyle w:val="ListParagraph"/>
              <w:numPr>
                <w:ilvl w:val="0"/>
                <w:numId w:val="2"/>
              </w:numPr>
              <w:spacing w:after="90" w:line="280"/>
            </w:pPr>
            <w:r>
              <w:rPr>
                <w:rFonts w:ascii="Calibri" w:cs="Calibri" w:eastAsia="Calibri" w:hAnsi="Calibri"/>
                <w:color w:val="16213B"/>
                <w:sz w:val="21"/>
                <w:szCs w:val="21"/>
              </w:rPr>
              <w:t xml:space="preserve">Salvamento automático do projeto (base processada e dashboard gerado) no navegador, sem necessidade de ação manual.</w:t>
            </w:r>
          </w:p>
          <w:p>
            <w:pPr>
              <w:pStyle w:val="ListParagraph"/>
              <w:numPr>
                <w:ilvl w:val="0"/>
                <w:numId w:val="2"/>
              </w:numPr>
              <w:spacing w:after="90" w:line="280"/>
            </w:pPr>
            <w:r>
              <w:rPr>
                <w:rFonts w:ascii="Calibri" w:cs="Calibri" w:eastAsia="Calibri" w:hAnsi="Calibri"/>
                <w:color w:val="16213B"/>
                <w:sz w:val="21"/>
                <w:szCs w:val="21"/>
              </w:rPr>
              <w:t xml:space="preserve">Lista de projetos salvos na tela inicial, permitindo reabrir um dashboard anterior sem repetir upload ou chamadas de IA.</w:t>
            </w:r>
          </w:p>
          <w:p>
            <w:pPr>
              <w:pStyle w:val="ListParagraph"/>
              <w:numPr>
                <w:ilvl w:val="0"/>
                <w:numId w:val="2"/>
              </w:numPr>
              <w:spacing w:after="90" w:line="280"/>
            </w:pPr>
            <w:r>
              <w:rPr>
                <w:rFonts w:ascii="Calibri" w:cs="Calibri" w:eastAsia="Calibri" w:hAnsi="Calibri"/>
                <w:color w:val="16213B"/>
                <w:sz w:val="21"/>
                <w:szCs w:val="21"/>
              </w:rPr>
              <w:t xml:space="preserve">Confirmação explícita antes de descartar o projeto atual ao iniciar uma nova base.</w:t>
            </w:r>
          </w:p>
        </w:tc>
      </w:tr>
    </w:tbl>
    <w:p>
      <w:pPr>
        <w:spacing w:after="140"/>
      </w:pPr>
    </w:p>
    <w:p>
      <w:pPr>
        <w:pStyle w:val="Heading2"/>
        <w:spacing w:after="100" w:before="260"/>
      </w:pPr>
      <w:r>
        <w:rPr>
          <w:rFonts w:ascii="Calibri" w:cs="Calibri" w:eastAsia="Calibri" w:hAnsi="Calibri"/>
          <w:b/>
          <w:bCs/>
          <w:color w:val="16213B"/>
          <w:sz w:val="24"/>
          <w:szCs w:val="24"/>
        </w:rPr>
        <w:t xml:space="preserve">4.7 Privacidade e segurança de dados</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Processamento de dados majoritariamente local: apenas uma pequena amostra (cabeçalhos e poucas linhas) é enviada à IA para entendimento de estrutura; o cálculo dos gráficos nunca deixa o navegador.</w:t>
            </w:r>
          </w:p>
          <w:p>
            <w:pPr>
              <w:pStyle w:val="ListParagraph"/>
              <w:numPr>
                <w:ilvl w:val="0"/>
                <w:numId w:val="2"/>
              </w:numPr>
              <w:spacing w:after="90" w:line="280"/>
            </w:pPr>
            <w:r>
              <w:rPr>
                <w:rFonts w:ascii="Calibri" w:cs="Calibri" w:eastAsia="Calibri" w:hAnsi="Calibri"/>
                <w:color w:val="16213B"/>
                <w:sz w:val="21"/>
                <w:szCs w:val="21"/>
              </w:rPr>
              <w:t xml:space="preserve">Bloqueio, em nível de código, de qualquer consulta ou gráfico agrupado por campos identificadores individuais (nome, matrícula, CPF).</w:t>
            </w:r>
          </w:p>
          <w:p>
            <w:pPr>
              <w:pStyle w:val="ListParagraph"/>
              <w:numPr>
                <w:ilvl w:val="0"/>
                <w:numId w:val="2"/>
              </w:numPr>
              <w:spacing w:after="90" w:line="280"/>
            </w:pPr>
            <w:r>
              <w:rPr>
                <w:rFonts w:ascii="Calibri" w:cs="Calibri" w:eastAsia="Calibri" w:hAnsi="Calibri"/>
                <w:color w:val="16213B"/>
                <w:sz w:val="21"/>
                <w:szCs w:val="21"/>
              </w:rPr>
              <w:t xml:space="preserve">Supressão automática de valores sensíveis (salário, remuneração) quando o grupo resultante é pequeno demais para preservar o anonimato individual.</w:t>
            </w:r>
          </w:p>
        </w:tc>
      </w:tr>
    </w:tbl>
    <w:p>
      <w:pPr>
        <w:spacing w:after="140"/>
      </w:pPr>
    </w:p>
    <w:p>
      <w:pPr>
        <w:pStyle w:val="Heading2"/>
        <w:spacing w:after="100" w:before="260"/>
      </w:pPr>
      <w:r>
        <w:rPr>
          <w:rFonts w:ascii="Calibri" w:cs="Calibri" w:eastAsia="Calibri" w:hAnsi="Calibri"/>
          <w:b/>
          <w:bCs/>
          <w:color w:val="16213B"/>
          <w:sz w:val="24"/>
          <w:szCs w:val="24"/>
        </w:rPr>
        <w:t xml:space="preserve">4.8 Robustez</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Repetição automática de chamadas à IA em caso de instabilidade de rede ou resposta malformada, com aviso visual ao usuário.</w:t>
            </w:r>
          </w:p>
          <w:p>
            <w:pPr>
              <w:pStyle w:val="ListParagraph"/>
              <w:numPr>
                <w:ilvl w:val="0"/>
                <w:numId w:val="2"/>
              </w:numPr>
              <w:spacing w:after="90" w:line="280"/>
            </w:pPr>
            <w:r>
              <w:rPr>
                <w:rFonts w:ascii="Calibri" w:cs="Calibri" w:eastAsia="Calibri" w:hAnsi="Calibri"/>
                <w:color w:val="16213B"/>
                <w:sz w:val="21"/>
                <w:szCs w:val="21"/>
              </w:rPr>
              <w:t xml:space="preserve">Reconhecimento automático de modelos de IA descontinuados, com nova tentativa usando o modelo atual recomendado.</w:t>
            </w:r>
          </w:p>
          <w:p>
            <w:pPr>
              <w:pStyle w:val="ListParagraph"/>
              <w:numPr>
                <w:ilvl w:val="0"/>
                <w:numId w:val="2"/>
              </w:numPr>
              <w:spacing w:after="90" w:line="280"/>
            </w:pPr>
            <w:r>
              <w:rPr>
                <w:rFonts w:ascii="Calibri" w:cs="Calibri" w:eastAsia="Calibri" w:hAnsi="Calibri"/>
                <w:color w:val="16213B"/>
                <w:sz w:val="21"/>
                <w:szCs w:val="21"/>
              </w:rPr>
              <w:t xml:space="preserve">Validação determinística de toda saída gerada pela IA antes de exibição, evitando que uma resposta inesperada quebre o dashboard.</w:t>
            </w:r>
          </w:p>
        </w:tc>
      </w:tr>
    </w:tbl>
    <w:p>
      <w:pPr>
        <w:spacing w:after="140"/>
      </w:pPr>
    </w:p>
    <w:p>
      <w:pPr>
        <w:pStyle w:val="Heading2"/>
        <w:spacing w:after="100" w:before="260"/>
      </w:pPr>
      <w:r>
        <w:rPr>
          <w:rFonts w:ascii="Calibri" w:cs="Calibri" w:eastAsia="Calibri" w:hAnsi="Calibri"/>
          <w:b/>
          <w:bCs/>
          <w:color w:val="16213B"/>
          <w:sz w:val="24"/>
          <w:szCs w:val="24"/>
        </w:rPr>
        <w:t xml:space="preserve">4.9 Onboarding</w:t>
      </w:r>
    </w:p>
    <w:tbl>
      <w:tblPr>
        <w:tblW w:type="pct" w:w="100%"/>
        <w:tblBorders>
          <w:top w:val="single" w:color="D8D3C4" w:sz="4"/>
          <w:left w:val="single" w:color="D8D3C4" w:sz="4"/>
          <w:bottom w:val="single" w:color="D8D3C4" w:sz="4"/>
          <w:right w:val="single" w:color="D8D3C4" w:sz="4"/>
          <w:insideH w:val="none"/>
          <w:insideV w:val="none"/>
        </w:tblBorders>
        <w:tblCellMar>
          <w:top w:type="dxa" w:w="80"/>
          <w:left w:type="dxa" w:w="160"/>
          <w:bottom w:type="dxa" w:w="80"/>
          <w:right w:type="dxa" w:w="160"/>
        </w:tblCellMar>
      </w:tblPr>
      <w:tblGrid>
        <w:gridCol w:w="9300"/>
      </w:tblGrid>
      <w:tr>
        <w:tc>
          <w:tcPr>
            <w:tcW w:type="dxa" w:w="9300"/>
            <w:shd w:fill="F2F0E8" w:val="clear"/>
            <w:tcMar>
              <w:top w:type="dxa" w:w="140"/>
              <w:left w:type="dxa" w:w="220"/>
              <w:bottom w:type="dxa" w:w="160"/>
              <w:right w:type="dxa" w:w="220"/>
            </w:tcMar>
          </w:tcPr>
          <w:p>
            <w:pPr>
              <w:spacing w:after="100"/>
            </w:pPr>
            <w:r>
              <w:rPr>
                <w:rFonts w:ascii="Calibri" w:cs="Calibri" w:eastAsia="Calibri" w:hAnsi="Calibri"/>
                <w:b/>
                <w:bCs/>
                <w:color w:val="1F4B3F"/>
                <w:sz w:val="23"/>
                <w:szCs w:val="23"/>
              </w:rPr>
              <w:t xml:space="preserve"/>
            </w:r>
          </w:p>
          <w:p>
            <w:pPr>
              <w:pStyle w:val="ListParagraph"/>
              <w:numPr>
                <w:ilvl w:val="0"/>
                <w:numId w:val="2"/>
              </w:numPr>
              <w:spacing w:after="90" w:line="280"/>
            </w:pPr>
            <w:r>
              <w:rPr>
                <w:rFonts w:ascii="Calibri" w:cs="Calibri" w:eastAsia="Calibri" w:hAnsi="Calibri"/>
                <w:color w:val="16213B"/>
                <w:sz w:val="21"/>
                <w:szCs w:val="21"/>
              </w:rPr>
              <w:t xml:space="preserve">Tutorial guiado de cinco passos, exibido na primeira visita e reacessível a qualquer momento.</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2026-08-27T14:17:52.428Z</dcterms:created>
  <dcterms:modified xsi:type="dcterms:W3CDTF">2026-08-27T14:17:52.442Z</dcterms:modified>
</cp:coreProperties>
</file>

<file path=docProps/custom.xml><?xml version="1.0" encoding="utf-8"?>
<Properties xmlns="http://schemas.openxmlformats.org/officeDocument/2006/custom-properties" xmlns:vt="http://schemas.openxmlformats.org/officeDocument/2006/docPropsVTypes"/>
</file>