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2F6F5E"/>
          <w:spacing w:val="24"/>
          <w:sz w:val="20"/>
          <w:szCs w:val="20"/>
        </w:rPr>
        <w:t xml:space="preserve">PAINEL DE PESSOAS</w:t>
      </w:r>
    </w:p>
    <w:p>
      <w:pPr>
        <w:spacing w:after="100"/>
      </w:pPr>
      <w:r>
        <w:rPr>
          <w:rFonts w:ascii="Calibri" w:cs="Calibri" w:eastAsia="Calibri" w:hAnsi="Calibri"/>
          <w:b/>
          <w:bCs/>
          <w:color w:val="16213B"/>
          <w:sz w:val="40"/>
          <w:szCs w:val="40"/>
        </w:rPr>
        <w:t xml:space="preserve">Documentação Técnica de Construção</w:t>
      </w:r>
    </w:p>
    <w:p>
      <w:pPr>
        <w:spacing w:after="500"/>
      </w:pPr>
      <w:r>
        <w:rPr>
          <w:rFonts w:ascii="Calibri" w:cs="Calibri" w:eastAsia="Calibri" w:hAnsi="Calibri"/>
          <w:i/>
          <w:iCs/>
          <w:color w:val="5A6472"/>
          <w:sz w:val="23"/>
          <w:szCs w:val="23"/>
        </w:rPr>
        <w:t xml:space="preserve">Linguagem, arquitetura, estrutura de código e integrações da plataforma</w:t>
      </w:r>
    </w:p>
    <w:p>
      <w:pPr>
        <w:pBdr>
          <w:bottom w:val="single" w:color="2F6F5E" w:sz="10" w:space="1"/>
        </w:pBdr>
        <w:spacing w:after="500"/>
      </w:pPr>
    </w:p>
    <w:p>
      <w:pPr>
        <w:pStyle w:val="Heading1"/>
        <w:pBdr>
          <w:bottom w:val="single" w:color="2F6F5E" w:sz="6" w:space="4"/>
        </w:pBdr>
        <w:spacing w:after="160" w:before="360"/>
      </w:pPr>
      <w:r>
        <w:rPr>
          <w:rFonts w:ascii="Calibri" w:cs="Calibri" w:eastAsia="Calibri" w:hAnsi="Calibri"/>
          <w:b/>
          <w:bCs/>
          <w:color w:val="1F4B3F"/>
          <w:sz w:val="30"/>
          <w:szCs w:val="30"/>
        </w:rPr>
        <w:t xml:space="preserve">1. Stack tecnológica</w:t>
      </w:r>
    </w:p>
    <w:p>
      <w:pPr>
        <w:spacing w:after="140" w:line="300"/>
        <w:jc w:val="both"/>
      </w:pPr>
      <w:r>
        <w:rPr>
          <w:rFonts w:ascii="Calibri" w:cs="Calibri" w:eastAsia="Calibri" w:hAnsi="Calibri"/>
          <w:i w:val="false"/>
          <w:iCs w:val="false"/>
          <w:color w:val="16213B"/>
          <w:sz w:val="22"/>
          <w:szCs w:val="22"/>
        </w:rPr>
        <w:t xml:space="preserve">A plataforma foi construída como uma Single Page Application (SPA) inteiramente client-side, ou seja, sem backend próprio: todo o processamento de dados acontece no navegador do usuário, e a única comunicação externa é a chamada direta à API do provedor de IA escolhido.</w:t>
      </w:r>
    </w:p>
    <w:p>
      <w:pPr>
        <w:spacing w:after="80"/>
      </w:pPr>
    </w:p>
    <w:tbl>
      <w:tblPr>
        <w:tblW w:type="pct" w:w="100%"/>
        <w:tblBorders>
          <w:top w:val="single" w:color="D8D3C4" w:sz="4"/>
          <w:left w:val="single" w:color="D8D3C4" w:sz="4"/>
          <w:bottom w:val="single" w:color="D8D3C4" w:sz="4"/>
          <w:right w:val="single" w:color="D8D3C4" w:sz="4"/>
          <w:insideH w:val="single" w:color="D8D3C4" w:sz="4"/>
          <w:insideV w:val="single" w:color="D8D3C4" w:sz="4"/>
        </w:tblBorders>
      </w:tblPr>
      <w:tblGrid>
        <w:gridCol w:w="4650"/>
        <w:gridCol w:w="4650"/>
      </w:tblGrid>
      <w:tr>
        <w:tc>
          <w:tcPr>
            <w:tcW w:type="dxa" w:w="4650"/>
            <w:shd w:fill="2F6F5E" w:val="clear"/>
            <w:tcMar>
              <w:top w:type="dxa" w:w="100"/>
              <w:left w:type="dxa" w:w="140"/>
              <w:bottom w:type="dxa" w:w="100"/>
              <w:right w:type="dxa" w:w="140"/>
            </w:tcMar>
          </w:tcPr>
          <w:p>
            <w:r>
              <w:rPr>
                <w:rFonts w:ascii="Calibri" w:cs="Calibri" w:eastAsia="Calibri" w:hAnsi="Calibri"/>
                <w:b/>
                <w:bCs/>
                <w:color w:val="FFFFFF"/>
                <w:sz w:val="20"/>
                <w:szCs w:val="20"/>
              </w:rPr>
              <w:t xml:space="preserve">Camada</w:t>
            </w:r>
          </w:p>
        </w:tc>
        <w:tc>
          <w:tcPr>
            <w:tcW w:type="dxa" w:w="4650"/>
            <w:shd w:fill="2F6F5E" w:val="clear"/>
            <w:tcMar>
              <w:top w:type="dxa" w:w="100"/>
              <w:left w:type="dxa" w:w="140"/>
              <w:bottom w:type="dxa" w:w="100"/>
              <w:right w:type="dxa" w:w="140"/>
            </w:tcMar>
          </w:tcPr>
          <w:p>
            <w:r>
              <w:rPr>
                <w:rFonts w:ascii="Calibri" w:cs="Calibri" w:eastAsia="Calibri" w:hAnsi="Calibri"/>
                <w:b/>
                <w:bCs/>
                <w:color w:val="FFFFFF"/>
                <w:sz w:val="20"/>
                <w:szCs w:val="20"/>
              </w:rPr>
              <w:t xml:space="preserve">Tecnologia utilizada</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Linguagem</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JavaScript (ES2020+) com sintaxe JSX</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Biblioteca de UI</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React 18</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Build tool / dev server</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Vite 5</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Gráficos</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Recharts 2 (sobre SVG)</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Ícones</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lucide-react</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Leitura de planilhas</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SheetJS / xlsx (parsing de .xlsx, .xls e .csv no navegador)</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Persistência local</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localStorage (preferências) e IndexedDB (projetos salvos)</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IA (schema, planejamento, chat, análises)</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Google Gemini ou Anthropic Claude, via chamada HTTP direta do navegador</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Testes end-to-end</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Playwright (Python), simulando o fluxo completo do usuário</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Runtime de desenvolvimento/testes</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Node.js 22</w:t>
            </w:r>
          </w:p>
        </w:tc>
      </w:tr>
    </w:tbl>
    <w:p>
      <w:pPr>
        <w:spacing w:after="140"/>
      </w:pPr>
    </w:p>
    <w:p>
      <w:pPr>
        <w:spacing w:after="140" w:line="300"/>
        <w:jc w:val="both"/>
      </w:pPr>
      <w:r>
        <w:rPr>
          <w:rFonts w:ascii="Calibri" w:cs="Calibri" w:eastAsia="Calibri" w:hAnsi="Calibri"/>
          <w:i w:val="false"/>
          <w:iCs w:val="false"/>
          <w:color w:val="16213B"/>
          <w:sz w:val="22"/>
          <w:szCs w:val="22"/>
        </w:rPr>
        <w:t xml:space="preserve">Não há framework de estado externo (Redux, Zustand): toda a aplicação utiliza os hooks nativos do React (useState, useMemo, useCallback, useEffect), já que o estado é concentrado em um único componente de topo que distribui dados para os demais via props.</w:t>
      </w:r>
    </w:p>
    <w:p>
      <w:pPr>
        <w:pStyle w:val="Heading1"/>
        <w:pBdr>
          <w:bottom w:val="single" w:color="2F6F5E" w:sz="6" w:space="4"/>
        </w:pBdr>
        <w:spacing w:after="160" w:before="360"/>
      </w:pPr>
      <w:r>
        <w:rPr>
          <w:rFonts w:ascii="Calibri" w:cs="Calibri" w:eastAsia="Calibri" w:hAnsi="Calibri"/>
          <w:b/>
          <w:bCs/>
          <w:color w:val="1F4B3F"/>
          <w:sz w:val="30"/>
          <w:szCs w:val="30"/>
        </w:rPr>
        <w:t xml:space="preserve">2. Estrutura de pastas e arquivos</w:t>
      </w:r>
    </w:p>
    <w:p>
      <w:pPr>
        <w:spacing w:after="140" w:line="300"/>
        <w:jc w:val="both"/>
      </w:pPr>
      <w:r>
        <w:rPr>
          <w:rFonts w:ascii="Calibri" w:cs="Calibri" w:eastAsia="Calibri" w:hAnsi="Calibri"/>
          <w:i w:val="false"/>
          <w:iCs w:val="false"/>
          <w:color w:val="16213B"/>
          <w:sz w:val="22"/>
          <w:szCs w:val="22"/>
        </w:rPr>
        <w:t xml:space="preserve">A organização de arquivos é enxuta, típica de um projeto Vite + React:</w:t>
      </w:r>
    </w:p>
    <w:p>
      <w:pPr>
        <w:spacing w:after="80"/>
      </w:pP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AFAF5" w:val="clear"/>
            <w:tcMar>
              <w:top w:type="dxa" w:w="160"/>
              <w:left w:type="dxa" w:w="220"/>
              <w:bottom w:type="dxa" w:w="160"/>
              <w:right w:type="dxa" w:w="220"/>
            </w:tcMar>
          </w:tcPr>
          <w:p>
            <w:pPr>
              <w:spacing w:after="60"/>
            </w:pPr>
            <w:r>
              <w:rPr>
                <w:rFonts w:ascii="Consolas" w:cs="Consolas" w:eastAsia="Consolas" w:hAnsi="Consolas"/>
                <w:color w:val="3E4A63"/>
                <w:sz w:val="18"/>
                <w:szCs w:val="18"/>
              </w:rPr>
              <w:t xml:space="preserve">painel-rh-dinamico/</w:t>
            </w:r>
          </w:p>
          <w:p>
            <w:pPr>
              <w:spacing w:after="60"/>
            </w:pPr>
            <w:r>
              <w:rPr>
                <w:rFonts w:ascii="Consolas" w:cs="Consolas" w:eastAsia="Consolas" w:hAnsi="Consolas"/>
                <w:color w:val="3E4A63"/>
                <w:sz w:val="18"/>
                <w:szCs w:val="18"/>
              </w:rPr>
              <w:t xml:space="preserve">├── index.html          ponto de entrada HTML</w:t>
            </w:r>
          </w:p>
          <w:p>
            <w:pPr>
              <w:spacing w:after="60"/>
            </w:pPr>
            <w:r>
              <w:rPr>
                <w:rFonts w:ascii="Consolas" w:cs="Consolas" w:eastAsia="Consolas" w:hAnsi="Consolas"/>
                <w:color w:val="3E4A63"/>
                <w:sz w:val="18"/>
                <w:szCs w:val="18"/>
              </w:rPr>
              <w:t xml:space="preserve">├── package.json        dependencias e scripts</w:t>
            </w:r>
          </w:p>
          <w:p>
            <w:pPr>
              <w:spacing w:after="60"/>
            </w:pPr>
            <w:r>
              <w:rPr>
                <w:rFonts w:ascii="Consolas" w:cs="Consolas" w:eastAsia="Consolas" w:hAnsi="Consolas"/>
                <w:color w:val="3E4A63"/>
                <w:sz w:val="18"/>
                <w:szCs w:val="18"/>
              </w:rPr>
              <w:t xml:space="preserve">├── vite.config.js      configuracao do bundler</w:t>
            </w:r>
          </w:p>
          <w:p>
            <w:pPr>
              <w:spacing w:after="60"/>
            </w:pPr>
            <w:r>
              <w:rPr>
                <w:rFonts w:ascii="Consolas" w:cs="Consolas" w:eastAsia="Consolas" w:hAnsi="Consolas"/>
                <w:color w:val="3E4A63"/>
                <w:sz w:val="18"/>
                <w:szCs w:val="18"/>
              </w:rPr>
              <w:t xml:space="preserve">├── src/</w:t>
            </w:r>
          </w:p>
          <w:p>
            <w:pPr>
              <w:spacing w:after="60"/>
            </w:pPr>
            <w:r>
              <w:rPr>
                <w:rFonts w:ascii="Consolas" w:cs="Consolas" w:eastAsia="Consolas" w:hAnsi="Consolas"/>
                <w:color w:val="3E4A63"/>
                <w:sz w:val="18"/>
                <w:szCs w:val="18"/>
              </w:rPr>
              <w:t xml:space="preserve">│   ├── main.jsx        bootstrap do React</w:t>
            </w:r>
          </w:p>
          <w:p>
            <w:pPr>
              <w:spacing w:after="60"/>
            </w:pPr>
            <w:r>
              <w:rPr>
                <w:rFonts w:ascii="Consolas" w:cs="Consolas" w:eastAsia="Consolas" w:hAnsi="Consolas"/>
                <w:color w:val="3E4A63"/>
                <w:sz w:val="18"/>
                <w:szCs w:val="18"/>
              </w:rPr>
              <w:t xml:space="preserve">│   └── App.jsx         aplicacao inteira (~3.640 linhas)</w:t>
            </w:r>
          </w:p>
          <w:p>
            <w:pPr>
              <w:spacing w:after="60"/>
            </w:pPr>
            <w:r>
              <w:rPr>
                <w:rFonts w:ascii="Consolas" w:cs="Consolas" w:eastAsia="Consolas" w:hAnsi="Consolas"/>
                <w:color w:val="3E4A63"/>
                <w:sz w:val="18"/>
                <w:szCs w:val="18"/>
              </w:rPr>
              <w:t xml:space="preserve">├── eval/               suite de avaliacao da IA</w:t>
            </w:r>
          </w:p>
          <w:p>
            <w:pPr>
              <w:spacing w:after="60"/>
            </w:pPr>
            <w:r>
              <w:rPr>
                <w:rFonts w:ascii="Consolas" w:cs="Consolas" w:eastAsia="Consolas" w:hAnsi="Consolas"/>
                <w:color w:val="3E4A63"/>
                <w:sz w:val="18"/>
                <w:szCs w:val="18"/>
              </w:rPr>
              <w:t xml:space="preserve">│   ├── fixtures.mjs         7 bases de teste com gabarito</w:t>
            </w:r>
          </w:p>
          <w:p>
            <w:pPr>
              <w:spacing w:after="60"/>
            </w:pPr>
            <w:r>
              <w:rPr>
                <w:rFonts w:ascii="Consolas" w:cs="Consolas" w:eastAsia="Consolas" w:hAnsi="Consolas"/>
                <w:color w:val="3E4A63"/>
                <w:sz w:val="18"/>
                <w:szCs w:val="18"/>
              </w:rPr>
              <w:t xml:space="preserve">│   ├── run_evaluation.mjs   roda a avaliacao contra a API real</w:t>
            </w:r>
          </w:p>
          <w:p>
            <w:pPr>
              <w:spacing w:after="60"/>
            </w:pPr>
            <w:r>
              <w:rPr>
                <w:rFonts w:ascii="Consolas" w:cs="Consolas" w:eastAsia="Consolas" w:hAnsi="Consolas"/>
                <w:color w:val="3E4A63"/>
                <w:sz w:val="18"/>
                <w:szCs w:val="18"/>
              </w:rPr>
              <w:t xml:space="preserve">│   ├── METODOLOGIA.md       capitulo de metodologia</w:t>
            </w:r>
          </w:p>
          <w:p>
            <w:pPr>
              <w:spacing w:after="60"/>
            </w:pPr>
            <w:r>
              <w:rPr>
                <w:rFonts w:ascii="Consolas" w:cs="Consolas" w:eastAsia="Consolas" w:hAnsi="Consolas"/>
                <w:color w:val="3E4A63"/>
                <w:sz w:val="18"/>
                <w:szCs w:val="18"/>
              </w:rPr>
              <w:t xml:space="preserve">│   └── README.md</w:t>
            </w:r>
          </w:p>
          <w:p>
            <w:pPr>
              <w:spacing w:after="60"/>
            </w:pPr>
            <w:r>
              <w:rPr>
                <w:rFonts w:ascii="Consolas" w:cs="Consolas" w:eastAsia="Consolas" w:hAnsi="Consolas"/>
                <w:color w:val="3E4A63"/>
                <w:sz w:val="18"/>
                <w:szCs w:val="18"/>
              </w:rPr>
              <w:t xml:space="preserve">└── README.md           instrucoes de instalacao e uso</w:t>
            </w:r>
          </w:p>
        </w:tc>
      </w:tr>
    </w:tbl>
    <w:p>
      <w:pPr>
        <w:spacing w:after="140"/>
      </w:pPr>
    </w:p>
    <w:p>
      <w:pPr>
        <w:spacing w:after="140" w:line="300"/>
        <w:jc w:val="both"/>
      </w:pPr>
      <w:r>
        <w:rPr>
          <w:rFonts w:ascii="Calibri" w:cs="Calibri" w:eastAsia="Calibri" w:hAnsi="Calibri"/>
          <w:i w:val="false"/>
          <w:iCs w:val="false"/>
          <w:color w:val="16213B"/>
          <w:sz w:val="22"/>
          <w:szCs w:val="22"/>
        </w:rPr>
        <w:t xml:space="preserve">Uma decisão de arquitetura relevante para justificar: o front-end concentra praticamente toda a lógica em um único arquivo (App.jsx), em vez de ser fragmentado em dezenas de componentes separados. Essa escolha foi deliberada nesta fase do projeto para acelerar a iteração durante o desenvolvimento, mas o arquivo é internamente organizado em blocos de responsabilidade claramente demarcados por comentários de seção, descritos a seguir. Modularizar em múltiplos arquivos é uma refatoração natural para uma eventual próxima fase do projeto.</w:t>
      </w:r>
    </w:p>
    <w:p>
      <w:pPr>
        <w:pStyle w:val="Heading1"/>
        <w:pBdr>
          <w:bottom w:val="single" w:color="2F6F5E" w:sz="6" w:space="4"/>
        </w:pBdr>
        <w:spacing w:after="160" w:before="360"/>
      </w:pPr>
      <w:r>
        <w:rPr>
          <w:rFonts w:ascii="Calibri" w:cs="Calibri" w:eastAsia="Calibri" w:hAnsi="Calibri"/>
          <w:b/>
          <w:bCs/>
          <w:color w:val="1F4B3F"/>
          <w:sz w:val="30"/>
          <w:szCs w:val="30"/>
        </w:rPr>
        <w:t xml:space="preserve">3. Organização interna do código (App.jsx)</w:t>
      </w:r>
    </w:p>
    <w:p>
      <w:pPr>
        <w:spacing w:after="140" w:line="300"/>
        <w:jc w:val="both"/>
      </w:pPr>
      <w:r>
        <w:rPr>
          <w:rFonts w:ascii="Calibri" w:cs="Calibri" w:eastAsia="Calibri" w:hAnsi="Calibri"/>
          <w:i w:val="false"/>
          <w:iCs w:val="false"/>
          <w:color w:val="16213B"/>
          <w:sz w:val="22"/>
          <w:szCs w:val="22"/>
        </w:rPr>
        <w:t xml:space="preserve">Embora concentrado em um arquivo, o código segue uma progressão lógica, da camada mais pura (sem dependência de UI) até a camada de interface. Os blocos principais, na ordem em que aparecem no arquivo, são:</w:t>
      </w:r>
    </w:p>
    <w:p>
      <w:pPr>
        <w:spacing w:after="80"/>
      </w:pP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90" w:line="280"/>
            </w:pPr>
            <w:r>
              <w:rPr>
                <w:rFonts w:ascii="Calibri" w:cs="Calibri" w:eastAsia="Calibri" w:hAnsi="Calibri"/>
                <w:color w:val="16213B"/>
                <w:sz w:val="21"/>
                <w:szCs w:val="21"/>
              </w:rPr>
              <w:t xml:space="preserve">Tokens de design: cores, tipografia e raio de borda como variáveis CSS, permitindo trocar paleta, estilo visual e modo claro/escuro sem tocar em nenhum componente.</w:t>
            </w:r>
          </w:p>
          <w:p>
            <w:pPr>
              <w:pStyle w:val="ListParagraph"/>
              <w:numPr>
                <w:ilvl w:val="0"/>
                <w:numId w:val="2"/>
              </w:numPr>
              <w:spacing w:after="90" w:line="280"/>
            </w:pPr>
            <w:r>
              <w:rPr>
                <w:rFonts w:ascii="Calibri" w:cs="Calibri" w:eastAsia="Calibri" w:hAnsi="Calibri"/>
                <w:color w:val="16213B"/>
                <w:sz w:val="21"/>
                <w:szCs w:val="21"/>
              </w:rPr>
              <w:t xml:space="preserve">Helpers puros: normalização de datas em formatos variados, formatação de número, moeda e percentual.</w:t>
            </w:r>
          </w:p>
          <w:p>
            <w:pPr>
              <w:pStyle w:val="ListParagraph"/>
              <w:numPr>
                <w:ilvl w:val="0"/>
                <w:numId w:val="2"/>
              </w:numPr>
              <w:spacing w:after="90" w:line="280"/>
            </w:pPr>
            <w:r>
              <w:rPr>
                <w:rFonts w:ascii="Calibri" w:cs="Calibri" w:eastAsia="Calibri" w:hAnsi="Calibri"/>
                <w:color w:val="16213B"/>
                <w:sz w:val="21"/>
                <w:szCs w:val="21"/>
              </w:rPr>
              <w:t xml:space="preserve">Parse e tratamento de dados: leitura da planilha, limpeza, deduplicação entre abas, aplicação do mapeamento de colunas definido pela IA.</w:t>
            </w:r>
          </w:p>
          <w:p>
            <w:pPr>
              <w:pStyle w:val="ListParagraph"/>
              <w:numPr>
                <w:ilvl w:val="0"/>
                <w:numId w:val="2"/>
              </w:numPr>
              <w:spacing w:after="90" w:line="280"/>
            </w:pPr>
            <w:r>
              <w:rPr>
                <w:rFonts w:ascii="Calibri" w:cs="Calibri" w:eastAsia="Calibri" w:hAnsi="Calibri"/>
                <w:color w:val="16213B"/>
                <w:sz w:val="21"/>
                <w:szCs w:val="21"/>
              </w:rPr>
              <w:t xml:space="preserve">Perfilamento de dados: construção de um resumo estatístico da base (tipos de campo, cardinalidade, intervalos), usado como entrada para o planejamento do dashboard.</w:t>
            </w:r>
          </w:p>
          <w:p>
            <w:pPr>
              <w:pStyle w:val="ListParagraph"/>
              <w:numPr>
                <w:ilvl w:val="0"/>
                <w:numId w:val="2"/>
              </w:numPr>
              <w:spacing w:after="90" w:line="280"/>
            </w:pPr>
            <w:r>
              <w:rPr>
                <w:rFonts w:ascii="Calibri" w:cs="Calibri" w:eastAsia="Calibri" w:hAnsi="Calibri"/>
                <w:color w:val="16213B"/>
                <w:sz w:val="21"/>
                <w:szCs w:val="21"/>
              </w:rPr>
              <w:t xml:space="preserve">Planejamento dinâmico do painel: chamada à IA para decidir páginas e gráficos, e validação determinística de cada gráfico proposto.</w:t>
            </w:r>
          </w:p>
          <w:p>
            <w:pPr>
              <w:pStyle w:val="ListParagraph"/>
              <w:numPr>
                <w:ilvl w:val="0"/>
                <w:numId w:val="2"/>
              </w:numPr>
              <w:spacing w:after="90" w:line="280"/>
            </w:pPr>
            <w:r>
              <w:rPr>
                <w:rFonts w:ascii="Calibri" w:cs="Calibri" w:eastAsia="Calibri" w:hAnsi="Calibri"/>
                <w:color w:val="16213B"/>
                <w:sz w:val="21"/>
                <w:szCs w:val="21"/>
              </w:rPr>
              <w:t xml:space="preserve">Motor de cálculo genérico: executa as especificações de gráfico contra os dados reais (agrupamento, filtros, métricas, cruzamento entre tabelas).</w:t>
            </w:r>
          </w:p>
          <w:p>
            <w:pPr>
              <w:pStyle w:val="ListParagraph"/>
              <w:numPr>
                <w:ilvl w:val="0"/>
                <w:numId w:val="2"/>
              </w:numPr>
              <w:spacing w:after="90" w:line="280"/>
            </w:pPr>
            <w:r>
              <w:rPr>
                <w:rFonts w:ascii="Calibri" w:cs="Calibri" w:eastAsia="Calibri" w:hAnsi="Calibri"/>
                <w:color w:val="16213B"/>
                <w:sz w:val="21"/>
                <w:szCs w:val="21"/>
              </w:rPr>
              <w:t xml:space="preserve">Filtros globais e ferramenta de consulta do chat: mecanismos de segmentação e de cálculo sob demanda para perguntas em linguagem natural.</w:t>
            </w:r>
          </w:p>
          <w:p>
            <w:pPr>
              <w:pStyle w:val="ListParagraph"/>
              <w:numPr>
                <w:ilvl w:val="0"/>
                <w:numId w:val="2"/>
              </w:numPr>
              <w:spacing w:after="90" w:line="280"/>
            </w:pPr>
            <w:r>
              <w:rPr>
                <w:rFonts w:ascii="Calibri" w:cs="Calibri" w:eastAsia="Calibri" w:hAnsi="Calibri"/>
                <w:color w:val="16213B"/>
                <w:sz w:val="21"/>
                <w:szCs w:val="21"/>
              </w:rPr>
              <w:t xml:space="preserve">Persistência: gestão de chave de API e preferências (localStorage) e de projetos salvos (IndexedDB).</w:t>
            </w:r>
          </w:p>
          <w:p>
            <w:pPr>
              <w:pStyle w:val="ListParagraph"/>
              <w:numPr>
                <w:ilvl w:val="0"/>
                <w:numId w:val="2"/>
              </w:numPr>
              <w:spacing w:after="90" w:line="280"/>
            </w:pPr>
            <w:r>
              <w:rPr>
                <w:rFonts w:ascii="Calibri" w:cs="Calibri" w:eastAsia="Calibri" w:hAnsi="Calibri"/>
                <w:color w:val="16213B"/>
                <w:sz w:val="21"/>
                <w:szCs w:val="21"/>
              </w:rPr>
              <w:t xml:space="preserve">Componentes de interface: telas de upload, revisão de mapeamento, personalização, dashboard, chat, exportação, e os widgets de previsão, cenário e risco.</w:t>
            </w:r>
          </w:p>
        </w:tc>
      </w:tr>
    </w:tbl>
    <w:p>
      <w:pPr>
        <w:spacing w:after="140"/>
      </w:pPr>
    </w:p>
    <w:p>
      <w:pPr>
        <w:spacing w:after="140" w:line="300"/>
        <w:jc w:val="both"/>
      </w:pPr>
      <w:r>
        <w:rPr>
          <w:rFonts w:ascii="Calibri" w:cs="Calibri" w:eastAsia="Calibri" w:hAnsi="Calibri"/>
          <w:i w:val="false"/>
          <w:iCs w:val="false"/>
          <w:color w:val="16213B"/>
          <w:sz w:val="22"/>
          <w:szCs w:val="22"/>
        </w:rPr>
        <w:t xml:space="preserve">O motor de cálculo (item 6) é o núcleo determinístico do sistema: toda especificação de gráfico proposta pela IA passa por um validador antes de ser executada, e o cálculo em si (somas, médias, contagens, agrupamentos) é feito por funções JavaScript convencionais, nunca pela IA. Isso é o que garante que a IA nunca apresente um número inventado.</w:t>
      </w:r>
    </w:p>
    <w:p>
      <w:pPr>
        <w:pStyle w:val="Heading1"/>
        <w:pBdr>
          <w:bottom w:val="single" w:color="2F6F5E" w:sz="6" w:space="4"/>
        </w:pBdr>
        <w:spacing w:after="160" w:before="360"/>
      </w:pPr>
      <w:r>
        <w:rPr>
          <w:rFonts w:ascii="Calibri" w:cs="Calibri" w:eastAsia="Calibri" w:hAnsi="Calibri"/>
          <w:b/>
          <w:bCs/>
          <w:color w:val="1F4B3F"/>
          <w:sz w:val="30"/>
          <w:szCs w:val="30"/>
        </w:rPr>
        <w:t xml:space="preserve">4. Fluxo de dados internamente</w:t>
      </w:r>
    </w:p>
    <w:p>
      <w:pPr>
        <w:spacing w:after="140" w:line="300"/>
        <w:jc w:val="both"/>
      </w:pPr>
      <w:r>
        <w:rPr>
          <w:rFonts w:ascii="Calibri" w:cs="Calibri" w:eastAsia="Calibri" w:hAnsi="Calibri"/>
          <w:i w:val="false"/>
          <w:iCs w:val="false"/>
          <w:color w:val="16213B"/>
          <w:sz w:val="22"/>
          <w:szCs w:val="22"/>
        </w:rPr>
        <w:t xml:space="preserve">O componente principal (PainelRHApp) concentra o estado da aplicação e o distribui para os componentes filhos via props. Os dados percorrem, de forma simplificada, o seguinte caminho:</w:t>
      </w:r>
    </w:p>
    <w:p>
      <w:pPr>
        <w:spacing w:after="80"/>
      </w:pP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AFAF5" w:val="clear"/>
            <w:tcMar>
              <w:top w:type="dxa" w:w="160"/>
              <w:left w:type="dxa" w:w="220"/>
              <w:bottom w:type="dxa" w:w="160"/>
              <w:right w:type="dxa" w:w="220"/>
            </w:tcMar>
          </w:tcPr>
          <w:p>
            <w:pPr>
              <w:spacing w:after="60"/>
            </w:pPr>
            <w:r>
              <w:rPr>
                <w:rFonts w:ascii="Consolas" w:cs="Consolas" w:eastAsia="Consolas" w:hAnsi="Consolas"/>
                <w:color w:val="3E4A63"/>
                <w:sz w:val="18"/>
                <w:szCs w:val="18"/>
              </w:rPr>
              <w:t xml:space="preserve">Arquivo (.xlsx/.csv)</w:t>
            </w:r>
          </w:p>
          <w:p>
            <w:pPr>
              <w:spacing w:after="60"/>
            </w:pPr>
            <w:r>
              <w:rPr>
                <w:rFonts w:ascii="Consolas" w:cs="Consolas" w:eastAsia="Consolas" w:hAnsi="Consolas"/>
                <w:color w:val="3E4A63"/>
                <w:sz w:val="18"/>
                <w:szCs w:val="18"/>
              </w:rPr>
              <w:t xml:space="preserve">   -&gt; readWorkbookMerged()          leitura via SheetJS, mescla varios arquivos</w:t>
            </w:r>
          </w:p>
          <w:p>
            <w:pPr>
              <w:spacing w:after="60"/>
            </w:pPr>
            <w:r>
              <w:rPr>
                <w:rFonts w:ascii="Consolas" w:cs="Consolas" w:eastAsia="Consolas" w:hAnsi="Consolas"/>
                <w:color w:val="3E4A63"/>
                <w:sz w:val="18"/>
                <w:szCs w:val="18"/>
              </w:rPr>
              <w:t xml:space="preserve">   -&gt; detectSchemaWithAI()          chamada a IA: papel de cada aba + mapeamento</w:t>
            </w:r>
          </w:p>
          <w:p>
            <w:pPr>
              <w:spacing w:after="60"/>
            </w:pPr>
            <w:r>
              <w:rPr>
                <w:rFonts w:ascii="Consolas" w:cs="Consolas" w:eastAsia="Consolas" w:hAnsi="Consolas"/>
                <w:color w:val="3E4A63"/>
                <w:sz w:val="18"/>
                <w:szCs w:val="18"/>
              </w:rPr>
              <w:t xml:space="preserve">   -&gt; buildFoundFromAIMapping()     aplica o mapeamento confirmado pelo usuario</w:t>
            </w:r>
          </w:p>
          <w:p>
            <w:pPr>
              <w:spacing w:after="60"/>
            </w:pPr>
            <w:r>
              <w:rPr>
                <w:rFonts w:ascii="Consolas" w:cs="Consolas" w:eastAsia="Consolas" w:hAnsi="Consolas"/>
                <w:color w:val="3E4A63"/>
                <w:sz w:val="18"/>
                <w:szCs w:val="18"/>
              </w:rPr>
              <w:t xml:space="preserve">   -&gt; cleanAndNormalize()           limpeza deterministica (datas, duplicatas)</w:t>
            </w:r>
          </w:p>
          <w:p>
            <w:pPr>
              <w:spacing w:after="60"/>
            </w:pPr>
            <w:r>
              <w:rPr>
                <w:rFonts w:ascii="Consolas" w:cs="Consolas" w:eastAsia="Consolas" w:hAnsi="Consolas"/>
                <w:color w:val="3E4A63"/>
                <w:sz w:val="18"/>
                <w:szCs w:val="18"/>
              </w:rPr>
              <w:t xml:space="preserve">   -&gt; buildDataProfile()            perfil estatistico da base</w:t>
            </w:r>
          </w:p>
          <w:p>
            <w:pPr>
              <w:spacing w:after="60"/>
            </w:pPr>
            <w:r>
              <w:rPr>
                <w:rFonts w:ascii="Consolas" w:cs="Consolas" w:eastAsia="Consolas" w:hAnsi="Consolas"/>
                <w:color w:val="3E4A63"/>
                <w:sz w:val="18"/>
                <w:szCs w:val="18"/>
              </w:rPr>
              <w:t xml:space="preserve">   -&gt; planDashboardWithAI()         chamada a IA: paginas e graficos propostos</w:t>
            </w:r>
          </w:p>
          <w:p>
            <w:pPr>
              <w:spacing w:after="60"/>
            </w:pPr>
            <w:r>
              <w:rPr>
                <w:rFonts w:ascii="Consolas" w:cs="Consolas" w:eastAsia="Consolas" w:hAnsi="Consolas"/>
                <w:color w:val="3E4A63"/>
                <w:sz w:val="18"/>
                <w:szCs w:val="18"/>
              </w:rPr>
              <w:t xml:space="preserve">   -&gt; validatePlan()/validateChart() valida cada grafico contra o perfil real</w:t>
            </w:r>
          </w:p>
          <w:p>
            <w:pPr>
              <w:spacing w:after="60"/>
            </w:pPr>
            <w:r>
              <w:rPr>
                <w:rFonts w:ascii="Consolas" w:cs="Consolas" w:eastAsia="Consolas" w:hAnsi="Consolas"/>
                <w:color w:val="3E4A63"/>
                <w:sz w:val="18"/>
                <w:szCs w:val="18"/>
              </w:rPr>
              <w:t xml:space="preserve">   -&gt; computeChartData()            calcula os numeros exibidos (sem IA)</w:t>
            </w:r>
          </w:p>
          <w:p>
            <w:pPr>
              <w:spacing w:after="60"/>
            </w:pPr>
            <w:r>
              <w:rPr>
                <w:rFonts w:ascii="Consolas" w:cs="Consolas" w:eastAsia="Consolas" w:hAnsi="Consolas"/>
                <w:color w:val="3E4A63"/>
                <w:sz w:val="18"/>
                <w:szCs w:val="18"/>
              </w:rPr>
              <w:t xml:space="preserve">   -&gt; &lt;DynamicPage /&gt;               renderiza KPIs e graficos na tela</w:t>
            </w:r>
          </w:p>
        </w:tc>
      </w:tr>
    </w:tbl>
    <w:p>
      <w:pPr>
        <w:pStyle w:val="Heading1"/>
        <w:pBdr>
          <w:bottom w:val="single" w:color="2F6F5E" w:sz="6" w:space="4"/>
        </w:pBdr>
        <w:spacing w:after="160" w:before="360"/>
      </w:pPr>
      <w:r>
        <w:rPr>
          <w:rFonts w:ascii="Calibri" w:cs="Calibri" w:eastAsia="Calibri" w:hAnsi="Calibri"/>
          <w:b/>
          <w:bCs/>
          <w:color w:val="1F4B3F"/>
          <w:sz w:val="30"/>
          <w:szCs w:val="30"/>
        </w:rPr>
        <w:t xml:space="preserve">5. Integração com IA</w:t>
      </w:r>
    </w:p>
    <w:p>
      <w:pPr>
        <w:spacing w:after="140" w:line="300"/>
        <w:jc w:val="both"/>
      </w:pPr>
      <w:r>
        <w:rPr>
          <w:rFonts w:ascii="Calibri" w:cs="Calibri" w:eastAsia="Calibri" w:hAnsi="Calibri"/>
          <w:i w:val="false"/>
          <w:iCs w:val="false"/>
          <w:color w:val="16213B"/>
          <w:sz w:val="22"/>
          <w:szCs w:val="22"/>
        </w:rPr>
        <w:t xml:space="preserve">A plataforma é agnóstica de provedor: o usuário escolhe entre Google Gemini e Anthropic Claude nas configurações, e a mesma lógica de aplicação funciona com qualquer um dos dois, por meio de duas funções de chamada intercambiáveis.</w:t>
      </w:r>
    </w:p>
    <w:p>
      <w:pPr>
        <w:spacing w:after="80"/>
      </w:pPr>
    </w:p>
    <w:tbl>
      <w:tblPr>
        <w:tblW w:type="pct" w:w="100%"/>
        <w:tblBorders>
          <w:top w:val="single" w:color="D8D3C4" w:sz="4"/>
          <w:left w:val="single" w:color="D8D3C4" w:sz="4"/>
          <w:bottom w:val="single" w:color="D8D3C4" w:sz="4"/>
          <w:right w:val="single" w:color="D8D3C4" w:sz="4"/>
          <w:insideH w:val="single" w:color="D8D3C4" w:sz="4"/>
          <w:insideV w:val="single" w:color="D8D3C4" w:sz="4"/>
        </w:tblBorders>
      </w:tblPr>
      <w:tblGrid>
        <w:gridCol w:w="4650"/>
        <w:gridCol w:w="4650"/>
      </w:tblGrid>
      <w:tr>
        <w:tc>
          <w:tcPr>
            <w:tcW w:type="dxa" w:w="4650"/>
            <w:shd w:fill="2F6F5E" w:val="clear"/>
            <w:tcMar>
              <w:top w:type="dxa" w:w="100"/>
              <w:left w:type="dxa" w:w="140"/>
              <w:bottom w:type="dxa" w:w="100"/>
              <w:right w:type="dxa" w:w="140"/>
            </w:tcMar>
          </w:tcPr>
          <w:p>
            <w:r>
              <w:rPr>
                <w:rFonts w:ascii="Calibri" w:cs="Calibri" w:eastAsia="Calibri" w:hAnsi="Calibri"/>
                <w:b/>
                <w:bCs/>
                <w:color w:val="FFFFFF"/>
                <w:sz w:val="20"/>
                <w:szCs w:val="20"/>
              </w:rPr>
              <w:t xml:space="preserve">Chamada</w:t>
            </w:r>
          </w:p>
        </w:tc>
        <w:tc>
          <w:tcPr>
            <w:tcW w:type="dxa" w:w="4650"/>
            <w:shd w:fill="2F6F5E" w:val="clear"/>
            <w:tcMar>
              <w:top w:type="dxa" w:w="100"/>
              <w:left w:type="dxa" w:w="140"/>
              <w:bottom w:type="dxa" w:w="100"/>
              <w:right w:type="dxa" w:w="140"/>
            </w:tcMar>
          </w:tcPr>
          <w:p>
            <w:r>
              <w:rPr>
                <w:rFonts w:ascii="Calibri" w:cs="Calibri" w:eastAsia="Calibri" w:hAnsi="Calibri"/>
                <w:b/>
                <w:bCs/>
                <w:color w:val="FFFFFF"/>
                <w:sz w:val="20"/>
                <w:szCs w:val="20"/>
              </w:rPr>
              <w:t xml:space="preserve">O que envia / recebe</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Detecção de estrutura</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Recebe cabeçalhos + amostra pequena de cada aba; devolve papel de cada aba e mapeamento de colunas (JSON)</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Planejamento do dashboard</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Recebe o perfil estatístico da base; devolve páginas e gráficos propostos (JSON declarativo)</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Gráfico avulso (edição)</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Recebe um pedido em texto livre; devolve a especificação de um único gráfico novo</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Análises e resumo executivo</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Recebe dados já agregados; devolve texto interpretativo em português</w:t>
            </w:r>
          </w:p>
        </w:tc>
      </w:tr>
      <w:tr>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Chat</w:t>
            </w:r>
          </w:p>
        </w:tc>
        <w:tc>
          <w:tcPr>
            <w:tcW w:type="dxa" w:w="4650"/>
            <w:tcMar>
              <w:top w:type="dxa" w:w="100"/>
              <w:left w:type="dxa" w:w="140"/>
              <w:bottom w:type="dxa" w:w="100"/>
              <w:right w:type="dxa" w:w="140"/>
            </w:tcMar>
          </w:tcPr>
          <w:p>
            <w:r>
              <w:rPr>
                <w:rFonts w:ascii="Consolas" w:cs="Consolas" w:eastAsia="Consolas" w:hAnsi="Consolas"/>
                <w:b w:val="false"/>
                <w:bCs w:val="false"/>
                <w:color w:val="16213B"/>
                <w:sz w:val="20"/>
                <w:szCs w:val="20"/>
              </w:rPr>
              <w:t xml:space="preserve">Recebe a pergunta e um resumo agregado; quando necessário, pede uma consulta estruturada que o código executa e devolve à IA para a resposta final</w:t>
            </w:r>
          </w:p>
        </w:tc>
      </w:tr>
    </w:tbl>
    <w:p>
      <w:pPr>
        <w:spacing w:after="140"/>
      </w:pPr>
    </w:p>
    <w:p>
      <w:pPr>
        <w:spacing w:after="140" w:line="300"/>
        <w:jc w:val="both"/>
      </w:pPr>
      <w:r>
        <w:rPr>
          <w:rFonts w:ascii="Calibri" w:cs="Calibri" w:eastAsia="Calibri" w:hAnsi="Calibri"/>
          <w:i w:val="false"/>
          <w:iCs w:val="false"/>
          <w:color w:val="16213B"/>
          <w:sz w:val="22"/>
          <w:szCs w:val="22"/>
        </w:rPr>
        <w:t xml:space="preserve">Todas as chamadas retornam JSON estruturado (nunca texto livre interpretado diretamente como número), e passam por um validador determinístico antes de qualquer uso. Chamadas que dependem de JSON bem formado contam com repetição automática (até duas tentativas adicionais) em caso de falha de rede ou resposta malformada.</w:t>
      </w:r>
    </w:p>
    <w:p>
      <w:pPr>
        <w:pStyle w:val="Heading1"/>
        <w:pBdr>
          <w:bottom w:val="single" w:color="2F6F5E" w:sz="6" w:space="4"/>
        </w:pBdr>
        <w:spacing w:after="160" w:before="360"/>
      </w:pPr>
      <w:r>
        <w:rPr>
          <w:rFonts w:ascii="Calibri" w:cs="Calibri" w:eastAsia="Calibri" w:hAnsi="Calibri"/>
          <w:b/>
          <w:bCs/>
          <w:color w:val="1F4B3F"/>
          <w:sz w:val="30"/>
          <w:szCs w:val="30"/>
        </w:rPr>
        <w:t xml:space="preserve">6. O que trafega para fora do navegador</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90" w:line="280"/>
            </w:pPr>
            <w:r>
              <w:rPr>
                <w:rFonts w:ascii="Calibri" w:cs="Calibri" w:eastAsia="Calibri" w:hAnsi="Calibri"/>
                <w:color w:val="16213B"/>
                <w:sz w:val="21"/>
                <w:szCs w:val="21"/>
              </w:rPr>
              <w:t xml:space="preserve">Detecção de estrutura: cabeçalhos de coluna e uma amostra de até 4 linhas por aba, com valores truncados.</w:t>
            </w:r>
          </w:p>
          <w:p>
            <w:pPr>
              <w:pStyle w:val="ListParagraph"/>
              <w:numPr>
                <w:ilvl w:val="0"/>
                <w:numId w:val="2"/>
              </w:numPr>
              <w:spacing w:after="90" w:line="280"/>
            </w:pPr>
            <w:r>
              <w:rPr>
                <w:rFonts w:ascii="Calibri" w:cs="Calibri" w:eastAsia="Calibri" w:hAnsi="Calibri"/>
                <w:color w:val="16213B"/>
                <w:sz w:val="21"/>
                <w:szCs w:val="21"/>
              </w:rPr>
              <w:t xml:space="preserve">Planejamento do dashboard: apenas o perfil estatístico da base (tipos, cardinalidade, intervalos de valor), nunca os dados linha a linha.</w:t>
            </w:r>
          </w:p>
          <w:p>
            <w:pPr>
              <w:pStyle w:val="ListParagraph"/>
              <w:numPr>
                <w:ilvl w:val="0"/>
                <w:numId w:val="2"/>
              </w:numPr>
              <w:spacing w:after="90" w:line="280"/>
            </w:pPr>
            <w:r>
              <w:rPr>
                <w:rFonts w:ascii="Calibri" w:cs="Calibri" w:eastAsia="Calibri" w:hAnsi="Calibri"/>
                <w:color w:val="16213B"/>
                <w:sz w:val="21"/>
                <w:szCs w:val="21"/>
              </w:rPr>
              <w:t xml:space="preserve">Chat: um resumo agregado dos indicadores já calculados; quando uma pergunta exige um cálculo novo, apenas o resultado agregado da consulta (nunca registros individuais) é enviado de volta à IA.</w:t>
            </w:r>
          </w:p>
          <w:p>
            <w:pPr>
              <w:pStyle w:val="ListParagraph"/>
              <w:numPr>
                <w:ilvl w:val="0"/>
                <w:numId w:val="2"/>
              </w:numPr>
              <w:spacing w:after="90" w:line="280"/>
            </w:pPr>
            <w:r>
              <w:rPr>
                <w:rFonts w:ascii="Calibri" w:cs="Calibri" w:eastAsia="Calibri" w:hAnsi="Calibri"/>
                <w:color w:val="16213B"/>
                <w:sz w:val="21"/>
                <w:szCs w:val="21"/>
              </w:rPr>
              <w:t xml:space="preserve">Todo o restante do processamento (leitura da planilha, limpeza, cálculo de todos os gráficos, filtros) ocorre inteiramente no navegador do usuário, sem nenhuma chamada de rede.</w:t>
            </w:r>
          </w:p>
        </w:tc>
      </w:tr>
    </w:tbl>
    <w:p>
      <w:pPr>
        <w:pStyle w:val="Heading1"/>
        <w:pBdr>
          <w:bottom w:val="single" w:color="2F6F5E" w:sz="6" w:space="4"/>
        </w:pBdr>
        <w:spacing w:after="160" w:before="360"/>
      </w:pPr>
      <w:r>
        <w:rPr>
          <w:rFonts w:ascii="Calibri" w:cs="Calibri" w:eastAsia="Calibri" w:hAnsi="Calibri"/>
          <w:b/>
          <w:bCs/>
          <w:color w:val="1F4B3F"/>
          <w:sz w:val="30"/>
          <w:szCs w:val="30"/>
        </w:rPr>
        <w:t xml:space="preserve">7. Testes e validação</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90" w:line="280"/>
            </w:pPr>
            <w:r>
              <w:rPr>
                <w:rFonts w:ascii="Calibri" w:cs="Calibri" w:eastAsia="Calibri" w:hAnsi="Calibri"/>
                <w:color w:val="16213B"/>
                <w:sz w:val="21"/>
                <w:szCs w:val="21"/>
              </w:rPr>
              <w:t xml:space="preserve">Testes de lógica pura: extração das funções determinísticas do App.jsx e execução isolada em Node.js contra dados reais, validando parsing de datas, deduplicação, cálculo de agregados e proteção de privacidade.</w:t>
            </w:r>
          </w:p>
          <w:p>
            <w:pPr>
              <w:pStyle w:val="ListParagraph"/>
              <w:numPr>
                <w:ilvl w:val="0"/>
                <w:numId w:val="2"/>
              </w:numPr>
              <w:spacing w:after="90" w:line="280"/>
            </w:pPr>
            <w:r>
              <w:rPr>
                <w:rFonts w:ascii="Calibri" w:cs="Calibri" w:eastAsia="Calibri" w:hAnsi="Calibri"/>
                <w:color w:val="16213B"/>
                <w:sz w:val="21"/>
                <w:szCs w:val="21"/>
              </w:rPr>
              <w:t xml:space="preserve">Testes end-to-end (Playwright): simulação da jornada completa do usuário em um navegador real, incluindo interceptação e simulação das respostas da IA, cobrindo upload, revisão de mapeamento, personalização, geração do dashboard, edição, exportação, filtros e chat.</w:t>
            </w:r>
          </w:p>
          <w:p>
            <w:pPr>
              <w:pStyle w:val="ListParagraph"/>
              <w:numPr>
                <w:ilvl w:val="0"/>
                <w:numId w:val="2"/>
              </w:numPr>
              <w:spacing w:after="90" w:line="280"/>
            </w:pPr>
            <w:r>
              <w:rPr>
                <w:rFonts w:ascii="Calibri" w:cs="Calibri" w:eastAsia="Calibri" w:hAnsi="Calibri"/>
                <w:color w:val="16213B"/>
                <w:sz w:val="21"/>
                <w:szCs w:val="21"/>
              </w:rPr>
              <w:t xml:space="preserve">Suíte de avaliação de precisão de IA (pasta eval/): mede, contra sete bases de teste com gabarito, a acurácia de detecção de schema e a taxa de validade dos gráficos propostos, rodando contra a API real do provedor escolhido.</w:t>
            </w:r>
          </w:p>
        </w:tc>
      </w:tr>
    </w:tbl>
    <w:p>
      <w:pPr>
        <w:pStyle w:val="Heading1"/>
        <w:pBdr>
          <w:bottom w:val="single" w:color="2F6F5E" w:sz="6" w:space="4"/>
        </w:pBdr>
        <w:spacing w:after="160" w:before="360"/>
      </w:pPr>
      <w:r>
        <w:rPr>
          <w:rFonts w:ascii="Calibri" w:cs="Calibri" w:eastAsia="Calibri" w:hAnsi="Calibri"/>
          <w:b/>
          <w:bCs/>
          <w:color w:val="1F4B3F"/>
          <w:sz w:val="30"/>
          <w:szCs w:val="30"/>
        </w:rPr>
        <w:t xml:space="preserve">8. Limitações conhecidas da arquitetura atual</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2"/>
              </w:numPr>
              <w:spacing w:after="90" w:line="280"/>
            </w:pPr>
            <w:r>
              <w:rPr>
                <w:rFonts w:ascii="Calibri" w:cs="Calibri" w:eastAsia="Calibri" w:hAnsi="Calibri"/>
                <w:color w:val="16213B"/>
                <w:sz w:val="21"/>
                <w:szCs w:val="21"/>
              </w:rPr>
              <w:t xml:space="preserve">Ausência de backend: a chave de API do usuário fica visível no navegador (aba de rede), adequada para uso pessoal, mas não para publicação multiusuário sem um proxy intermediário.</w:t>
            </w:r>
          </w:p>
          <w:p>
            <w:pPr>
              <w:pStyle w:val="ListParagraph"/>
              <w:numPr>
                <w:ilvl w:val="0"/>
                <w:numId w:val="2"/>
              </w:numPr>
              <w:spacing w:after="90" w:line="280"/>
            </w:pPr>
            <w:r>
              <w:rPr>
                <w:rFonts w:ascii="Calibri" w:cs="Calibri" w:eastAsia="Calibri" w:hAnsi="Calibri"/>
                <w:color w:val="16213B"/>
                <w:sz w:val="21"/>
                <w:szCs w:val="21"/>
              </w:rPr>
              <w:t xml:space="preserve">Estado não versionado entre dispositivos: os projetos salvos ficam no IndexedDB do navegador local, não sincronizam entre computadores diferentes.</w:t>
            </w:r>
          </w:p>
          <w:p>
            <w:pPr>
              <w:pStyle w:val="ListParagraph"/>
              <w:numPr>
                <w:ilvl w:val="0"/>
                <w:numId w:val="2"/>
              </w:numPr>
              <w:spacing w:after="90" w:line="280"/>
            </w:pPr>
            <w:r>
              <w:rPr>
                <w:rFonts w:ascii="Calibri" w:cs="Calibri" w:eastAsia="Calibri" w:hAnsi="Calibri"/>
                <w:color w:val="16213B"/>
                <w:sz w:val="21"/>
                <w:szCs w:val="21"/>
              </w:rPr>
              <w:t xml:space="preserve">Arquivo único concentrando a maior parte da lógica de aplicação, o que é adequado ao estágio atual do projeto, mas indicaria refatoração em múltiplos módulos numa eventual evolução para produto.</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2026-08-27T18:15:54.305Z</dcterms:created>
  <dcterms:modified xsi:type="dcterms:W3CDTF">2026-08-27T18:15:54.306Z</dcterms:modified>
</cp:coreProperties>
</file>

<file path=docProps/custom.xml><?xml version="1.0" encoding="utf-8"?>
<Properties xmlns="http://schemas.openxmlformats.org/officeDocument/2006/custom-properties" xmlns:vt="http://schemas.openxmlformats.org/officeDocument/2006/docPropsVTypes"/>
</file>