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DFEA1" w14:textId="0CE4F991" w:rsidR="00BA33C8" w:rsidRPr="001C1AA5" w:rsidRDefault="001C1AA5">
      <w:pPr>
        <w:rPr>
          <w:b/>
          <w:bCs/>
        </w:rPr>
      </w:pPr>
      <w:r>
        <w:rPr>
          <w:b/>
          <w:bCs/>
        </w:rPr>
        <w:t xml:space="preserve">Manual </w:t>
      </w:r>
      <w:r w:rsidRPr="001C1AA5">
        <w:rPr>
          <w:b/>
          <w:bCs/>
        </w:rPr>
        <w:t>Design Guide + donor</w:t>
      </w:r>
      <w:r>
        <w:rPr>
          <w:b/>
          <w:bCs/>
        </w:rPr>
        <w:t xml:space="preserve"> </w:t>
      </w:r>
      <w:r w:rsidRPr="001C1AA5">
        <w:rPr>
          <w:b/>
          <w:bCs/>
        </w:rPr>
        <w:t>workflow:</w:t>
      </w:r>
    </w:p>
    <w:p w14:paraId="6DB6369B" w14:textId="0259D72B" w:rsidR="001C1AA5" w:rsidRDefault="001C1AA5"/>
    <w:p w14:paraId="4BA02DAA" w14:textId="272E2AF2" w:rsidR="001C1AA5" w:rsidRDefault="001C1AA5" w:rsidP="001C1AA5">
      <w:pPr>
        <w:pStyle w:val="ListParagraph"/>
        <w:numPr>
          <w:ilvl w:val="0"/>
          <w:numId w:val="1"/>
        </w:numPr>
      </w:pPr>
      <w:r>
        <w:t>Choose the gene to mutate (ex. Ndc80) and the guide</w:t>
      </w:r>
    </w:p>
    <w:p w14:paraId="547F288C" w14:textId="52A2E863" w:rsidR="001C1AA5" w:rsidRDefault="001C1AA5" w:rsidP="001C1AA5">
      <w:pPr>
        <w:pStyle w:val="ListParagraph"/>
        <w:numPr>
          <w:ilvl w:val="1"/>
          <w:numId w:val="1"/>
        </w:numPr>
      </w:pPr>
      <w:r>
        <w:t xml:space="preserve">I open gene in snapgene or ape. This automatically fills in the bottom strand, or reverse complement, as well as detects the gene which I then annotate by creating a “feature”. I know where it starts and ends because of the way I downloaded the file to contain 1000 bases upstream and 1000 bases downstream. </w:t>
      </w:r>
    </w:p>
    <w:p w14:paraId="31323D5D" w14:textId="4E194AC0" w:rsidR="001C1AA5" w:rsidRDefault="001C1AA5" w:rsidP="001C1AA5">
      <w:pPr>
        <w:pStyle w:val="ListParagraph"/>
        <w:numPr>
          <w:ilvl w:val="1"/>
          <w:numId w:val="1"/>
        </w:numPr>
      </w:pPr>
      <w:r>
        <w:t>Search for NGG (where N is any base, A, T, C, or G) (aka the PAM)</w:t>
      </w:r>
    </w:p>
    <w:p w14:paraId="6B759E89" w14:textId="6EF37DAA" w:rsidR="001C1AA5" w:rsidRDefault="001C1AA5" w:rsidP="001C1AA5">
      <w:pPr>
        <w:pStyle w:val="ListParagraph"/>
        <w:numPr>
          <w:ilvl w:val="1"/>
          <w:numId w:val="1"/>
        </w:numPr>
      </w:pPr>
      <w:r>
        <w:t xml:space="preserve">Take the 20 bases upstream of the NGG and that is the guide. </w:t>
      </w:r>
    </w:p>
    <w:p w14:paraId="2C961DB1" w14:textId="1B254345" w:rsidR="001C1AA5" w:rsidRDefault="001C1AA5" w:rsidP="001C1AA5">
      <w:r w:rsidRPr="001C1AA5">
        <w:rPr>
          <w:noProof/>
        </w:rPr>
        <w:drawing>
          <wp:inline distT="0" distB="0" distL="0" distR="0" wp14:anchorId="2156850F" wp14:editId="159DFDFF">
            <wp:extent cx="4857901" cy="132939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89" r="28994"/>
                    <a:stretch/>
                  </pic:blipFill>
                  <pic:spPr bwMode="auto">
                    <a:xfrm>
                      <a:off x="0" y="0"/>
                      <a:ext cx="4897146" cy="1340137"/>
                    </a:xfrm>
                    <a:prstGeom prst="rect">
                      <a:avLst/>
                    </a:prstGeom>
                    <a:ln>
                      <a:noFill/>
                    </a:ln>
                    <a:extLst>
                      <a:ext uri="{53640926-AAD7-44D8-BBD7-CCE9431645EC}">
                        <a14:shadowObscured xmlns:a14="http://schemas.microsoft.com/office/drawing/2010/main"/>
                      </a:ext>
                    </a:extLst>
                  </pic:spPr>
                </pic:pic>
              </a:graphicData>
            </a:graphic>
          </wp:inline>
        </w:drawing>
      </w:r>
    </w:p>
    <w:p w14:paraId="7F927E29" w14:textId="31FEF1C4" w:rsidR="001C1AA5" w:rsidRDefault="001C1AA5" w:rsidP="001C1AA5"/>
    <w:p w14:paraId="1C8DC43F" w14:textId="4746D8A9" w:rsidR="001C1AA5" w:rsidRDefault="001C1AA5" w:rsidP="001C1AA5">
      <w:pPr>
        <w:rPr>
          <w:color w:val="4472C4" w:themeColor="accent1"/>
        </w:rPr>
      </w:pPr>
      <w:r>
        <w:t xml:space="preserve">Guide: </w:t>
      </w:r>
      <w:r w:rsidRPr="001C1AA5">
        <w:rPr>
          <w:color w:val="4472C4" w:themeColor="accent1"/>
        </w:rPr>
        <w:t>TGATCAATAAGAGTATTGCC</w:t>
      </w:r>
    </w:p>
    <w:p w14:paraId="03F2B2F3" w14:textId="77777777" w:rsidR="001C1AA5" w:rsidRDefault="001C1AA5" w:rsidP="001C1AA5">
      <w:pPr>
        <w:rPr>
          <w:color w:val="4472C4" w:themeColor="accent1"/>
        </w:rPr>
      </w:pPr>
    </w:p>
    <w:p w14:paraId="5F99F18D" w14:textId="27D2E455" w:rsidR="001C1AA5" w:rsidRDefault="001C1AA5" w:rsidP="001C1AA5">
      <w:pPr>
        <w:pStyle w:val="ListParagraph"/>
        <w:numPr>
          <w:ilvl w:val="0"/>
          <w:numId w:val="1"/>
        </w:numPr>
        <w:rPr>
          <w:color w:val="000000" w:themeColor="text1"/>
        </w:rPr>
      </w:pPr>
      <w:r>
        <w:rPr>
          <w:color w:val="000000" w:themeColor="text1"/>
        </w:rPr>
        <w:t xml:space="preserve">If I want to mutate the Ser (Serine 49) to alanine then it will be changing the AGT to GCT. I will also need to mutate the PAM (AGG in this case). Conveniently, the AGG is “in frame” meaning the entire PAM encodes for one amino acid, Arg, rather than being split between two different amino acids. At least one of the G’s needs to be mutated, and another codon for Arg is AGA which would mutate the second G without changing the amino acid. I will give a list of rules for mutating PAMs in another section below. </w:t>
      </w:r>
    </w:p>
    <w:p w14:paraId="0428DFEA" w14:textId="2078471C" w:rsidR="001C1AA5" w:rsidRDefault="001C1AA5" w:rsidP="001C1AA5">
      <w:pPr>
        <w:rPr>
          <w:color w:val="000000" w:themeColor="text1"/>
        </w:rPr>
      </w:pPr>
      <w:r w:rsidRPr="001C1AA5">
        <w:rPr>
          <w:noProof/>
        </w:rPr>
        <w:t xml:space="preserve"> </w:t>
      </w:r>
      <w:r w:rsidRPr="001C1AA5">
        <w:rPr>
          <w:noProof/>
          <w:color w:val="000000" w:themeColor="text1"/>
        </w:rPr>
        <w:drawing>
          <wp:inline distT="0" distB="0" distL="0" distR="0" wp14:anchorId="157FF253" wp14:editId="754542D6">
            <wp:extent cx="3341077" cy="1283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3532" cy="1295743"/>
                    </a:xfrm>
                    <a:prstGeom prst="rect">
                      <a:avLst/>
                    </a:prstGeom>
                  </pic:spPr>
                </pic:pic>
              </a:graphicData>
            </a:graphic>
          </wp:inline>
        </w:drawing>
      </w:r>
    </w:p>
    <w:p w14:paraId="64EB58DD" w14:textId="66ACDDF4" w:rsidR="001C1AA5" w:rsidRDefault="001C1AA5" w:rsidP="001C1AA5">
      <w:pPr>
        <w:pStyle w:val="ListParagraph"/>
        <w:numPr>
          <w:ilvl w:val="1"/>
          <w:numId w:val="1"/>
        </w:numPr>
        <w:rPr>
          <w:color w:val="000000" w:themeColor="text1"/>
        </w:rPr>
      </w:pPr>
      <w:r>
        <w:rPr>
          <w:color w:val="000000" w:themeColor="text1"/>
        </w:rPr>
        <w:t xml:space="preserve">To make the donor, take 132 base pairs surrounding the mutations (either centered around both the main mutation and the PAM mutation, or if easier could just center all the donors for a given guide around the PAM). </w:t>
      </w:r>
    </w:p>
    <w:p w14:paraId="706B446D" w14:textId="08628BCA" w:rsidR="001C1AA5" w:rsidRDefault="001C1AA5" w:rsidP="001C1AA5">
      <w:pPr>
        <w:rPr>
          <w:color w:val="000000" w:themeColor="text1"/>
        </w:rPr>
      </w:pPr>
      <w:r w:rsidRPr="001C1AA5">
        <w:rPr>
          <w:noProof/>
          <w:color w:val="000000" w:themeColor="text1"/>
        </w:rPr>
        <w:lastRenderedPageBreak/>
        <w:drawing>
          <wp:inline distT="0" distB="0" distL="0" distR="0" wp14:anchorId="47997BD4" wp14:editId="3CA543DD">
            <wp:extent cx="5943600" cy="211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0740"/>
                    </a:xfrm>
                    <a:prstGeom prst="rect">
                      <a:avLst/>
                    </a:prstGeom>
                  </pic:spPr>
                </pic:pic>
              </a:graphicData>
            </a:graphic>
          </wp:inline>
        </w:drawing>
      </w:r>
    </w:p>
    <w:p w14:paraId="4771792D" w14:textId="7D22130F" w:rsidR="001C1AA5" w:rsidRDefault="001C1AA5" w:rsidP="001C1AA5">
      <w:pPr>
        <w:pStyle w:val="ListParagraph"/>
        <w:numPr>
          <w:ilvl w:val="1"/>
          <w:numId w:val="1"/>
        </w:numPr>
        <w:rPr>
          <w:color w:val="000000" w:themeColor="text1"/>
        </w:rPr>
      </w:pPr>
      <w:r>
        <w:rPr>
          <w:color w:val="000000" w:themeColor="text1"/>
        </w:rPr>
        <w:t xml:space="preserve">Make the mutations in the donor. </w:t>
      </w:r>
    </w:p>
    <w:p w14:paraId="1F422874" w14:textId="68251329" w:rsidR="001C1AA5" w:rsidRDefault="001C1AA5" w:rsidP="001C1AA5">
      <w:pPr>
        <w:rPr>
          <w:color w:val="000000" w:themeColor="text1"/>
        </w:rPr>
      </w:pPr>
      <w:r w:rsidRPr="001C1AA5">
        <w:rPr>
          <w:noProof/>
          <w:color w:val="000000" w:themeColor="text1"/>
        </w:rPr>
        <w:drawing>
          <wp:inline distT="0" distB="0" distL="0" distR="0" wp14:anchorId="715D0281" wp14:editId="10EA62A9">
            <wp:extent cx="5943600" cy="2107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7565"/>
                    </a:xfrm>
                    <a:prstGeom prst="rect">
                      <a:avLst/>
                    </a:prstGeom>
                  </pic:spPr>
                </pic:pic>
              </a:graphicData>
            </a:graphic>
          </wp:inline>
        </w:drawing>
      </w:r>
    </w:p>
    <w:p w14:paraId="4F927A8E" w14:textId="6804C2F8" w:rsidR="001C1AA5" w:rsidRDefault="001C1AA5" w:rsidP="001C1AA5">
      <w:pPr>
        <w:rPr>
          <w:color w:val="000000" w:themeColor="text1"/>
        </w:rPr>
      </w:pPr>
      <w:r>
        <w:rPr>
          <w:color w:val="000000" w:themeColor="text1"/>
        </w:rPr>
        <w:t>Guide:</w:t>
      </w:r>
      <w:r w:rsidRPr="001C1AA5">
        <w:rPr>
          <w:color w:val="4472C4" w:themeColor="accent1"/>
        </w:rPr>
        <w:t xml:space="preserve"> TGATCAATAAGAGTATTGCC</w:t>
      </w:r>
    </w:p>
    <w:p w14:paraId="0C0B70AD" w14:textId="4823E35E" w:rsidR="001C1AA5" w:rsidRDefault="001C1AA5" w:rsidP="001C1AA5">
      <w:pPr>
        <w:rPr>
          <w:color w:val="000000" w:themeColor="text1"/>
        </w:rPr>
      </w:pPr>
      <w:r>
        <w:rPr>
          <w:color w:val="000000" w:themeColor="text1"/>
        </w:rPr>
        <w:t>Donor:</w:t>
      </w:r>
      <w:r w:rsidRPr="001C1AA5">
        <w:t xml:space="preserve"> </w:t>
      </w:r>
      <w:r>
        <w:t>A</w:t>
      </w:r>
      <w:r w:rsidRPr="001C1AA5">
        <w:rPr>
          <w:color w:val="000000" w:themeColor="text1"/>
        </w:rPr>
        <w:t>CAATTGAGGAGAAGAAACAGCACGAATCAAGGTCTAACCGACATGATCAATAAG</w:t>
      </w:r>
      <w:r w:rsidRPr="001C1AA5">
        <w:rPr>
          <w:color w:val="FF0000"/>
        </w:rPr>
        <w:t>GCT</w:t>
      </w:r>
      <w:r w:rsidRPr="001C1AA5">
        <w:rPr>
          <w:color w:val="000000" w:themeColor="text1"/>
        </w:rPr>
        <w:t>ATTGCC</w:t>
      </w:r>
      <w:r w:rsidRPr="001C1AA5">
        <w:rPr>
          <w:color w:val="70AD47" w:themeColor="accent6"/>
        </w:rPr>
        <w:t>AGA</w:t>
      </w:r>
      <w:r w:rsidRPr="001C1AA5">
        <w:rPr>
          <w:color w:val="000000" w:themeColor="text1"/>
        </w:rPr>
        <w:t>AATACAATAAGCGGGACTGGCATTCCCACAGGAGGCATAAATAAAAATAAGAGGACAAGAAGCA</w:t>
      </w:r>
      <w:r>
        <w:rPr>
          <w:color w:val="000000" w:themeColor="text1"/>
        </w:rPr>
        <w:t>C</w:t>
      </w:r>
    </w:p>
    <w:p w14:paraId="58FA2682" w14:textId="1CC17DCE" w:rsidR="001C1AA5" w:rsidRDefault="001C1AA5" w:rsidP="001C1AA5">
      <w:pPr>
        <w:rPr>
          <w:color w:val="000000" w:themeColor="text1"/>
        </w:rPr>
      </w:pPr>
      <w:r>
        <w:rPr>
          <w:color w:val="000000" w:themeColor="text1"/>
        </w:rPr>
        <w:t>(red is the targeted mutation and green is the PAM that gets mutated so it is no longer a PAM)</w:t>
      </w:r>
    </w:p>
    <w:p w14:paraId="460409EC" w14:textId="77777777" w:rsidR="001C1AA5" w:rsidRDefault="001C1AA5" w:rsidP="001C1AA5">
      <w:pPr>
        <w:rPr>
          <w:color w:val="000000" w:themeColor="text1"/>
        </w:rPr>
      </w:pPr>
    </w:p>
    <w:p w14:paraId="28690343" w14:textId="70886647" w:rsidR="001C1AA5" w:rsidRDefault="001C1AA5" w:rsidP="001C1AA5">
      <w:pPr>
        <w:pStyle w:val="ListParagraph"/>
        <w:numPr>
          <w:ilvl w:val="0"/>
          <w:numId w:val="1"/>
        </w:numPr>
        <w:rPr>
          <w:color w:val="000000" w:themeColor="text1"/>
        </w:rPr>
      </w:pPr>
      <w:r>
        <w:rPr>
          <w:color w:val="000000" w:themeColor="text1"/>
        </w:rPr>
        <w:t>Add the extra sequence (in grey) around the guide and donor (this sequence will stay consistent among all guide+donor pairs)</w:t>
      </w:r>
    </w:p>
    <w:p w14:paraId="35060677" w14:textId="3DBBEB8A" w:rsidR="001C1AA5" w:rsidRDefault="001C1AA5" w:rsidP="001C1AA5">
      <w:pPr>
        <w:rPr>
          <w:color w:val="000000" w:themeColor="text1"/>
        </w:rPr>
      </w:pPr>
    </w:p>
    <w:p w14:paraId="6D47E180" w14:textId="7650696F" w:rsidR="001C1AA5" w:rsidRPr="001C1AA5" w:rsidRDefault="001C1AA5" w:rsidP="001C1AA5">
      <w:pPr>
        <w:rPr>
          <w:color w:val="000000" w:themeColor="text1"/>
        </w:rPr>
      </w:pPr>
      <w:r>
        <w:rPr>
          <w:color w:val="000000" w:themeColor="text1"/>
        </w:rPr>
        <w:t xml:space="preserve">Final guide+donor to order: </w:t>
      </w:r>
      <w:r w:rsidRPr="001C1AA5">
        <w:rPr>
          <w:color w:val="808080" w:themeColor="background1" w:themeShade="80"/>
        </w:rPr>
        <w:t>GACCGTGCGACTGGGCGTCTCGGATC</w:t>
      </w:r>
      <w:r w:rsidRPr="001C1AA5">
        <w:rPr>
          <w:color w:val="4472C4" w:themeColor="accent1"/>
        </w:rPr>
        <w:t>TGATCAATAAGAGTATTGCC</w:t>
      </w:r>
      <w:r w:rsidRPr="001C1AA5">
        <w:rPr>
          <w:color w:val="808080" w:themeColor="background1" w:themeShade="80"/>
        </w:rPr>
        <w:t>GTTTGAAGAGCATACGCTCTTCTTCT</w:t>
      </w:r>
      <w:r w:rsidRPr="001C1AA5">
        <w:rPr>
          <w:color w:val="000000" w:themeColor="text1"/>
        </w:rPr>
        <w:t>ACAATTGAGGAGAAGAAACAGCACGAATCAAGGTCTAACCGACATGATCAATAAG</w:t>
      </w:r>
      <w:r w:rsidRPr="001C1AA5">
        <w:rPr>
          <w:color w:val="FF0000"/>
        </w:rPr>
        <w:t>GCT</w:t>
      </w:r>
      <w:r w:rsidRPr="001C1AA5">
        <w:rPr>
          <w:color w:val="000000" w:themeColor="text1"/>
        </w:rPr>
        <w:t>ATTGCC</w:t>
      </w:r>
      <w:r w:rsidRPr="001C1AA5">
        <w:rPr>
          <w:color w:val="70AD47" w:themeColor="accent6"/>
        </w:rPr>
        <w:t>AGA</w:t>
      </w:r>
      <w:r w:rsidRPr="001C1AA5">
        <w:rPr>
          <w:color w:val="000000" w:themeColor="text1"/>
        </w:rPr>
        <w:t>AATACAATAAGCGGGACTGGCATTCCCACAGGAGGCATAAATAAAAATAAGAGGACAAGAAGCA</w:t>
      </w:r>
      <w:r>
        <w:rPr>
          <w:color w:val="000000" w:themeColor="text1"/>
        </w:rPr>
        <w:t>C</w:t>
      </w:r>
      <w:r w:rsidRPr="001C1AA5">
        <w:rPr>
          <w:color w:val="808080" w:themeColor="background1" w:themeShade="80"/>
        </w:rPr>
        <w:t>ACATCGAGACGTGTCCCTGCCTTGCG</w:t>
      </w:r>
    </w:p>
    <w:p w14:paraId="72A4AB70" w14:textId="3251C9C5" w:rsidR="001C1AA5" w:rsidRDefault="001C1AA5" w:rsidP="001C1AA5">
      <w:pPr>
        <w:rPr>
          <w:color w:val="000000" w:themeColor="text1"/>
        </w:rPr>
      </w:pPr>
    </w:p>
    <w:p w14:paraId="60B474AD" w14:textId="2EA6AB66" w:rsidR="001C1AA5" w:rsidRDefault="001C1AA5" w:rsidP="001C1AA5">
      <w:pPr>
        <w:rPr>
          <w:color w:val="000000" w:themeColor="text1"/>
        </w:rPr>
      </w:pPr>
      <w:r>
        <w:rPr>
          <w:color w:val="000000" w:themeColor="text1"/>
        </w:rPr>
        <w:t>We will likely want to mutate 5 amino acids on either side of the cut site which is 3-4 bases upstream of the PAM (see cursor location in image). If it is easier to think about it in terms of the PAM, this will result in 6 amino acids upstream and 4 downstream. That may change slightly depending on if the PAM is split between amino acids or not but it won’t matter enough that you need to care about that technicality.</w:t>
      </w:r>
    </w:p>
    <w:p w14:paraId="3B54C122" w14:textId="731C79B2" w:rsidR="001C1AA5" w:rsidRDefault="001C1AA5" w:rsidP="001C1AA5">
      <w:pPr>
        <w:rPr>
          <w:color w:val="000000" w:themeColor="text1"/>
        </w:rPr>
      </w:pPr>
      <w:r w:rsidRPr="001C1AA5">
        <w:rPr>
          <w:noProof/>
          <w:color w:val="000000" w:themeColor="text1"/>
        </w:rPr>
        <w:lastRenderedPageBreak/>
        <w:drawing>
          <wp:inline distT="0" distB="0" distL="0" distR="0" wp14:anchorId="1AF608B6" wp14:editId="6BB8E50A">
            <wp:extent cx="3860800" cy="127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0800" cy="1270000"/>
                    </a:xfrm>
                    <a:prstGeom prst="rect">
                      <a:avLst/>
                    </a:prstGeom>
                  </pic:spPr>
                </pic:pic>
              </a:graphicData>
            </a:graphic>
          </wp:inline>
        </w:drawing>
      </w:r>
    </w:p>
    <w:p w14:paraId="26759CED" w14:textId="0911EA52" w:rsidR="001C1AA5" w:rsidRDefault="001C1AA5" w:rsidP="001C1AA5">
      <w:pPr>
        <w:rPr>
          <w:color w:val="000000" w:themeColor="text1"/>
        </w:rPr>
      </w:pPr>
    </w:p>
    <w:p w14:paraId="0F570470" w14:textId="1FBF1076" w:rsidR="001C1AA5" w:rsidRDefault="001C1AA5" w:rsidP="001C1AA5">
      <w:pPr>
        <w:rPr>
          <w:color w:val="000000" w:themeColor="text1"/>
        </w:rPr>
      </w:pPr>
      <w:r>
        <w:rPr>
          <w:color w:val="000000" w:themeColor="text1"/>
        </w:rPr>
        <w:t>We will also want to do the PAMs on the reverse complement strand of DNA. I will give a brief example of how I do those:</w:t>
      </w:r>
    </w:p>
    <w:p w14:paraId="7FE75435" w14:textId="6896712F" w:rsidR="001C1AA5" w:rsidRDefault="001C1AA5" w:rsidP="001C1AA5">
      <w:pPr>
        <w:rPr>
          <w:color w:val="000000" w:themeColor="text1"/>
        </w:rPr>
      </w:pPr>
    </w:p>
    <w:p w14:paraId="6E8102B2" w14:textId="2C91E63C" w:rsidR="001C1AA5" w:rsidRDefault="001C1AA5" w:rsidP="001C1AA5">
      <w:pPr>
        <w:pStyle w:val="ListParagraph"/>
        <w:numPr>
          <w:ilvl w:val="0"/>
          <w:numId w:val="3"/>
        </w:numPr>
        <w:rPr>
          <w:color w:val="000000" w:themeColor="text1"/>
        </w:rPr>
      </w:pPr>
      <w:r>
        <w:rPr>
          <w:color w:val="000000" w:themeColor="text1"/>
        </w:rPr>
        <w:t>You can search for a CCN on the top strand or look for the NGG on the bottom strand (reverse complement strands are read backwards). The guide with be 20 bases</w:t>
      </w:r>
      <w:r>
        <w:rPr>
          <w:b/>
          <w:bCs/>
          <w:color w:val="000000" w:themeColor="text1"/>
        </w:rPr>
        <w:t xml:space="preserve"> after</w:t>
      </w:r>
      <w:r>
        <w:rPr>
          <w:color w:val="000000" w:themeColor="text1"/>
        </w:rPr>
        <w:t xml:space="preserve"> the CCN. </w:t>
      </w:r>
    </w:p>
    <w:p w14:paraId="6DC69E94" w14:textId="3B558C14" w:rsidR="001C1AA5" w:rsidRDefault="001C1AA5" w:rsidP="001C1AA5">
      <w:pPr>
        <w:pStyle w:val="ListParagraph"/>
        <w:rPr>
          <w:color w:val="000000" w:themeColor="text1"/>
        </w:rPr>
      </w:pPr>
      <w:r w:rsidRPr="001C1AA5">
        <w:rPr>
          <w:noProof/>
          <w:color w:val="000000" w:themeColor="text1"/>
        </w:rPr>
        <w:drawing>
          <wp:inline distT="0" distB="0" distL="0" distR="0" wp14:anchorId="08969CF8" wp14:editId="1EFD7A9E">
            <wp:extent cx="4607169" cy="1688803"/>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070" cy="1694265"/>
                    </a:xfrm>
                    <a:prstGeom prst="rect">
                      <a:avLst/>
                    </a:prstGeom>
                  </pic:spPr>
                </pic:pic>
              </a:graphicData>
            </a:graphic>
          </wp:inline>
        </w:drawing>
      </w:r>
    </w:p>
    <w:p w14:paraId="5BEBBD6C" w14:textId="6C3C9AB7" w:rsidR="001C1AA5" w:rsidRDefault="001C1AA5" w:rsidP="001C1AA5">
      <w:pPr>
        <w:rPr>
          <w:color w:val="4472C4" w:themeColor="accent1"/>
        </w:rPr>
      </w:pPr>
      <w:r>
        <w:rPr>
          <w:color w:val="000000" w:themeColor="text1"/>
        </w:rPr>
        <w:t xml:space="preserve">Guide: </w:t>
      </w:r>
      <w:r w:rsidRPr="001C1AA5">
        <w:rPr>
          <w:color w:val="4472C4" w:themeColor="accent1"/>
        </w:rPr>
        <w:t>TAAGCTTTTGAATATTCCCT</w:t>
      </w:r>
    </w:p>
    <w:p w14:paraId="6C0850BE" w14:textId="20BF47DE" w:rsidR="001C1AA5" w:rsidRDefault="001C1AA5" w:rsidP="001C1AA5">
      <w:pPr>
        <w:rPr>
          <w:color w:val="000000" w:themeColor="text1"/>
        </w:rPr>
      </w:pPr>
      <w:r>
        <w:rPr>
          <w:color w:val="000000" w:themeColor="text1"/>
        </w:rPr>
        <w:t>The guide in this case needs to be entered as the reverse complement strand read from t</w:t>
      </w:r>
      <w:r w:rsidR="00DA2688">
        <w:rPr>
          <w:color w:val="000000" w:themeColor="text1"/>
        </w:rPr>
        <w:t>he left to right</w:t>
      </w:r>
      <w:r>
        <w:rPr>
          <w:color w:val="000000" w:themeColor="text1"/>
        </w:rPr>
        <w:t xml:space="preserve">. Matt and I realized this is where it might get tricky since the files you have only contain the top strand and not the reverse complement. We may need to come up with a solution for this. </w:t>
      </w:r>
    </w:p>
    <w:p w14:paraId="33ADC7D8" w14:textId="2CD873A6" w:rsidR="001C1AA5" w:rsidRDefault="001C1AA5" w:rsidP="001C1AA5">
      <w:pPr>
        <w:rPr>
          <w:color w:val="000000" w:themeColor="text1"/>
        </w:rPr>
      </w:pPr>
    </w:p>
    <w:p w14:paraId="06D97A67" w14:textId="47A2B78E" w:rsidR="001C1AA5" w:rsidRDefault="001C1AA5" w:rsidP="001C1AA5">
      <w:pPr>
        <w:rPr>
          <w:color w:val="000000" w:themeColor="text1"/>
        </w:rPr>
      </w:pPr>
      <w:r>
        <w:rPr>
          <w:color w:val="000000" w:themeColor="text1"/>
        </w:rPr>
        <w:t xml:space="preserve">I have also been doing the donor as based on the reverse complement, but it doesn’t actually matter if it is based on the top or bottom strand. </w:t>
      </w:r>
    </w:p>
    <w:p w14:paraId="48689083" w14:textId="6E7CC7D4" w:rsidR="001C1AA5" w:rsidRDefault="001C1AA5" w:rsidP="001C1AA5">
      <w:pPr>
        <w:rPr>
          <w:color w:val="000000" w:themeColor="text1"/>
        </w:rPr>
      </w:pPr>
    </w:p>
    <w:p w14:paraId="440B12D7" w14:textId="250D4F01" w:rsidR="001C1AA5" w:rsidRDefault="001C1AA5" w:rsidP="001C1AA5">
      <w:pPr>
        <w:pStyle w:val="ListParagraph"/>
        <w:numPr>
          <w:ilvl w:val="0"/>
          <w:numId w:val="3"/>
        </w:numPr>
        <w:rPr>
          <w:color w:val="000000" w:themeColor="text1"/>
        </w:rPr>
      </w:pPr>
      <w:r>
        <w:rPr>
          <w:color w:val="000000" w:themeColor="text1"/>
        </w:rPr>
        <w:t xml:space="preserve">Design the donor. Let’s mutate the Glu before the PAM to a Lys (GAA to AAA). </w:t>
      </w:r>
      <w:r w:rsidRPr="001C1AA5">
        <w:rPr>
          <w:noProof/>
          <w:color w:val="000000" w:themeColor="text1"/>
        </w:rPr>
        <w:drawing>
          <wp:inline distT="0" distB="0" distL="0" distR="0" wp14:anchorId="1124123A" wp14:editId="2FDBF9DD">
            <wp:extent cx="3107576" cy="10972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2924" cy="1109761"/>
                    </a:xfrm>
                    <a:prstGeom prst="rect">
                      <a:avLst/>
                    </a:prstGeom>
                  </pic:spPr>
                </pic:pic>
              </a:graphicData>
            </a:graphic>
          </wp:inline>
        </w:drawing>
      </w:r>
    </w:p>
    <w:p w14:paraId="0A9CAA4A" w14:textId="116E9D06" w:rsidR="001C1AA5" w:rsidRDefault="001C1AA5" w:rsidP="001C1AA5">
      <w:pPr>
        <w:pStyle w:val="ListParagraph"/>
        <w:rPr>
          <w:color w:val="000000" w:themeColor="text1"/>
        </w:rPr>
      </w:pPr>
      <w:r>
        <w:rPr>
          <w:color w:val="000000" w:themeColor="text1"/>
        </w:rPr>
        <w:t xml:space="preserve">In this case the PAM is split between the Ala and Glu, but both G’s are part of the Ala sequence. If we mutated the Ala to GCA, then the bottom strand (from right to left) would be CGT, effectively mutating one of the G’s in the PAM while still leaving it an Ala (called a silent mutation because the mutation doesn’t change the amino acid). </w:t>
      </w:r>
    </w:p>
    <w:p w14:paraId="24172CB2" w14:textId="743A4869" w:rsidR="001C1AA5" w:rsidRDefault="001C1AA5" w:rsidP="001C1AA5">
      <w:pPr>
        <w:pStyle w:val="ListParagraph"/>
        <w:rPr>
          <w:color w:val="000000" w:themeColor="text1"/>
        </w:rPr>
      </w:pPr>
      <w:r w:rsidRPr="001C1AA5">
        <w:rPr>
          <w:noProof/>
          <w:color w:val="000000" w:themeColor="text1"/>
        </w:rPr>
        <w:lastRenderedPageBreak/>
        <w:drawing>
          <wp:inline distT="0" distB="0" distL="0" distR="0" wp14:anchorId="608B2DD2" wp14:editId="5DBB94C1">
            <wp:extent cx="3024554" cy="115048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050" cy="1163610"/>
                    </a:xfrm>
                    <a:prstGeom prst="rect">
                      <a:avLst/>
                    </a:prstGeom>
                  </pic:spPr>
                </pic:pic>
              </a:graphicData>
            </a:graphic>
          </wp:inline>
        </w:drawing>
      </w:r>
    </w:p>
    <w:p w14:paraId="7AF8E252" w14:textId="0DE06D37" w:rsidR="001C1AA5" w:rsidRDefault="001C1AA5" w:rsidP="001C1AA5">
      <w:pPr>
        <w:pStyle w:val="ListParagraph"/>
        <w:rPr>
          <w:color w:val="000000" w:themeColor="text1"/>
        </w:rPr>
      </w:pPr>
      <w:r>
        <w:rPr>
          <w:color w:val="000000" w:themeColor="text1"/>
        </w:rPr>
        <w:t>Mutations:</w:t>
      </w:r>
    </w:p>
    <w:p w14:paraId="711BB25D" w14:textId="28FB2058" w:rsidR="001C1AA5" w:rsidRPr="001C1AA5" w:rsidRDefault="001C1AA5" w:rsidP="001C1AA5">
      <w:pPr>
        <w:rPr>
          <w:color w:val="000000" w:themeColor="text1"/>
        </w:rPr>
      </w:pPr>
      <w:r w:rsidRPr="001C1AA5">
        <w:rPr>
          <w:noProof/>
          <w:color w:val="000000" w:themeColor="text1"/>
        </w:rPr>
        <w:drawing>
          <wp:inline distT="0" distB="0" distL="0" distR="0" wp14:anchorId="115DA2B9" wp14:editId="50385046">
            <wp:extent cx="5943600" cy="142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9385"/>
                    </a:xfrm>
                    <a:prstGeom prst="rect">
                      <a:avLst/>
                    </a:prstGeom>
                  </pic:spPr>
                </pic:pic>
              </a:graphicData>
            </a:graphic>
          </wp:inline>
        </w:drawing>
      </w:r>
      <w:r w:rsidRPr="001C1AA5">
        <w:rPr>
          <w:color w:val="000000" w:themeColor="text1"/>
        </w:rPr>
        <w:t xml:space="preserve"> </w:t>
      </w:r>
      <w:r>
        <w:rPr>
          <w:color w:val="000000" w:themeColor="text1"/>
        </w:rPr>
        <w:t xml:space="preserve">Donor: </w:t>
      </w:r>
      <w:r w:rsidRPr="001C1AA5">
        <w:rPr>
          <w:color w:val="000000" w:themeColor="text1"/>
        </w:rPr>
        <w:t>AACTTGATAAAATAAATATCCAGTCTGATAAATTGACAAGCTCAATTAAATCCAGAAAGCTG</w:t>
      </w:r>
      <w:r w:rsidRPr="001C1AA5">
        <w:rPr>
          <w:color w:val="FF0000"/>
        </w:rPr>
        <w:t>AAA</w:t>
      </w:r>
      <w:r w:rsidRPr="001C1AA5">
        <w:rPr>
          <w:color w:val="000000" w:themeColor="text1"/>
        </w:rPr>
        <w:t>G</w:t>
      </w:r>
      <w:r w:rsidRPr="001C1AA5">
        <w:rPr>
          <w:color w:val="70AD47" w:themeColor="accent6"/>
        </w:rPr>
        <w:t>CTG</w:t>
      </w:r>
      <w:r w:rsidRPr="001C1AA5">
        <w:rPr>
          <w:color w:val="000000" w:themeColor="text1"/>
        </w:rPr>
        <w:t>AGGGAATATTCAAAAGCTTACTGGATACGTTGAGGCAATACGATTCGTCGATACAAAATTTAA</w:t>
      </w:r>
    </w:p>
    <w:p w14:paraId="73C96119" w14:textId="17474483" w:rsidR="001C1AA5" w:rsidRDefault="001C1AA5" w:rsidP="001C1AA5">
      <w:pPr>
        <w:rPr>
          <w:color w:val="000000" w:themeColor="text1"/>
        </w:rPr>
      </w:pPr>
    </w:p>
    <w:p w14:paraId="241C11C2" w14:textId="5F32005E" w:rsidR="001C1AA5" w:rsidRDefault="001C1AA5" w:rsidP="001C1AA5">
      <w:pPr>
        <w:rPr>
          <w:color w:val="000000" w:themeColor="text1"/>
        </w:rPr>
      </w:pPr>
      <w:r>
        <w:rPr>
          <w:color w:val="000000" w:themeColor="text1"/>
        </w:rPr>
        <w:t xml:space="preserve">Or if doing the reverse complement: </w:t>
      </w:r>
      <w:r w:rsidRPr="001C1AA5">
        <w:rPr>
          <w:color w:val="000000" w:themeColor="text1"/>
        </w:rPr>
        <w:t>TTAAATTTTGTATCGACGAATCGTATTGCCTCAACGTATCCAGTAAGCTTTTGAATATTCCCT</w:t>
      </w:r>
      <w:r w:rsidRPr="001C1AA5">
        <w:rPr>
          <w:color w:val="70AD47" w:themeColor="accent6"/>
        </w:rPr>
        <w:t>CAG</w:t>
      </w:r>
      <w:r w:rsidRPr="001C1AA5">
        <w:rPr>
          <w:color w:val="000000" w:themeColor="text1"/>
        </w:rPr>
        <w:t>C</w:t>
      </w:r>
      <w:r w:rsidRPr="001C1AA5">
        <w:rPr>
          <w:color w:val="FF0000"/>
        </w:rPr>
        <w:t>TTT</w:t>
      </w:r>
      <w:r w:rsidRPr="001C1AA5">
        <w:rPr>
          <w:color w:val="000000" w:themeColor="text1"/>
        </w:rPr>
        <w:t>CAGCTTTCTGGATTTAATTGAGCTTGTCAATTTATCAGACTGGATATTTATTTTATCAAGTT</w:t>
      </w:r>
    </w:p>
    <w:p w14:paraId="1C44F948" w14:textId="174C2DFE" w:rsidR="001C1AA5" w:rsidRDefault="001C1AA5" w:rsidP="001C1AA5">
      <w:pPr>
        <w:rPr>
          <w:color w:val="000000" w:themeColor="text1"/>
        </w:rPr>
      </w:pPr>
      <w:r>
        <w:rPr>
          <w:color w:val="000000" w:themeColor="text1"/>
        </w:rPr>
        <w:t>Again, I don’t think we need to do the reverse complement for the donor, but you could if that were easier for some reason.</w:t>
      </w:r>
    </w:p>
    <w:p w14:paraId="26B6E59C" w14:textId="51935841" w:rsidR="001C1AA5" w:rsidRDefault="001C1AA5" w:rsidP="001C1AA5">
      <w:pPr>
        <w:rPr>
          <w:color w:val="000000" w:themeColor="text1"/>
        </w:rPr>
      </w:pPr>
    </w:p>
    <w:p w14:paraId="1CAD9380" w14:textId="47C6FF3F" w:rsidR="001C1AA5" w:rsidRDefault="001C1AA5" w:rsidP="001C1AA5">
      <w:pPr>
        <w:rPr>
          <w:color w:val="000000" w:themeColor="text1"/>
        </w:rPr>
      </w:pPr>
      <w:r>
        <w:rPr>
          <w:color w:val="000000" w:themeColor="text1"/>
        </w:rPr>
        <w:t xml:space="preserve">Final: </w:t>
      </w:r>
    </w:p>
    <w:p w14:paraId="41706227" w14:textId="0C93ED95" w:rsidR="001C1AA5" w:rsidRDefault="001C1AA5" w:rsidP="001C1AA5">
      <w:pPr>
        <w:rPr>
          <w:color w:val="808080" w:themeColor="background1" w:themeShade="80"/>
        </w:rPr>
      </w:pPr>
      <w:r w:rsidRPr="001C1AA5">
        <w:rPr>
          <w:color w:val="808080" w:themeColor="background1" w:themeShade="80"/>
        </w:rPr>
        <w:t>GACCGTGCGACTGGGCGTCTCGGATC</w:t>
      </w:r>
      <w:r w:rsidRPr="001C1AA5">
        <w:rPr>
          <w:color w:val="4472C4" w:themeColor="accent1"/>
        </w:rPr>
        <w:t>TAAGCTTTTGAATATTCCCT</w:t>
      </w:r>
      <w:r w:rsidRPr="001C1AA5">
        <w:rPr>
          <w:color w:val="808080" w:themeColor="background1" w:themeShade="80"/>
        </w:rPr>
        <w:t>GTTTGAAGAGCATACGCTCTTCTTCT</w:t>
      </w:r>
      <w:r w:rsidRPr="001C1AA5">
        <w:rPr>
          <w:color w:val="000000" w:themeColor="text1"/>
        </w:rPr>
        <w:t>AACTTGATAAAATAAATATCCAGTCTGATAAATTGACAAGCTCAATTAAATCCAGAAAGCTG</w:t>
      </w:r>
      <w:r w:rsidRPr="001C1AA5">
        <w:rPr>
          <w:color w:val="FF0000"/>
        </w:rPr>
        <w:t>AAA</w:t>
      </w:r>
      <w:r w:rsidRPr="001C1AA5">
        <w:rPr>
          <w:color w:val="000000" w:themeColor="text1"/>
        </w:rPr>
        <w:t>G</w:t>
      </w:r>
      <w:r w:rsidRPr="001C1AA5">
        <w:rPr>
          <w:color w:val="70AD47" w:themeColor="accent6"/>
        </w:rPr>
        <w:t>CTG</w:t>
      </w:r>
      <w:r w:rsidRPr="001C1AA5">
        <w:rPr>
          <w:color w:val="000000" w:themeColor="text1"/>
        </w:rPr>
        <w:t>AGGGAATATTCAAAAGCTTACTGGATACGTTGAGGCAATACGATTCGTCGATACAAAATTTAA</w:t>
      </w:r>
      <w:r w:rsidRPr="001C1AA5">
        <w:rPr>
          <w:color w:val="808080" w:themeColor="background1" w:themeShade="80"/>
        </w:rPr>
        <w:t>ACATCGAGACGTGTCCCTGCCTTGCG</w:t>
      </w:r>
    </w:p>
    <w:p w14:paraId="220E2554" w14:textId="13BADAD4" w:rsidR="001C1AA5" w:rsidRDefault="001C1AA5" w:rsidP="001C1AA5">
      <w:pPr>
        <w:rPr>
          <w:color w:val="808080" w:themeColor="background1" w:themeShade="80"/>
        </w:rPr>
      </w:pPr>
    </w:p>
    <w:p w14:paraId="0269C103" w14:textId="77777777" w:rsidR="001C1AA5" w:rsidRDefault="001C1AA5" w:rsidP="001C1AA5">
      <w:pPr>
        <w:rPr>
          <w:color w:val="000000" w:themeColor="text1"/>
        </w:rPr>
      </w:pPr>
    </w:p>
    <w:p w14:paraId="604D5B6E" w14:textId="451370D9" w:rsidR="001C1AA5" w:rsidRDefault="001C1AA5" w:rsidP="001C1AA5">
      <w:pPr>
        <w:rPr>
          <w:color w:val="000000" w:themeColor="text1"/>
        </w:rPr>
      </w:pPr>
      <w:r w:rsidRPr="001C1AA5">
        <w:rPr>
          <w:b/>
          <w:bCs/>
          <w:color w:val="000000" w:themeColor="text1"/>
        </w:rPr>
        <w:t>Preferred codons table:</w:t>
      </w:r>
      <w:r>
        <w:rPr>
          <w:color w:val="000000" w:themeColor="text1"/>
        </w:rPr>
        <w:t xml:space="preserve"> (These are the preferred codons to mutate to)</w:t>
      </w:r>
    </w:p>
    <w:tbl>
      <w:tblPr>
        <w:tblStyle w:val="TableGrid"/>
        <w:tblW w:w="0" w:type="auto"/>
        <w:tblLook w:val="04A0" w:firstRow="1" w:lastRow="0" w:firstColumn="1" w:lastColumn="0" w:noHBand="0" w:noVBand="1"/>
      </w:tblPr>
      <w:tblGrid>
        <w:gridCol w:w="1165"/>
        <w:gridCol w:w="1170"/>
      </w:tblGrid>
      <w:tr w:rsidR="001C1AA5" w14:paraId="6F8D9F6D" w14:textId="77777777" w:rsidTr="001C1AA5">
        <w:tc>
          <w:tcPr>
            <w:tcW w:w="1165" w:type="dxa"/>
          </w:tcPr>
          <w:p w14:paraId="5E9D6416" w14:textId="52D7A0B2" w:rsidR="001C1AA5" w:rsidRDefault="001C1AA5" w:rsidP="001C1AA5">
            <w:pPr>
              <w:rPr>
                <w:color w:val="000000" w:themeColor="text1"/>
              </w:rPr>
            </w:pPr>
            <w:r>
              <w:rPr>
                <w:color w:val="000000" w:themeColor="text1"/>
              </w:rPr>
              <w:t>Phe</w:t>
            </w:r>
          </w:p>
        </w:tc>
        <w:tc>
          <w:tcPr>
            <w:tcW w:w="1170" w:type="dxa"/>
          </w:tcPr>
          <w:p w14:paraId="5715849F" w14:textId="20C5BAB1" w:rsidR="001C1AA5" w:rsidRDefault="001C1AA5" w:rsidP="001C1AA5">
            <w:pPr>
              <w:rPr>
                <w:color w:val="000000" w:themeColor="text1"/>
              </w:rPr>
            </w:pPr>
            <w:r>
              <w:rPr>
                <w:color w:val="000000" w:themeColor="text1"/>
              </w:rPr>
              <w:t>TTT</w:t>
            </w:r>
          </w:p>
        </w:tc>
      </w:tr>
      <w:tr w:rsidR="001C1AA5" w14:paraId="347D7D99" w14:textId="77777777" w:rsidTr="001C1AA5">
        <w:tc>
          <w:tcPr>
            <w:tcW w:w="1165" w:type="dxa"/>
          </w:tcPr>
          <w:p w14:paraId="272A065F" w14:textId="162597A2" w:rsidR="001C1AA5" w:rsidRDefault="001C1AA5" w:rsidP="001C1AA5">
            <w:pPr>
              <w:rPr>
                <w:color w:val="000000" w:themeColor="text1"/>
              </w:rPr>
            </w:pPr>
            <w:r>
              <w:rPr>
                <w:color w:val="000000" w:themeColor="text1"/>
              </w:rPr>
              <w:t>Leu</w:t>
            </w:r>
          </w:p>
        </w:tc>
        <w:tc>
          <w:tcPr>
            <w:tcW w:w="1170" w:type="dxa"/>
          </w:tcPr>
          <w:p w14:paraId="12432209" w14:textId="0AD7054B" w:rsidR="001C1AA5" w:rsidRDefault="001C1AA5" w:rsidP="001C1AA5">
            <w:pPr>
              <w:rPr>
                <w:color w:val="000000" w:themeColor="text1"/>
              </w:rPr>
            </w:pPr>
            <w:r>
              <w:rPr>
                <w:color w:val="000000" w:themeColor="text1"/>
              </w:rPr>
              <w:t>TTG</w:t>
            </w:r>
          </w:p>
        </w:tc>
      </w:tr>
      <w:tr w:rsidR="001C1AA5" w14:paraId="663E032C" w14:textId="77777777" w:rsidTr="001C1AA5">
        <w:tc>
          <w:tcPr>
            <w:tcW w:w="1165" w:type="dxa"/>
          </w:tcPr>
          <w:p w14:paraId="4D48379D" w14:textId="17235A5B" w:rsidR="001C1AA5" w:rsidRDefault="001C1AA5" w:rsidP="001C1AA5">
            <w:pPr>
              <w:rPr>
                <w:color w:val="000000" w:themeColor="text1"/>
              </w:rPr>
            </w:pPr>
            <w:r>
              <w:rPr>
                <w:color w:val="000000" w:themeColor="text1"/>
              </w:rPr>
              <w:t>Ser</w:t>
            </w:r>
          </w:p>
        </w:tc>
        <w:tc>
          <w:tcPr>
            <w:tcW w:w="1170" w:type="dxa"/>
          </w:tcPr>
          <w:p w14:paraId="668A647D" w14:textId="0AB68161" w:rsidR="001C1AA5" w:rsidRDefault="001C1AA5" w:rsidP="001C1AA5">
            <w:pPr>
              <w:rPr>
                <w:color w:val="000000" w:themeColor="text1"/>
              </w:rPr>
            </w:pPr>
            <w:r>
              <w:rPr>
                <w:color w:val="000000" w:themeColor="text1"/>
              </w:rPr>
              <w:t>TCT</w:t>
            </w:r>
          </w:p>
        </w:tc>
      </w:tr>
      <w:tr w:rsidR="001C1AA5" w14:paraId="68813015" w14:textId="77777777" w:rsidTr="001C1AA5">
        <w:tc>
          <w:tcPr>
            <w:tcW w:w="1165" w:type="dxa"/>
          </w:tcPr>
          <w:p w14:paraId="740CA12C" w14:textId="759B0F34" w:rsidR="001C1AA5" w:rsidRDefault="001C1AA5" w:rsidP="001C1AA5">
            <w:pPr>
              <w:rPr>
                <w:color w:val="000000" w:themeColor="text1"/>
              </w:rPr>
            </w:pPr>
            <w:r>
              <w:rPr>
                <w:color w:val="000000" w:themeColor="text1"/>
              </w:rPr>
              <w:t>Tyr</w:t>
            </w:r>
          </w:p>
        </w:tc>
        <w:tc>
          <w:tcPr>
            <w:tcW w:w="1170" w:type="dxa"/>
          </w:tcPr>
          <w:p w14:paraId="23900E4C" w14:textId="212AA203" w:rsidR="001C1AA5" w:rsidRDefault="001C1AA5" w:rsidP="001C1AA5">
            <w:pPr>
              <w:rPr>
                <w:color w:val="000000" w:themeColor="text1"/>
              </w:rPr>
            </w:pPr>
            <w:r>
              <w:rPr>
                <w:color w:val="000000" w:themeColor="text1"/>
              </w:rPr>
              <w:t>TAT</w:t>
            </w:r>
          </w:p>
        </w:tc>
      </w:tr>
      <w:tr w:rsidR="001C1AA5" w14:paraId="00FAD525" w14:textId="77777777" w:rsidTr="001C1AA5">
        <w:tc>
          <w:tcPr>
            <w:tcW w:w="1165" w:type="dxa"/>
          </w:tcPr>
          <w:p w14:paraId="3F1E717E" w14:textId="2A91D623" w:rsidR="001C1AA5" w:rsidRDefault="001C1AA5" w:rsidP="001C1AA5">
            <w:pPr>
              <w:rPr>
                <w:color w:val="000000" w:themeColor="text1"/>
              </w:rPr>
            </w:pPr>
            <w:r>
              <w:rPr>
                <w:color w:val="000000" w:themeColor="text1"/>
              </w:rPr>
              <w:t>Cys</w:t>
            </w:r>
          </w:p>
        </w:tc>
        <w:tc>
          <w:tcPr>
            <w:tcW w:w="1170" w:type="dxa"/>
          </w:tcPr>
          <w:p w14:paraId="0DF4BCC7" w14:textId="50AC1F59" w:rsidR="001C1AA5" w:rsidRDefault="001C1AA5" w:rsidP="001C1AA5">
            <w:pPr>
              <w:rPr>
                <w:color w:val="000000" w:themeColor="text1"/>
              </w:rPr>
            </w:pPr>
            <w:r>
              <w:rPr>
                <w:color w:val="000000" w:themeColor="text1"/>
              </w:rPr>
              <w:t>TGT</w:t>
            </w:r>
          </w:p>
        </w:tc>
      </w:tr>
      <w:tr w:rsidR="001C1AA5" w14:paraId="04BE6114" w14:textId="77777777" w:rsidTr="001C1AA5">
        <w:tc>
          <w:tcPr>
            <w:tcW w:w="1165" w:type="dxa"/>
          </w:tcPr>
          <w:p w14:paraId="31CF9E6B" w14:textId="3E2E8475" w:rsidR="001C1AA5" w:rsidRDefault="001C1AA5" w:rsidP="001C1AA5">
            <w:pPr>
              <w:rPr>
                <w:color w:val="000000" w:themeColor="text1"/>
              </w:rPr>
            </w:pPr>
            <w:r>
              <w:rPr>
                <w:color w:val="000000" w:themeColor="text1"/>
              </w:rPr>
              <w:t>Trp</w:t>
            </w:r>
          </w:p>
        </w:tc>
        <w:tc>
          <w:tcPr>
            <w:tcW w:w="1170" w:type="dxa"/>
          </w:tcPr>
          <w:p w14:paraId="04FD4EA2" w14:textId="321C0FF5" w:rsidR="001C1AA5" w:rsidRDefault="001C1AA5" w:rsidP="001C1AA5">
            <w:pPr>
              <w:rPr>
                <w:color w:val="000000" w:themeColor="text1"/>
              </w:rPr>
            </w:pPr>
            <w:r>
              <w:rPr>
                <w:color w:val="000000" w:themeColor="text1"/>
              </w:rPr>
              <w:t>TGG</w:t>
            </w:r>
          </w:p>
        </w:tc>
      </w:tr>
      <w:tr w:rsidR="001C1AA5" w14:paraId="6302728F" w14:textId="77777777" w:rsidTr="001C1AA5">
        <w:tc>
          <w:tcPr>
            <w:tcW w:w="1165" w:type="dxa"/>
          </w:tcPr>
          <w:p w14:paraId="169EEB49" w14:textId="30882E76" w:rsidR="001C1AA5" w:rsidRDefault="001C1AA5" w:rsidP="001C1AA5">
            <w:pPr>
              <w:rPr>
                <w:color w:val="000000" w:themeColor="text1"/>
              </w:rPr>
            </w:pPr>
            <w:r>
              <w:rPr>
                <w:color w:val="000000" w:themeColor="text1"/>
              </w:rPr>
              <w:t>Pro</w:t>
            </w:r>
          </w:p>
        </w:tc>
        <w:tc>
          <w:tcPr>
            <w:tcW w:w="1170" w:type="dxa"/>
          </w:tcPr>
          <w:p w14:paraId="69B51563" w14:textId="334CDAED" w:rsidR="001C1AA5" w:rsidRDefault="001C1AA5" w:rsidP="001C1AA5">
            <w:pPr>
              <w:rPr>
                <w:color w:val="000000" w:themeColor="text1"/>
              </w:rPr>
            </w:pPr>
            <w:r>
              <w:rPr>
                <w:color w:val="000000" w:themeColor="text1"/>
              </w:rPr>
              <w:t>CCA</w:t>
            </w:r>
          </w:p>
        </w:tc>
      </w:tr>
      <w:tr w:rsidR="001C1AA5" w14:paraId="2CCBAE1A" w14:textId="77777777" w:rsidTr="001C1AA5">
        <w:tc>
          <w:tcPr>
            <w:tcW w:w="1165" w:type="dxa"/>
          </w:tcPr>
          <w:p w14:paraId="6FF1B635" w14:textId="4A10F144" w:rsidR="001C1AA5" w:rsidRDefault="001C1AA5" w:rsidP="001C1AA5">
            <w:pPr>
              <w:rPr>
                <w:color w:val="000000" w:themeColor="text1"/>
              </w:rPr>
            </w:pPr>
            <w:r>
              <w:rPr>
                <w:color w:val="000000" w:themeColor="text1"/>
              </w:rPr>
              <w:t>His</w:t>
            </w:r>
          </w:p>
        </w:tc>
        <w:tc>
          <w:tcPr>
            <w:tcW w:w="1170" w:type="dxa"/>
          </w:tcPr>
          <w:p w14:paraId="26E7FC6D" w14:textId="75DC1FD0" w:rsidR="001C1AA5" w:rsidRDefault="001C1AA5" w:rsidP="001C1AA5">
            <w:pPr>
              <w:rPr>
                <w:color w:val="000000" w:themeColor="text1"/>
              </w:rPr>
            </w:pPr>
            <w:r>
              <w:rPr>
                <w:color w:val="000000" w:themeColor="text1"/>
              </w:rPr>
              <w:t>CAT</w:t>
            </w:r>
          </w:p>
        </w:tc>
      </w:tr>
      <w:tr w:rsidR="001C1AA5" w14:paraId="694EF079" w14:textId="77777777" w:rsidTr="001C1AA5">
        <w:tc>
          <w:tcPr>
            <w:tcW w:w="1165" w:type="dxa"/>
          </w:tcPr>
          <w:p w14:paraId="707A4290" w14:textId="04FF0875" w:rsidR="001C1AA5" w:rsidRDefault="001C1AA5" w:rsidP="001C1AA5">
            <w:pPr>
              <w:rPr>
                <w:color w:val="000000" w:themeColor="text1"/>
              </w:rPr>
            </w:pPr>
            <w:r>
              <w:rPr>
                <w:color w:val="000000" w:themeColor="text1"/>
              </w:rPr>
              <w:t>Gln</w:t>
            </w:r>
          </w:p>
        </w:tc>
        <w:tc>
          <w:tcPr>
            <w:tcW w:w="1170" w:type="dxa"/>
          </w:tcPr>
          <w:p w14:paraId="1D588E11" w14:textId="34E54CDA" w:rsidR="001C1AA5" w:rsidRDefault="001C1AA5" w:rsidP="001C1AA5">
            <w:pPr>
              <w:rPr>
                <w:color w:val="000000" w:themeColor="text1"/>
              </w:rPr>
            </w:pPr>
            <w:r>
              <w:rPr>
                <w:color w:val="000000" w:themeColor="text1"/>
              </w:rPr>
              <w:t>CAA</w:t>
            </w:r>
          </w:p>
        </w:tc>
      </w:tr>
      <w:tr w:rsidR="001C1AA5" w14:paraId="1A57E112" w14:textId="77777777" w:rsidTr="001C1AA5">
        <w:tc>
          <w:tcPr>
            <w:tcW w:w="1165" w:type="dxa"/>
          </w:tcPr>
          <w:p w14:paraId="2844C16B" w14:textId="49D71AD8" w:rsidR="001C1AA5" w:rsidRDefault="001C1AA5" w:rsidP="001C1AA5">
            <w:pPr>
              <w:rPr>
                <w:color w:val="000000" w:themeColor="text1"/>
              </w:rPr>
            </w:pPr>
            <w:r>
              <w:rPr>
                <w:color w:val="000000" w:themeColor="text1"/>
              </w:rPr>
              <w:t>Arg</w:t>
            </w:r>
          </w:p>
        </w:tc>
        <w:tc>
          <w:tcPr>
            <w:tcW w:w="1170" w:type="dxa"/>
          </w:tcPr>
          <w:p w14:paraId="70BCE987" w14:textId="5D882DAB" w:rsidR="001C1AA5" w:rsidRDefault="001C1AA5" w:rsidP="001C1AA5">
            <w:pPr>
              <w:rPr>
                <w:color w:val="000000" w:themeColor="text1"/>
              </w:rPr>
            </w:pPr>
            <w:r>
              <w:rPr>
                <w:color w:val="000000" w:themeColor="text1"/>
              </w:rPr>
              <w:t>AGA</w:t>
            </w:r>
          </w:p>
        </w:tc>
      </w:tr>
      <w:tr w:rsidR="001C1AA5" w14:paraId="4F0F3A40" w14:textId="77777777" w:rsidTr="001C1AA5">
        <w:tc>
          <w:tcPr>
            <w:tcW w:w="1165" w:type="dxa"/>
          </w:tcPr>
          <w:p w14:paraId="2788E9F6" w14:textId="2423145B" w:rsidR="001C1AA5" w:rsidRDefault="001C1AA5" w:rsidP="001C1AA5">
            <w:pPr>
              <w:rPr>
                <w:color w:val="000000" w:themeColor="text1"/>
              </w:rPr>
            </w:pPr>
            <w:r>
              <w:rPr>
                <w:color w:val="000000" w:themeColor="text1"/>
              </w:rPr>
              <w:lastRenderedPageBreak/>
              <w:t>Ile</w:t>
            </w:r>
          </w:p>
        </w:tc>
        <w:tc>
          <w:tcPr>
            <w:tcW w:w="1170" w:type="dxa"/>
          </w:tcPr>
          <w:p w14:paraId="4A84431B" w14:textId="2D3CCFAA" w:rsidR="001C1AA5" w:rsidRDefault="001C1AA5" w:rsidP="001C1AA5">
            <w:pPr>
              <w:rPr>
                <w:color w:val="000000" w:themeColor="text1"/>
              </w:rPr>
            </w:pPr>
            <w:r>
              <w:rPr>
                <w:color w:val="000000" w:themeColor="text1"/>
              </w:rPr>
              <w:t>ATT</w:t>
            </w:r>
          </w:p>
        </w:tc>
      </w:tr>
      <w:tr w:rsidR="001C1AA5" w14:paraId="5EEAFC01" w14:textId="77777777" w:rsidTr="001C1AA5">
        <w:tc>
          <w:tcPr>
            <w:tcW w:w="1165" w:type="dxa"/>
          </w:tcPr>
          <w:p w14:paraId="6D5292EC" w14:textId="310A37BE" w:rsidR="001C1AA5" w:rsidRDefault="001C1AA5" w:rsidP="001C1AA5">
            <w:pPr>
              <w:rPr>
                <w:color w:val="000000" w:themeColor="text1"/>
              </w:rPr>
            </w:pPr>
            <w:r>
              <w:rPr>
                <w:color w:val="000000" w:themeColor="text1"/>
              </w:rPr>
              <w:t>Met</w:t>
            </w:r>
          </w:p>
        </w:tc>
        <w:tc>
          <w:tcPr>
            <w:tcW w:w="1170" w:type="dxa"/>
          </w:tcPr>
          <w:p w14:paraId="13DB4B78" w14:textId="49ECD503" w:rsidR="001C1AA5" w:rsidRDefault="001C1AA5" w:rsidP="001C1AA5">
            <w:pPr>
              <w:rPr>
                <w:color w:val="000000" w:themeColor="text1"/>
              </w:rPr>
            </w:pPr>
            <w:r>
              <w:rPr>
                <w:color w:val="000000" w:themeColor="text1"/>
              </w:rPr>
              <w:t>ATG</w:t>
            </w:r>
          </w:p>
        </w:tc>
      </w:tr>
      <w:tr w:rsidR="001C1AA5" w14:paraId="067C2FAC" w14:textId="77777777" w:rsidTr="001C1AA5">
        <w:tc>
          <w:tcPr>
            <w:tcW w:w="1165" w:type="dxa"/>
          </w:tcPr>
          <w:p w14:paraId="5A88E43F" w14:textId="1644A977" w:rsidR="001C1AA5" w:rsidRDefault="001C1AA5" w:rsidP="001C1AA5">
            <w:pPr>
              <w:rPr>
                <w:color w:val="000000" w:themeColor="text1"/>
              </w:rPr>
            </w:pPr>
            <w:r>
              <w:rPr>
                <w:color w:val="000000" w:themeColor="text1"/>
              </w:rPr>
              <w:t>Thr</w:t>
            </w:r>
          </w:p>
        </w:tc>
        <w:tc>
          <w:tcPr>
            <w:tcW w:w="1170" w:type="dxa"/>
          </w:tcPr>
          <w:p w14:paraId="50A935A7" w14:textId="0807CB23" w:rsidR="001C1AA5" w:rsidRDefault="001C1AA5" w:rsidP="001C1AA5">
            <w:pPr>
              <w:rPr>
                <w:color w:val="000000" w:themeColor="text1"/>
              </w:rPr>
            </w:pPr>
            <w:r>
              <w:rPr>
                <w:color w:val="000000" w:themeColor="text1"/>
              </w:rPr>
              <w:t>ACT</w:t>
            </w:r>
          </w:p>
        </w:tc>
      </w:tr>
      <w:tr w:rsidR="001C1AA5" w14:paraId="0BC87A1B" w14:textId="77777777" w:rsidTr="001C1AA5">
        <w:tc>
          <w:tcPr>
            <w:tcW w:w="1165" w:type="dxa"/>
          </w:tcPr>
          <w:p w14:paraId="09FBD702" w14:textId="426202F7" w:rsidR="001C1AA5" w:rsidRDefault="001C1AA5" w:rsidP="001C1AA5">
            <w:pPr>
              <w:rPr>
                <w:color w:val="000000" w:themeColor="text1"/>
              </w:rPr>
            </w:pPr>
            <w:r>
              <w:rPr>
                <w:color w:val="000000" w:themeColor="text1"/>
              </w:rPr>
              <w:t>Asn</w:t>
            </w:r>
          </w:p>
        </w:tc>
        <w:tc>
          <w:tcPr>
            <w:tcW w:w="1170" w:type="dxa"/>
          </w:tcPr>
          <w:p w14:paraId="1D742552" w14:textId="1C1FA54B" w:rsidR="001C1AA5" w:rsidRDefault="001C1AA5" w:rsidP="001C1AA5">
            <w:pPr>
              <w:rPr>
                <w:color w:val="000000" w:themeColor="text1"/>
              </w:rPr>
            </w:pPr>
            <w:r>
              <w:rPr>
                <w:color w:val="000000" w:themeColor="text1"/>
              </w:rPr>
              <w:t>AAT</w:t>
            </w:r>
          </w:p>
        </w:tc>
      </w:tr>
      <w:tr w:rsidR="001C1AA5" w14:paraId="20C53F4F" w14:textId="77777777" w:rsidTr="001C1AA5">
        <w:tc>
          <w:tcPr>
            <w:tcW w:w="1165" w:type="dxa"/>
          </w:tcPr>
          <w:p w14:paraId="2608BEFF" w14:textId="0385FE21" w:rsidR="001C1AA5" w:rsidRDefault="001C1AA5" w:rsidP="001C1AA5">
            <w:pPr>
              <w:rPr>
                <w:color w:val="000000" w:themeColor="text1"/>
              </w:rPr>
            </w:pPr>
            <w:r>
              <w:rPr>
                <w:color w:val="000000" w:themeColor="text1"/>
              </w:rPr>
              <w:t>Lys</w:t>
            </w:r>
          </w:p>
        </w:tc>
        <w:tc>
          <w:tcPr>
            <w:tcW w:w="1170" w:type="dxa"/>
          </w:tcPr>
          <w:p w14:paraId="3893FFB3" w14:textId="43AEBCAE" w:rsidR="001C1AA5" w:rsidRDefault="001C1AA5" w:rsidP="001C1AA5">
            <w:pPr>
              <w:rPr>
                <w:color w:val="000000" w:themeColor="text1"/>
              </w:rPr>
            </w:pPr>
            <w:r>
              <w:rPr>
                <w:color w:val="000000" w:themeColor="text1"/>
              </w:rPr>
              <w:t>AAA</w:t>
            </w:r>
          </w:p>
        </w:tc>
      </w:tr>
      <w:tr w:rsidR="001C1AA5" w14:paraId="28143252" w14:textId="77777777" w:rsidTr="001C1AA5">
        <w:tc>
          <w:tcPr>
            <w:tcW w:w="1165" w:type="dxa"/>
          </w:tcPr>
          <w:p w14:paraId="6C92E1EA" w14:textId="70809191" w:rsidR="001C1AA5" w:rsidRDefault="001C1AA5" w:rsidP="001C1AA5">
            <w:pPr>
              <w:rPr>
                <w:color w:val="000000" w:themeColor="text1"/>
              </w:rPr>
            </w:pPr>
            <w:r>
              <w:rPr>
                <w:color w:val="000000" w:themeColor="text1"/>
              </w:rPr>
              <w:t>Val</w:t>
            </w:r>
          </w:p>
        </w:tc>
        <w:tc>
          <w:tcPr>
            <w:tcW w:w="1170" w:type="dxa"/>
          </w:tcPr>
          <w:p w14:paraId="59F1B0B0" w14:textId="1E892767" w:rsidR="001C1AA5" w:rsidRDefault="001C1AA5" w:rsidP="001C1AA5">
            <w:pPr>
              <w:rPr>
                <w:color w:val="000000" w:themeColor="text1"/>
              </w:rPr>
            </w:pPr>
            <w:r>
              <w:rPr>
                <w:color w:val="000000" w:themeColor="text1"/>
              </w:rPr>
              <w:t>GTT</w:t>
            </w:r>
          </w:p>
        </w:tc>
      </w:tr>
      <w:tr w:rsidR="001C1AA5" w14:paraId="5C694BBB" w14:textId="77777777" w:rsidTr="001C1AA5">
        <w:tc>
          <w:tcPr>
            <w:tcW w:w="1165" w:type="dxa"/>
          </w:tcPr>
          <w:p w14:paraId="3E8BBFA7" w14:textId="68F59C2E" w:rsidR="001C1AA5" w:rsidRDefault="001C1AA5" w:rsidP="001C1AA5">
            <w:pPr>
              <w:rPr>
                <w:color w:val="000000" w:themeColor="text1"/>
              </w:rPr>
            </w:pPr>
            <w:r>
              <w:rPr>
                <w:color w:val="000000" w:themeColor="text1"/>
              </w:rPr>
              <w:t>Ala</w:t>
            </w:r>
          </w:p>
        </w:tc>
        <w:tc>
          <w:tcPr>
            <w:tcW w:w="1170" w:type="dxa"/>
          </w:tcPr>
          <w:p w14:paraId="12442C6F" w14:textId="2E82C8C1" w:rsidR="001C1AA5" w:rsidRDefault="001C1AA5" w:rsidP="001C1AA5">
            <w:pPr>
              <w:rPr>
                <w:color w:val="000000" w:themeColor="text1"/>
              </w:rPr>
            </w:pPr>
            <w:r>
              <w:rPr>
                <w:color w:val="000000" w:themeColor="text1"/>
              </w:rPr>
              <w:t>GCT</w:t>
            </w:r>
          </w:p>
        </w:tc>
      </w:tr>
      <w:tr w:rsidR="001C1AA5" w14:paraId="4636F476" w14:textId="77777777" w:rsidTr="001C1AA5">
        <w:tc>
          <w:tcPr>
            <w:tcW w:w="1165" w:type="dxa"/>
          </w:tcPr>
          <w:p w14:paraId="01D98761" w14:textId="6BDC1392" w:rsidR="001C1AA5" w:rsidRDefault="001C1AA5" w:rsidP="001C1AA5">
            <w:pPr>
              <w:rPr>
                <w:color w:val="000000" w:themeColor="text1"/>
              </w:rPr>
            </w:pPr>
            <w:r>
              <w:rPr>
                <w:color w:val="000000" w:themeColor="text1"/>
              </w:rPr>
              <w:t>Asp</w:t>
            </w:r>
          </w:p>
        </w:tc>
        <w:tc>
          <w:tcPr>
            <w:tcW w:w="1170" w:type="dxa"/>
          </w:tcPr>
          <w:p w14:paraId="112B53B5" w14:textId="048FB857" w:rsidR="001C1AA5" w:rsidRDefault="001C1AA5" w:rsidP="001C1AA5">
            <w:pPr>
              <w:rPr>
                <w:color w:val="000000" w:themeColor="text1"/>
              </w:rPr>
            </w:pPr>
            <w:r>
              <w:rPr>
                <w:color w:val="000000" w:themeColor="text1"/>
              </w:rPr>
              <w:t>GAT</w:t>
            </w:r>
          </w:p>
        </w:tc>
      </w:tr>
      <w:tr w:rsidR="001C1AA5" w14:paraId="276C90C4" w14:textId="77777777" w:rsidTr="001C1AA5">
        <w:tc>
          <w:tcPr>
            <w:tcW w:w="1165" w:type="dxa"/>
          </w:tcPr>
          <w:p w14:paraId="11D13047" w14:textId="7BFC1A83" w:rsidR="001C1AA5" w:rsidRDefault="001C1AA5" w:rsidP="001C1AA5">
            <w:pPr>
              <w:rPr>
                <w:color w:val="000000" w:themeColor="text1"/>
              </w:rPr>
            </w:pPr>
            <w:r>
              <w:rPr>
                <w:color w:val="000000" w:themeColor="text1"/>
              </w:rPr>
              <w:t>Glu</w:t>
            </w:r>
          </w:p>
        </w:tc>
        <w:tc>
          <w:tcPr>
            <w:tcW w:w="1170" w:type="dxa"/>
          </w:tcPr>
          <w:p w14:paraId="2135C8FF" w14:textId="19C33A2C" w:rsidR="001C1AA5" w:rsidRDefault="001C1AA5" w:rsidP="001C1AA5">
            <w:pPr>
              <w:rPr>
                <w:color w:val="000000" w:themeColor="text1"/>
              </w:rPr>
            </w:pPr>
            <w:r>
              <w:rPr>
                <w:color w:val="000000" w:themeColor="text1"/>
              </w:rPr>
              <w:t>GAA</w:t>
            </w:r>
          </w:p>
        </w:tc>
      </w:tr>
      <w:tr w:rsidR="001C1AA5" w14:paraId="6E1C84A3" w14:textId="77777777" w:rsidTr="001C1AA5">
        <w:tc>
          <w:tcPr>
            <w:tcW w:w="1165" w:type="dxa"/>
          </w:tcPr>
          <w:p w14:paraId="380E5BCC" w14:textId="2E73E686" w:rsidR="001C1AA5" w:rsidRDefault="001C1AA5" w:rsidP="001C1AA5">
            <w:pPr>
              <w:rPr>
                <w:color w:val="000000" w:themeColor="text1"/>
              </w:rPr>
            </w:pPr>
            <w:r>
              <w:rPr>
                <w:color w:val="000000" w:themeColor="text1"/>
              </w:rPr>
              <w:t>Gly</w:t>
            </w:r>
          </w:p>
        </w:tc>
        <w:tc>
          <w:tcPr>
            <w:tcW w:w="1170" w:type="dxa"/>
          </w:tcPr>
          <w:p w14:paraId="19E48059" w14:textId="0328BA2D" w:rsidR="001C1AA5" w:rsidRDefault="001C1AA5" w:rsidP="001C1AA5">
            <w:pPr>
              <w:rPr>
                <w:color w:val="000000" w:themeColor="text1"/>
              </w:rPr>
            </w:pPr>
            <w:r>
              <w:rPr>
                <w:color w:val="000000" w:themeColor="text1"/>
              </w:rPr>
              <w:t>GGT</w:t>
            </w:r>
          </w:p>
        </w:tc>
      </w:tr>
    </w:tbl>
    <w:p w14:paraId="156E5CBF" w14:textId="45E8D604" w:rsidR="001C1AA5" w:rsidRDefault="001C1AA5" w:rsidP="001C1AA5">
      <w:pPr>
        <w:rPr>
          <w:color w:val="000000" w:themeColor="text1"/>
        </w:rPr>
      </w:pPr>
    </w:p>
    <w:p w14:paraId="76B02347" w14:textId="77777777" w:rsidR="001C1AA5" w:rsidRDefault="001C1AA5" w:rsidP="001C1AA5">
      <w:pPr>
        <w:rPr>
          <w:color w:val="000000" w:themeColor="text1"/>
        </w:rPr>
      </w:pPr>
    </w:p>
    <w:p w14:paraId="10672E00" w14:textId="7267CF25" w:rsidR="001C1AA5" w:rsidRDefault="001C1AA5" w:rsidP="001C1AA5">
      <w:pPr>
        <w:rPr>
          <w:b/>
          <w:bCs/>
          <w:color w:val="000000" w:themeColor="text1"/>
        </w:rPr>
      </w:pPr>
      <w:r w:rsidRPr="001C1AA5">
        <w:rPr>
          <w:b/>
          <w:bCs/>
          <w:color w:val="000000" w:themeColor="text1"/>
        </w:rPr>
        <w:t>PAM mutation guide</w:t>
      </w:r>
      <w:r>
        <w:rPr>
          <w:b/>
          <w:bCs/>
          <w:color w:val="000000" w:themeColor="text1"/>
        </w:rPr>
        <w:t xml:space="preserve"> so Cas9 doesn’t re-cut.</w:t>
      </w:r>
    </w:p>
    <w:p w14:paraId="46B6445E" w14:textId="6BB195C7" w:rsidR="001C1AA5" w:rsidRDefault="001C1AA5" w:rsidP="001C1AA5">
      <w:pPr>
        <w:rPr>
          <w:color w:val="000000" w:themeColor="text1"/>
        </w:rPr>
      </w:pPr>
      <w:r>
        <w:rPr>
          <w:color w:val="000000" w:themeColor="text1"/>
        </w:rPr>
        <w:t xml:space="preserve">*We would like to always do silent mutations for this part (meaning the amino acid sequence doesn’t change). </w:t>
      </w:r>
    </w:p>
    <w:p w14:paraId="4783A15F" w14:textId="1FD29E5E" w:rsidR="001C1AA5" w:rsidRDefault="001C1AA5" w:rsidP="001C1AA5">
      <w:pPr>
        <w:rPr>
          <w:color w:val="000000" w:themeColor="text1"/>
        </w:rPr>
      </w:pPr>
    </w:p>
    <w:p w14:paraId="6E12425B" w14:textId="5223AF65" w:rsidR="001C1AA5" w:rsidRDefault="001C1AA5" w:rsidP="001C1AA5">
      <w:pPr>
        <w:pStyle w:val="ListParagraph"/>
        <w:numPr>
          <w:ilvl w:val="0"/>
          <w:numId w:val="4"/>
        </w:numPr>
        <w:rPr>
          <w:color w:val="000000" w:themeColor="text1"/>
        </w:rPr>
      </w:pPr>
      <w:r>
        <w:rPr>
          <w:color w:val="000000" w:themeColor="text1"/>
        </w:rPr>
        <w:t xml:space="preserve">Try to change the PAM (NGG) sequence. Mutating either G to anything else is fine. This might be too complicated but, if possible, I would like to avoid mutating the PAM to NAG. </w:t>
      </w:r>
    </w:p>
    <w:p w14:paraId="46915DEF" w14:textId="56A5576B" w:rsidR="001C1AA5" w:rsidRDefault="001C1AA5" w:rsidP="001C1AA5">
      <w:pPr>
        <w:pStyle w:val="ListParagraph"/>
        <w:numPr>
          <w:ilvl w:val="0"/>
          <w:numId w:val="4"/>
        </w:numPr>
        <w:rPr>
          <w:color w:val="000000" w:themeColor="text1"/>
        </w:rPr>
      </w:pPr>
      <w:r>
        <w:rPr>
          <w:color w:val="000000" w:themeColor="text1"/>
        </w:rPr>
        <w:t>If you can’t mutate the PAM then mutate at least one location in the “seed” region (10 bases upstream of the PAM). The closer the silent mutation is to the PAM the better it works. We may decide that we want to do two silent mutations if we find that one in the seed region isn’t enough to prevent re-cutting.</w:t>
      </w:r>
    </w:p>
    <w:p w14:paraId="047D93FA" w14:textId="77777777" w:rsidR="001C1AA5" w:rsidRDefault="001C1AA5" w:rsidP="001C1AA5">
      <w:pPr>
        <w:pStyle w:val="ListParagraph"/>
        <w:numPr>
          <w:ilvl w:val="0"/>
          <w:numId w:val="4"/>
        </w:numPr>
        <w:rPr>
          <w:color w:val="000000" w:themeColor="text1"/>
        </w:rPr>
      </w:pPr>
      <w:r>
        <w:rPr>
          <w:color w:val="000000" w:themeColor="text1"/>
        </w:rPr>
        <w:t xml:space="preserve">Oftentimes the mutation we intend to make will be in the seed. </w:t>
      </w:r>
    </w:p>
    <w:p w14:paraId="576225A5" w14:textId="77777777" w:rsidR="001C1AA5" w:rsidRDefault="001C1AA5" w:rsidP="001C1AA5">
      <w:pPr>
        <w:pStyle w:val="ListParagraph"/>
        <w:numPr>
          <w:ilvl w:val="1"/>
          <w:numId w:val="4"/>
        </w:numPr>
        <w:rPr>
          <w:color w:val="000000" w:themeColor="text1"/>
        </w:rPr>
      </w:pPr>
      <w:r>
        <w:rPr>
          <w:color w:val="000000" w:themeColor="text1"/>
        </w:rPr>
        <w:t xml:space="preserve">If it is still possible to make a silent PAM mutation then that would be good (Although we are currently testing this and this parameter might change). </w:t>
      </w:r>
    </w:p>
    <w:p w14:paraId="36C14CD0" w14:textId="77777777" w:rsidR="001C1AA5" w:rsidRDefault="001C1AA5" w:rsidP="001C1AA5">
      <w:pPr>
        <w:pStyle w:val="ListParagraph"/>
        <w:numPr>
          <w:ilvl w:val="1"/>
          <w:numId w:val="4"/>
        </w:numPr>
        <w:rPr>
          <w:color w:val="000000" w:themeColor="text1"/>
        </w:rPr>
      </w:pPr>
      <w:r>
        <w:rPr>
          <w:color w:val="000000" w:themeColor="text1"/>
        </w:rPr>
        <w:t xml:space="preserve">If there is no way to make a silent PAM mutation and the mutation is more than 5 bases away from the PAM then the next best thing would be to make a silent mutation within the 5 bases upstream of the PAM. </w:t>
      </w:r>
    </w:p>
    <w:p w14:paraId="557A3E81" w14:textId="6B4AFC63" w:rsidR="001C1AA5" w:rsidRPr="001C1AA5" w:rsidRDefault="001C1AA5" w:rsidP="001C1AA5">
      <w:pPr>
        <w:pStyle w:val="ListParagraph"/>
        <w:numPr>
          <w:ilvl w:val="1"/>
          <w:numId w:val="4"/>
        </w:numPr>
        <w:rPr>
          <w:color w:val="000000" w:themeColor="text1"/>
        </w:rPr>
      </w:pPr>
      <w:r>
        <w:rPr>
          <w:color w:val="000000" w:themeColor="text1"/>
        </w:rPr>
        <w:t xml:space="preserve">If the mutation is within 5 bases from the PAM and you can’t make a silent PAM mutation, then I wouldn’t make any additional mutation.  </w:t>
      </w:r>
    </w:p>
    <w:p w14:paraId="59C86DD7" w14:textId="77777777" w:rsidR="001C1AA5" w:rsidRPr="001C1AA5" w:rsidRDefault="001C1AA5" w:rsidP="001C1AA5">
      <w:pPr>
        <w:rPr>
          <w:color w:val="000000" w:themeColor="text1"/>
        </w:rPr>
      </w:pPr>
    </w:p>
    <w:sectPr w:rsidR="001C1AA5" w:rsidRPr="001C1AA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A28B1" w14:textId="77777777" w:rsidR="00CE7016" w:rsidRDefault="00CE7016" w:rsidP="001C1AA5">
      <w:r>
        <w:separator/>
      </w:r>
    </w:p>
  </w:endnote>
  <w:endnote w:type="continuationSeparator" w:id="0">
    <w:p w14:paraId="59E548B9" w14:textId="77777777" w:rsidR="00CE7016" w:rsidRDefault="00CE7016" w:rsidP="001C1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15BF" w14:textId="77777777" w:rsidR="00CE7016" w:rsidRDefault="00CE7016" w:rsidP="001C1AA5">
      <w:r>
        <w:separator/>
      </w:r>
    </w:p>
  </w:footnote>
  <w:footnote w:type="continuationSeparator" w:id="0">
    <w:p w14:paraId="583BE430" w14:textId="77777777" w:rsidR="00CE7016" w:rsidRDefault="00CE7016" w:rsidP="001C1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D2E70" w14:textId="554A871C" w:rsidR="001C1AA5" w:rsidRDefault="001C1AA5">
    <w:pPr>
      <w:pStyle w:val="Header"/>
    </w:pPr>
    <w:r>
      <w:t>TC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A40EE"/>
    <w:multiLevelType w:val="hybridMultilevel"/>
    <w:tmpl w:val="45789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278D9"/>
    <w:multiLevelType w:val="hybridMultilevel"/>
    <w:tmpl w:val="365E4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47458"/>
    <w:multiLevelType w:val="hybridMultilevel"/>
    <w:tmpl w:val="9694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2E41F5"/>
    <w:multiLevelType w:val="hybridMultilevel"/>
    <w:tmpl w:val="D736A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245785">
    <w:abstractNumId w:val="3"/>
  </w:num>
  <w:num w:numId="2" w16cid:durableId="1884629690">
    <w:abstractNumId w:val="2"/>
  </w:num>
  <w:num w:numId="3" w16cid:durableId="1657684356">
    <w:abstractNumId w:val="1"/>
  </w:num>
  <w:num w:numId="4" w16cid:durableId="449278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A5"/>
    <w:rsid w:val="001C1AA5"/>
    <w:rsid w:val="005C08BF"/>
    <w:rsid w:val="00844B84"/>
    <w:rsid w:val="00BA33C8"/>
    <w:rsid w:val="00C516B3"/>
    <w:rsid w:val="00CE7016"/>
    <w:rsid w:val="00DA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E6E3F"/>
  <w15:chartTrackingRefBased/>
  <w15:docId w15:val="{CB36F806-1D88-9A47-9387-1374A821E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AA5"/>
    <w:pPr>
      <w:ind w:left="720"/>
      <w:contextualSpacing/>
    </w:pPr>
  </w:style>
  <w:style w:type="paragraph" w:styleId="Header">
    <w:name w:val="header"/>
    <w:basedOn w:val="Normal"/>
    <w:link w:val="HeaderChar"/>
    <w:uiPriority w:val="99"/>
    <w:unhideWhenUsed/>
    <w:rsid w:val="001C1AA5"/>
    <w:pPr>
      <w:tabs>
        <w:tab w:val="center" w:pos="4680"/>
        <w:tab w:val="right" w:pos="9360"/>
      </w:tabs>
    </w:pPr>
  </w:style>
  <w:style w:type="character" w:customStyle="1" w:styleId="HeaderChar">
    <w:name w:val="Header Char"/>
    <w:basedOn w:val="DefaultParagraphFont"/>
    <w:link w:val="Header"/>
    <w:uiPriority w:val="99"/>
    <w:rsid w:val="001C1AA5"/>
  </w:style>
  <w:style w:type="paragraph" w:styleId="Footer">
    <w:name w:val="footer"/>
    <w:basedOn w:val="Normal"/>
    <w:link w:val="FooterChar"/>
    <w:uiPriority w:val="99"/>
    <w:unhideWhenUsed/>
    <w:rsid w:val="001C1AA5"/>
    <w:pPr>
      <w:tabs>
        <w:tab w:val="center" w:pos="4680"/>
        <w:tab w:val="right" w:pos="9360"/>
      </w:tabs>
    </w:pPr>
  </w:style>
  <w:style w:type="character" w:customStyle="1" w:styleId="FooterChar">
    <w:name w:val="Footer Char"/>
    <w:basedOn w:val="DefaultParagraphFont"/>
    <w:link w:val="Footer"/>
    <w:uiPriority w:val="99"/>
    <w:rsid w:val="001C1AA5"/>
  </w:style>
  <w:style w:type="table" w:styleId="TableGrid">
    <w:name w:val="Table Grid"/>
    <w:basedOn w:val="TableNormal"/>
    <w:uiPriority w:val="39"/>
    <w:rsid w:val="001C1A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857</Words>
  <Characters>4885</Characters>
  <Application>Microsoft Office Word</Application>
  <DocSecurity>0</DocSecurity>
  <Lines>40</Lines>
  <Paragraphs>11</Paragraphs>
  <ScaleCrop>false</ScaleCrop>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Talia Cahoon</dc:creator>
  <cp:keywords/>
  <dc:description/>
  <cp:lastModifiedBy>Talia Cahoon</cp:lastModifiedBy>
  <cp:revision>2</cp:revision>
  <dcterms:created xsi:type="dcterms:W3CDTF">2023-01-27T21:37:00Z</dcterms:created>
  <dcterms:modified xsi:type="dcterms:W3CDTF">2023-02-07T17:20:00Z</dcterms:modified>
</cp:coreProperties>
</file>