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45"/>
        <w:rPr/>
      </w:pPr>
      <w:r>
        <w:rPr/>
        <w:t>KiCAD Component Library</w:t>
      </w:r>
    </w:p>
    <w:p>
      <w:pPr>
        <w:pStyle w:val="Normal"/>
        <w:rPr/>
      </w:pPr>
      <w:r>
        <w:rPr/>
      </w:r>
      <w:bookmarkStart w:id="0" w:name="scroll-bookmark-1"/>
      <w:bookmarkStart w:id="1" w:name="scroll-bookmark-1"/>
      <w:bookmarkEnd w:id="1"/>
    </w:p>
    <w:p>
      <w:pPr>
        <w:pStyle w:val="Heading1"/>
        <w:rPr/>
      </w:pPr>
      <w:bookmarkStart w:id="2" w:name="scroll-bookmark-2"/>
      <w:r>
        <w:rPr/>
        <w:t>Scope</w:t>
      </w:r>
      <w:bookmarkEnd w:id="2"/>
    </w:p>
    <w:p>
      <w:pPr>
        <w:pStyle w:val="Normal"/>
        <w:rPr/>
      </w:pPr>
      <w:r>
        <w:rPr/>
        <w:t>This document should be a general guide for common setup of KiCAD component library supporting</w:t>
      </w:r>
    </w:p>
    <w:p>
      <w:pPr>
        <w:pStyle w:val="Normal"/>
        <w:rPr/>
      </w:pPr>
      <w:r>
        <w:rPr/>
        <w:t>PCB design process.</w:t>
      </w:r>
    </w:p>
    <w:p>
      <w:pPr>
        <w:pStyle w:val="Heading1"/>
        <w:rPr/>
      </w:pPr>
      <w:bookmarkStart w:id="3" w:name="scroll-bookmark-3"/>
      <w:r>
        <w:rPr/>
        <w:t>Overview</w:t>
      </w:r>
      <w:bookmarkEnd w:id="3"/>
    </w:p>
    <w:p>
      <w:pPr>
        <w:pStyle w:val="Normal"/>
        <w:rPr/>
      </w:pPr>
      <w:r>
        <w:rPr/>
        <w:t>The component library in general consits of two parts a schematic symbol and a footprint.</w:t>
      </w:r>
    </w:p>
    <w:p>
      <w:pPr>
        <w:pStyle w:val="Normal"/>
        <w:rPr/>
      </w:pPr>
      <w:r>
        <w:rPr/>
        <w:t>The schematic symbol also contains attributes like: ordering information, description and the assigned footprint. </w:t>
      </w:r>
    </w:p>
    <w:p>
      <w:pPr>
        <w:pStyle w:val="Normal"/>
        <w:rPr/>
      </w:pPr>
      <w:r>
        <w:rPr/>
        <w:t xml:space="preserve">All parts created for </w:t>
      </w:r>
      <w:r>
        <w:rPr/>
        <w:t>the</w:t>
      </w:r>
      <w:r>
        <w:rPr/>
        <w:t xml:space="preserve"> library are created first in a temporary location ( project library ) and are transfered before official releasing project data.</w:t>
      </w:r>
    </w:p>
    <w:p>
      <w:pPr>
        <w:pStyle w:val="Heading1"/>
        <w:rPr/>
      </w:pPr>
      <w:bookmarkStart w:id="4" w:name="scroll-bookmark-5"/>
      <w:r>
        <w:rPr/>
        <w:t>Symbol</w:t>
      </w:r>
      <w:bookmarkEnd w:id="4"/>
    </w:p>
    <w:p>
      <w:pPr>
        <w:pStyle w:val="Normal"/>
        <w:rPr/>
      </w:pPr>
      <w:r>
        <w:rPr/>
        <w:t>To draw and edit a symbol we are using "Symbol library editor".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two examples below are a good example for the two most important symbol design rules.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Atomic Parts</w:t>
      </w:r>
    </w:p>
    <w:p>
      <w:pPr>
        <w:pStyle w:val="Normal"/>
        <w:ind w:left="360" w:hanging="0"/>
        <w:rPr/>
      </w:pPr>
      <w:r>
        <w:rPr/>
        <w:t xml:space="preserve">Atomic parts fully define a component, specifying a matching footprint, and are named based on the </w:t>
      </w:r>
      <w:r>
        <w:rPr>
          <w:rFonts w:cs="Courier New" w:ascii="Courier New" w:hAnsi="Courier New"/>
          <w:szCs w:val="20"/>
        </w:rPr>
        <w:t>MPN</w:t>
      </w:r>
      <w:r>
        <w:rPr/>
        <w:t xml:space="preserve"> (manufacturer part number).</w:t>
      </w:r>
    </w:p>
    <w:p>
      <w:pPr>
        <w:pStyle w:val="Normal"/>
        <w:ind w:left="360" w:hanging="0"/>
        <w:rPr/>
      </w:pPr>
      <w:r>
        <w:rPr/>
        <w:t>Atomic parts are ready to be placed onto the PCB as they are already associated with a footprint.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Pin transparency</w:t>
      </w:r>
    </w:p>
    <w:p>
      <w:pPr>
        <w:pStyle w:val="Normal"/>
        <w:ind w:left="360" w:hanging="0"/>
        <w:rPr/>
      </w:pPr>
      <w:r>
        <w:rPr/>
        <w:t>Pin transparency means all pins, pads a physical component have should be shown on the schematic even if they have no function</w:t>
      </w:r>
    </w:p>
    <w:p>
      <w:pPr>
        <w:pStyle w:val="Normal"/>
        <w:ind w:left="360" w:hanging="0"/>
        <w:rPr/>
      </w:pPr>
      <w:r>
        <w:rPr/>
        <w:t>like test pins or non connected pins. 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Symbol name</w:t>
      </w:r>
      <w:r>
        <w:rPr/>
        <w:br/>
        <w:t>The symbol name must be unique and follow the manufacturer name or product series. For passive components the component</w:t>
        <w:br/>
        <w:t>can be also named like: "value+ManufacturerSeries+footprint".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Field properties</w:t>
      </w:r>
    </w:p>
    <w:p>
      <w:pPr>
        <w:pStyle w:val="Normal"/>
        <w:ind w:left="360" w:hanging="0"/>
        <w:rPr/>
      </w:pPr>
      <w:r>
        <w:rPr/>
        <w:t>Every schematic symbol has field with attributes which belong to the symbol.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Pin numbering/naming</w:t>
      </w:r>
      <w:r>
        <w:rPr/>
        <w:br/>
        <w:t>Pin numbering and naming need to follow the component manufacturer datasheet. If a component</w:t>
        <w:br/>
        <w:t>has alternative pin function there can be also 2 symbol for one component (I2C/SPI).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56280" cy="2381250"/>
            <wp:effectExtent l="0" t="0" r="0" b="0"/>
            <wp:docPr id="1" name="Picture 100001" descr="_scroll_external\attachments\image2017-12-12_15-28-12-97d39e66c038d36614c317397f7413f365aee60f2e5bb2069b423e954f19f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0001" descr="_scroll_external\attachments\image2017-12-12_15-28-12-97d39e66c038d36614c317397f7413f365aee60f2e5bb2069b423e954f19f64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drawing>
          <wp:inline distT="0" distB="0" distL="0" distR="0">
            <wp:extent cx="2861945" cy="2381250"/>
            <wp:effectExtent l="0" t="0" r="0" b="0"/>
            <wp:docPr id="2" name="Picture 100002" descr="_scroll_external\attachments\image2017-12-12_15-34-33-ea40151054308460dd56683828cbdb300fe3276b966adce5423c4a637093d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2" descr="_scroll_external\attachments\image2017-12-12_15-34-33-ea40151054308460dd56683828cbdb300fe3276b966adce5423c4a637093d8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drawing>
          <wp:inline distT="0" distB="0" distL="0" distR="0">
            <wp:extent cx="2326640" cy="2381250"/>
            <wp:effectExtent l="0" t="0" r="0" b="0"/>
            <wp:docPr id="3" name="Picture 100003" descr="_scroll_external\attachments\image2017-12-12_16-3-21-59cd81077399e9bd54df42575daf23f0d77d720f24052cf2fd4843a4d85a1f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0003" descr="_scroll_external\attachments\image2017-12-12_16-3-21-59cd81077399e9bd54df42575daf23f0d77d720f24052cf2fd4843a4d85a1f8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Field properties</w:t>
      </w:r>
    </w:p>
    <w:p>
      <w:pPr>
        <w:pStyle w:val="Normal"/>
        <w:rPr/>
      </w:pPr>
      <w:r>
        <w:rPr>
          <w:b/>
        </w:rPr>
        <w:br/>
      </w:r>
      <w:r>
        <w:rPr/>
        <w:t>Every component symbol need to have the properties below.</w:t>
      </w:r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1645"/>
        <w:gridCol w:w="5111"/>
        <w:gridCol w:w="174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5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5111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748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Visible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(Schematic)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Reference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reference.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Shown in schematic &amp; BOM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Show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Value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value shown on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 schematic.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Show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Footprint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Footprint which is assigned to the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component. Used for layout.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Datasheet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Online resources for the component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can be opened in schematic.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Unique description which will appear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 the BOM list.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MFN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Manufacturer Name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shown in the BOM.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164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MFP</w:t>
            </w:r>
          </w:p>
        </w:tc>
        <w:tc>
          <w:tcPr>
            <w:tcW w:w="51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Manufacturer part number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shown in the BOM.</w:t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</w:tbl>
    <w:p>
      <w:pPr>
        <w:pStyle w:val="Heading2"/>
        <w:rPr/>
      </w:pPr>
      <w:bookmarkStart w:id="5" w:name="scroll-bookmark-6"/>
      <w:r>
        <w:rPr/>
        <w:t>Designators / Library</w:t>
      </w:r>
      <w:bookmarkEnd w:id="5"/>
    </w:p>
    <w:p>
      <w:pPr>
        <w:pStyle w:val="Normal"/>
        <w:rPr/>
      </w:pPr>
      <w:r>
        <w:rPr/>
        <w:t>In a Kicad component library there are several file types involved for symbol and footprint library.</w:t>
      </w:r>
    </w:p>
    <w:p>
      <w:pPr>
        <w:pStyle w:val="Normal"/>
        <w:rPr/>
      </w:pPr>
      <w:r>
        <w:rPr/>
        <w:t>The list below show how to identify library related files.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1793"/>
        <w:gridCol w:w="1887"/>
        <w:gridCol w:w="482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3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Library file type</w:t>
            </w:r>
          </w:p>
        </w:tc>
        <w:tc>
          <w:tcPr>
            <w:tcW w:w="1887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4824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179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.lib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Symbol library file</w:t>
            </w:r>
          </w:p>
        </w:tc>
        <w:tc>
          <w:tcPr>
            <w:tcW w:w="482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 xml:space="preserve">.lib &amp; .dcm are corresponding and </w:t>
            </w:r>
            <w:r>
              <w:rPr>
                <w:rFonts w:eastAsia="Times New Roman" w:cs="Times New Roman"/>
                <w:b/>
                <w:kern w:val="0"/>
                <w:szCs w:val="24"/>
                <w:lang w:val="en-US" w:eastAsia="en-US" w:bidi="ar-SA"/>
              </w:rPr>
              <w:t>case sensitive!</w:t>
            </w:r>
          </w:p>
        </w:tc>
      </w:tr>
      <w:tr>
        <w:trPr/>
        <w:tc>
          <w:tcPr>
            <w:tcW w:w="179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.dcm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Symbol library file</w:t>
            </w:r>
          </w:p>
        </w:tc>
        <w:tc>
          <w:tcPr>
            <w:tcW w:w="482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 xml:space="preserve">.dcm &amp; .lib are corresponding and </w:t>
            </w:r>
            <w:r>
              <w:rPr>
                <w:rFonts w:eastAsia="Times New Roman" w:cs="Times New Roman"/>
                <w:b/>
                <w:kern w:val="0"/>
                <w:szCs w:val="24"/>
                <w:lang w:val="en-US" w:eastAsia="en-US" w:bidi="ar-SA"/>
              </w:rPr>
              <w:t>case sensitive!</w:t>
            </w:r>
          </w:p>
        </w:tc>
      </w:tr>
      <w:tr>
        <w:trPr/>
        <w:tc>
          <w:tcPr>
            <w:tcW w:w="179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"Folder name".pretty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Footprint library folder</w:t>
            </w:r>
          </w:p>
        </w:tc>
        <w:tc>
          <w:tcPr>
            <w:tcW w:w="482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 folder name with the ending .pretty</w:t>
            </w:r>
          </w:p>
        </w:tc>
      </w:tr>
      <w:tr>
        <w:trPr/>
        <w:tc>
          <w:tcPr>
            <w:tcW w:w="179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.kicad_mod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Footprint file</w:t>
            </w:r>
          </w:p>
        </w:tc>
        <w:tc>
          <w:tcPr>
            <w:tcW w:w="482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 footprint file is part of the ".pretty" footprint folder library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list below of designators is recommended to use in schematic projects we organize our component library in</w:t>
      </w:r>
    </w:p>
    <w:p>
      <w:pPr>
        <w:pStyle w:val="Normal"/>
        <w:rPr/>
      </w:pPr>
      <w:r>
        <w:rPr/>
        <w:t>the same categories as the designators.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1029"/>
        <w:gridCol w:w="3187"/>
        <w:gridCol w:w="2311"/>
        <w:gridCol w:w="197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Designator</w:t>
            </w:r>
          </w:p>
        </w:tc>
        <w:tc>
          <w:tcPr>
            <w:tcW w:w="3187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Component Type</w:t>
            </w:r>
          </w:p>
        </w:tc>
        <w:tc>
          <w:tcPr>
            <w:tcW w:w="2311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Symbol library</w:t>
            </w:r>
          </w:p>
        </w:tc>
        <w:tc>
          <w:tcPr>
            <w:tcW w:w="197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Footprint folder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Sub-assembly or plug-in module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module.lib / module.dcm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module.pretty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AE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 </w:t>
            </w: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Antenna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 </w:t>
            </w: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antenna.lib / antenna.dcm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antenna.pretty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BT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Batteries all kind of chemistries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battery.lib / battery.dcm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battery.pretty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Capacitor, stacked capacitors, supercaps etc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capacitor.lib / capacitor.dcm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capacitor.pretty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Diode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diode.lib / diode.dcm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diode.pretty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DS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Display and display subassemblies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display.lib / display.dcm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display.pretty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Fuse, circuit protection components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fuse.lib / fuse.dcm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fuse.pretty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FB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Ferrite bead, ferrite rods etc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ferrite.lib / ferrite.dcm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ferrite.pretty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FD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Fiducial &amp; Markings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fiducial.lib / fiducial.dcm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fiducial.pretty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FL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Filter components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filter.lib / filter.dcm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filter.pretty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Hardware (mounting screws, mechanical parts soldered on PCB)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hardware.lib / hardware.dcm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hardware.pretty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Jack, fixed part of a connector pair soldered to the pcb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jack.lib / jack.dcm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jack.pretty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JP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Jumper / link (for engineering purposes/manufacturing)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jumper.lib / jumper.dcm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jumper.pretty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K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Relay, Contactor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relay.lib / relay.dcm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relay.pretty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Inductor, coil, air coil, ferrite coil, coupled inductors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inductor.lib / inductor.dcm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inductor.pretty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LS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Loudspeaker or buzzer (audio generators)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loudspeaker.lib / loudspeaker.dcm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loudspeaker.pretty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Motor (also linear motors)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motor.lib / motor.dcm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motor.pretty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MK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Microphone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microphone.lib / microphone.dcm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microphone.pretty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Q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Transistor (bipolar,MOSFET,IGBT etc.)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transistor.lib / transistor.dcm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transistor.pretty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resistor.lib / resistor.dcm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RN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 network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resistornetwork.lib / resistornetwork.dcm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resistornetwork.pretty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RT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Thermistor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thermistor.lib / thermistor.dcm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thermistor.pretty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RV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Varistor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varistor.lib / varistor.dcm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varistor.pretty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SW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Switch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switch.lib / switch.dcm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switch.pretty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Transformer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transformer.lib / transformer.dcm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transformer.pretty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TC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Thermocouple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thermocouple.lib / thermocouple.dcm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thermocouple.pretty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TP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Test point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testpoint.lib / testpoint.dcm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testpoint.pretty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Integrated circuit (IC)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ic.lib / ic.dcm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ic.pretty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Y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Crystal / oscillator / VCO etc.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crystal.lib / crystal.dcm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crystal.pretty</w:t>
            </w:r>
          </w:p>
        </w:tc>
      </w:tr>
      <w:tr>
        <w:trPr/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Z</w:t>
            </w:r>
          </w:p>
        </w:tc>
        <w:tc>
          <w:tcPr>
            <w:tcW w:w="31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Zener diode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zener.lib / zener.dcm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zener.pretty</w:t>
            </w:r>
          </w:p>
        </w:tc>
      </w:tr>
    </w:tbl>
    <w:p>
      <w:pPr>
        <w:pStyle w:val="Heading2"/>
        <w:rPr/>
      </w:pPr>
      <w:bookmarkStart w:id="6" w:name="scroll-bookmark-7"/>
      <w:r>
        <w:rPr/>
        <w:t>Grid settings</w:t>
      </w:r>
      <w:bookmarkEnd w:id="6"/>
    </w:p>
    <w:p>
      <w:pPr>
        <w:pStyle w:val="Normal"/>
        <w:rPr/>
      </w:pPr>
      <w:r>
        <w:rPr/>
        <w:t>All Symbol pins should be drawn in a 100mil grid so that it fits the schematic grid of 50mil.</w:t>
      </w:r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5709"/>
        <w:gridCol w:w="279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0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Purpose</w:t>
            </w:r>
          </w:p>
        </w:tc>
        <w:tc>
          <w:tcPr>
            <w:tcW w:w="2794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Grid</w:t>
            </w:r>
          </w:p>
        </w:tc>
      </w:tr>
      <w:tr>
        <w:trPr/>
        <w:tc>
          <w:tcPr>
            <w:tcW w:w="57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Pin placement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100mil</w:t>
            </w:r>
          </w:p>
        </w:tc>
      </w:tr>
      <w:tr>
        <w:trPr/>
        <w:tc>
          <w:tcPr>
            <w:tcW w:w="57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Graphic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7" w:name="scroll-bookmark-8"/>
      <w:r>
        <w:rPr/>
        <w:t>Land pattern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Although, in many instances, the land pattern geometries can be different based on the type of soldering used to attach the electronic part, wherever possible,</w:t>
      </w:r>
    </w:p>
    <w:p>
      <w:pPr>
        <w:pStyle w:val="Normal"/>
        <w:rPr/>
      </w:pPr>
      <w:r>
        <w:rPr/>
        <w:t>land patterns are defined with consideration to the attachment process being used. Whether parts are mounted on one or both</w:t>
        <w:br/>
        <w:t>sides of the board, subjected to wave, reflow, or other type of soldering, the land pattern and part dimensions should</w:t>
        <w:br/>
        <w:t>be optimized to insure proper solder joint and inspection criteria.</w:t>
      </w:r>
    </w:p>
    <w:p>
      <w:pPr>
        <w:pStyle w:val="Normal"/>
        <w:rPr/>
      </w:pPr>
      <w:r>
        <w:rPr>
          <w:b/>
        </w:rPr>
        <w:t>Land pattern density levels defined by IPC-7351:</w:t>
      </w:r>
    </w:p>
    <w:p>
      <w:pPr>
        <w:pStyle w:val="Normal"/>
        <w:rPr/>
      </w:pPr>
      <w:r>
        <w:rPr>
          <w:b/>
        </w:rPr>
        <w:t>Density Level A:</w:t>
      </w:r>
      <w:r>
        <w:rPr/>
        <w:t xml:space="preserve"> Maximum (Most) Land Protrusion –</w:t>
        <w:br/>
        <w:t>For low-density product applications, the ‘maximum’ land pattern condition has been developed to accommodate</w:t>
        <w:br/>
        <w:t>wave or flow solder of leadless chip devices and leaded gull-wing devices. The geometry furnished for these</w:t>
        <w:br/>
        <w:t>devices, as well as inward and ‘‘J’’-formed lead contact device families, may provide a wider process window for</w:t>
        <w:br/>
        <w:t>reflow solder processes as well.</w:t>
      </w:r>
    </w:p>
    <w:p>
      <w:pPr>
        <w:pStyle w:val="Normal"/>
        <w:rPr/>
      </w:pPr>
      <w:r>
        <w:rPr>
          <w:b/>
        </w:rPr>
        <w:t>Density Level B</w:t>
      </w:r>
      <w:r>
        <w:rPr/>
        <w:t>: Median (Nominal) Land Protrusion –</w:t>
      </w:r>
    </w:p>
    <w:p>
      <w:pPr>
        <w:pStyle w:val="Normal"/>
        <w:rPr/>
      </w:pPr>
      <w:r>
        <w:rPr/>
        <w:t>Products with a moderate level of component density may consider adapting the ‘median’ land pattern geometry.</w:t>
      </w:r>
    </w:p>
    <w:p>
      <w:pPr>
        <w:pStyle w:val="Normal"/>
        <w:rPr/>
      </w:pPr>
      <w:r>
        <w:rPr/>
        <w:t>The median land patterns furnished for all device families will provide a robust solder attachment condition for reflow</w:t>
      </w:r>
    </w:p>
    <w:p>
      <w:pPr>
        <w:pStyle w:val="Normal"/>
        <w:rPr/>
      </w:pPr>
      <w:r>
        <w:rPr/>
        <w:t>solder processes and should provide a condition suitable for wave or reflow soldering of leadless chip and leaded</w:t>
        <w:br/>
        <w:t>gull-wing type devices.</w:t>
      </w:r>
    </w:p>
    <w:p>
      <w:pPr>
        <w:pStyle w:val="Normal"/>
        <w:rPr/>
      </w:pPr>
      <w:r>
        <w:rPr>
          <w:b/>
        </w:rPr>
        <w:t>Density Level C:</w:t>
      </w:r>
      <w:r>
        <w:rPr/>
        <w:t xml:space="preserve"> Minimum (Least) Land Protrusion –</w:t>
        <w:br/>
        <w:t>High component density typical of portable and hand-held product applications may consider the ‘minimum’ land pattern</w:t>
        <w:br/>
        <w:t>geometry variation. Selection of the minimum land pattern geometry may not be suitable for all product use</w:t>
        <w:br/>
        <w:t>categories. </w:t>
      </w:r>
    </w:p>
    <w:p>
      <w:pPr>
        <w:pStyle w:val="Normal"/>
        <w:rPr/>
      </w:pPr>
      <w:r>
        <w:rPr/>
        <w:t>It is highly recommended to use automated tools which are IPC-7351 compliant to create footprints. These tools or scripts calculate</w:t>
      </w:r>
    </w:p>
    <w:p>
      <w:pPr>
        <w:pStyle w:val="Normal"/>
        <w:rPr/>
      </w:pPr>
      <w:r>
        <w:rPr/>
        <w:t>land patterns based on approved algorithms. </w:t>
      </w:r>
    </w:p>
    <w:p>
      <w:pPr>
        <w:pStyle w:val="Heading2"/>
        <w:rPr/>
      </w:pPr>
      <w:bookmarkStart w:id="8" w:name="scroll-bookmark-9"/>
      <w:r>
        <w:rPr/>
        <w:t>Land pattern layer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table below describes the layers which are set up by default in Kicad ( 2 Layer ).</w:t>
      </w:r>
    </w:p>
    <w:p>
      <w:pPr>
        <w:pStyle w:val="Normal"/>
        <w:rPr/>
      </w:pPr>
      <w:r>
        <w:rPr/>
        <w:t>Layers can be grouped by purpose into 3 groups: Fabrication layer, Documentation layer.</w:t>
      </w:r>
    </w:p>
    <w:p>
      <w:pPr>
        <w:pStyle w:val="Normal"/>
        <w:rPr/>
      </w:pPr>
      <w:r>
        <w:rPr/>
        <w:t>Fabrication layer are the one which will send out to the PCB manufacturing and are the main design layer.</w:t>
      </w:r>
    </w:p>
    <w:p>
      <w:pPr>
        <w:pStyle w:val="Normal"/>
        <w:rPr/>
      </w:pPr>
      <w:r>
        <w:rPr/>
        <w:t>These are used for copper etching, printing screens and to cut masks.</w:t>
      </w:r>
    </w:p>
    <w:p>
      <w:pPr>
        <w:pStyle w:val="Normal"/>
        <w:rPr/>
      </w:pPr>
      <w:r>
        <w:rPr/>
        <w:t>Documentation layer are used for assembly drawings and design data exchange. </w:t>
      </w:r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806"/>
        <w:gridCol w:w="3029"/>
        <w:gridCol w:w="1132"/>
        <w:gridCol w:w="353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Layer</w:t>
            </w:r>
          </w:p>
        </w:tc>
        <w:tc>
          <w:tcPr>
            <w:tcW w:w="302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1132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Type</w:t>
            </w:r>
          </w:p>
        </w:tc>
        <w:tc>
          <w:tcPr>
            <w:tcW w:w="353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F.Cu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signal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Mandatory layer for production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files (surface mount)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B.Cu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 signal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Layer for production files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F.Adhes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adhesive layer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adhesive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Only use for wave soldering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F.Paste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solder paste.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paste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For reflow soldering.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F.SilkS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printing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silk screen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designator printing.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Text should be limited to component designators.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F.Mask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 opening for pads, via etc.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Drawn area is NOT covered with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F.CrtYd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Visual support for component placement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data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F.Fab</w:t>
            </w:r>
          </w:p>
        </w:tc>
        <w:tc>
          <w:tcPr>
            <w:tcW w:w="302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outline for documentation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Used to create assembly drawing.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process.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Text should be limited to component designators.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9" w:name="scroll-bookmark-10"/>
      <w:r>
        <w:rPr/>
        <w:t>References</w:t>
      </w:r>
      <w:bookmarkEnd w:id="9"/>
    </w:p>
    <w:p>
      <w:pPr>
        <w:pStyle w:val="Normal"/>
        <w:numPr>
          <w:ilvl w:val="0"/>
          <w:numId w:val="2"/>
        </w:numPr>
        <w:spacing w:before="0" w:after="120"/>
        <w:rPr/>
      </w:pPr>
      <w:r>
        <w:rPr/>
        <w:t>Component library editor: </w:t>
      </w:r>
      <w:r>
        <w:fldChar w:fldCharType="begin"/>
      </w:r>
      <w:r>
        <w:rPr>
          <w:rStyle w:val="InternetLink"/>
        </w:rPr>
        <w:instrText> HYPERLINK "http://docs.kicad-pcb.org/stable/en/eeschema.html" \l "component-library-editor"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http://docs.kicad-pcb.org/stable/en/eeschema.html#component-library-editor</w:t>
      </w:r>
      <w:r>
        <w:rPr>
          <w:rStyle w:val="InternetLink"/>
        </w:rPr>
        <w:fldChar w:fldCharType="end"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9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ucida Grande">
    <w:charset w:val="01"/>
    <w:family w:val="swiss"/>
    <w:pitch w:val="default"/>
  </w:font>
  <w:font w:name="Source Sans Pro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18"/>
        <w:szCs w:val="18"/>
      </w:rPr>
    </w:pPr>
    <w:r>
      <w:rPr/>
    </w:r>
    <w:bookmarkStart w:id="10" w:name="_GoBack"/>
    <w:bookmarkStart w:id="11" w:name="_GoBack"/>
    <w:bookmarkEnd w:id="1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a30f43"/>
    <w:pPr>
      <w:keepNext w:val="true"/>
      <w:tabs>
        <w:tab w:val="clear" w:pos="284"/>
        <w:tab w:val="left" w:pos="0" w:leader="none"/>
        <w:tab w:val="left" w:pos="567" w:leader="none"/>
      </w:tabs>
      <w:spacing w:before="600" w:after="240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0d4"/>
    <w:pPr>
      <w:keepNext w:val="true"/>
      <w:keepLines/>
      <w:spacing w:before="240" w:after="0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10d4"/>
    <w:pPr>
      <w:keepNext w:val="true"/>
      <w:keepLines/>
      <w:spacing w:before="240" w:after="0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0d4"/>
    <w:pPr>
      <w:keepNext w:val="true"/>
      <w:keepLines/>
      <w:spacing w:before="240" w:after="0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0d4"/>
    <w:pPr>
      <w:keepNext w:val="true"/>
      <w:keepLines/>
      <w:spacing w:before="240" w:after="0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0d4"/>
    <w:pPr>
      <w:keepNext w:val="true"/>
      <w:keepLines/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2310d4"/>
    <w:pPr>
      <w:keepNext w:val="true"/>
      <w:keepLines/>
      <w:spacing w:before="240" w:after="0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NSimSu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NSimSu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NSimSun" w:cs="Lucida Sans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lineRule="auto" w:line="276" w:before="480" w:after="0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334b53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sz w:val="20"/>
    </w:r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</w:tblPr>
    <w:tblStylePr w:type="firstRow">
      <w:rPr>
        <w:b w:val="0"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22A2-974D-4448-82BE-4204D16B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LibreOffice/7.0.3.1$Windows_X86_64 LibreOffice_project/d7547858d014d4cf69878db179d326fc3483e082</Application>
  <Pages>6</Pages>
  <Words>1208</Words>
  <Characters>7182</Characters>
  <CharactersWithSpaces>8127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>Jens Oehl</cp:lastModifiedBy>
  <dcterms:modified xsi:type="dcterms:W3CDTF">2021-03-06T23:50:53Z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