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   </w:t>
            </w:r>
          </w:p>
        </w:tc>
        <w:tc>
          <w:tcPr>
            <w:gridSpan w:val="5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Catch (t)</w:t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Percent retained (%)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Longline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Pot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Trawl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Longline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Pot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Trawl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77,506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129,394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210,242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79,404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13,611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63,513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36,301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41,013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140,855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Catch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ABC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OFL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35,597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188,000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192,000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228,000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390,000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420,000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418,000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336,000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264,000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240,000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248,000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294,000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324,000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350,000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265,000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230,000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207,000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207,000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212,000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205,000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272,000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369,000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359,000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299,000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346,000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390,000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284,000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238,000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216,000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191,386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147,949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140,855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136,466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153,383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183,012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hauls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 hauls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 input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451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651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758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946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793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761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593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465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488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435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571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610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725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792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732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621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543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   </w:t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VAST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Design-based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population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sigma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CPUE Index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CPUE index sigma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population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sigma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827,910,820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698,609,300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547,101,763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512,360,645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360,136,669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301,283,394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473,699,475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439,009,229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514,740,296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498,850,467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558,668,040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587,304,176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828,313,265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817,857,214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1,176,240,822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1,260,690,441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722,896,871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764,228,127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613,729,432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615,809,466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523,444,143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494,486,664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619,360,780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524,149,999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524,679,967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542,810,224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520,732,683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489,723,433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1,012,604,304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977,116,905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632,552,438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545,304,209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626,822,759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517,535,040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494,053,564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405,251,779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506,513,065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465,249,132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441,760,136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407,949,965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597,084,961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758,497,682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484,226,694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494,359,348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714,576,551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724,773,831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752,333,289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908,910,258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862,264,620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847,967,416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1,051,417,095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996,959,215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760,764,997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764,239,270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1,231,901,647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1,134,482,392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1,083,986,346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989,903,729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944,269,500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662,134,411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520,888,531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500,634,050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528,569,516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249,081,430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762,871,107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730,701,587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608,971,280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551,453,352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554,472,678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48,827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511,194,737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Relationship Id="rId8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2022-10-14T16:56:14Z</dcterms:modified>
  <cp:category/>
</cp:coreProperties>
</file>