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NatM_uniform_Fem_GP_1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L_at_Amax_Fem_GP_1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3.211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VonBert_K_Fem_GP_1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Richards_Fem_GP_1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SD_young_Fem_GP_1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SD_old_Fem_GP_1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AgeKeyParm2_BLK2delta_1977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AgeKeyParm3_BLK2delta_1977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SR_LN(R0)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SR_regime_BLK1add_1976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0.637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InitF_seas_1_flt_1Fishery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LnQ_base_Survey(2)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Size_DblN_peak_Fishery(1)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Size_DblN_top_logit_Fishery(1)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Size_DblN_ascend_se_Fishery(1)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Size_DblN_descend_se_Fishery(1)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Size_DblN_end_logit_Fishery(1)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Size_DblN_peak_Survey(2)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Size_DblN_ascend_se_Survey(2)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ln(DM_theta)_Age_P3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0.948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2022-10-15T12:12:18Z</dcterms:modified>
  <cp:category/>
</cp:coreProperties>
</file>