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B703" w14:textId="77777777" w:rsidR="002A30E0" w:rsidRDefault="00000000">
      <w:pPr>
        <w:pStyle w:val="Heading1"/>
      </w:pPr>
      <w:bookmarkStart w:id="0" w:name="X20a1b9d93192eaa029c9c4e497ad77f66c5c8b9"/>
      <w:r>
        <w:t>Sage200APIMicroservice — Technical Project Review &amp; Working Protocol</w:t>
      </w:r>
    </w:p>
    <w:p w14:paraId="2E23CF93" w14:textId="77777777" w:rsidR="002A30E0" w:rsidRDefault="00000000">
      <w:pPr>
        <w:pStyle w:val="FirstParagraph"/>
      </w:pPr>
      <w:r>
        <w:rPr>
          <w:b/>
          <w:bCs/>
        </w:rPr>
        <w:t>Revision:</w:t>
      </w:r>
      <w:r>
        <w:t xml:space="preserve"> CYB‑28 parity + OAuth + API key/Policies + Dashboard</w:t>
      </w:r>
      <w:r>
        <w:br/>
      </w:r>
      <w:r>
        <w:rPr>
          <w:b/>
          <w:bCs/>
        </w:rPr>
        <w:t>Date:</w:t>
      </w:r>
      <w:r>
        <w:t xml:space="preserve"> 11 Nov 2025</w:t>
      </w:r>
      <w:r>
        <w:br/>
      </w:r>
      <w:r>
        <w:rPr>
          <w:b/>
          <w:bCs/>
        </w:rPr>
        <w:t>Owner:</w:t>
      </w:r>
      <w:r>
        <w:t xml:space="preserve"> Stephen Brett</w:t>
      </w:r>
    </w:p>
    <w:p w14:paraId="2EDEF9F1" w14:textId="77777777" w:rsidR="002A30E0" w:rsidRDefault="00000000">
      <w:r>
        <w:pict w14:anchorId="778BEDA3">
          <v:rect id="_x0000_i1025" style="width:0;height:1.5pt" o:hralign="center" o:hrstd="t" o:hr="t"/>
        </w:pict>
      </w:r>
    </w:p>
    <w:p w14:paraId="3B276D97" w14:textId="77777777" w:rsidR="002A30E0" w:rsidRDefault="00000000">
      <w:pPr>
        <w:pStyle w:val="Heading2"/>
      </w:pPr>
      <w:bookmarkStart w:id="1" w:name="what-changed-in-this-revision-tldr"/>
      <w:r>
        <w:t>0) What changed in this revision (TL;DR)</w:t>
      </w:r>
    </w:p>
    <w:p w14:paraId="72A407EE" w14:textId="77777777" w:rsidR="002A30E0" w:rsidRDefault="00000000">
      <w:pPr>
        <w:pStyle w:val="FirstParagraph"/>
      </w:pPr>
      <w:r>
        <w:t xml:space="preserve">This update aligns the service and docs with </w:t>
      </w:r>
      <w:r>
        <w:rPr>
          <w:b/>
          <w:bCs/>
        </w:rPr>
        <w:t>CYB‑28: Retry &amp; DLQ Parity</w:t>
      </w:r>
      <w:r>
        <w:t xml:space="preserve"> and the recent API/auth changes. Key points:</w:t>
      </w:r>
    </w:p>
    <w:p w14:paraId="19D119A5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Retry &amp; DLQ Parity (Kafka):</w:t>
      </w:r>
    </w:p>
    <w:p w14:paraId="05D17CE0" w14:textId="77777777" w:rsidR="002A30E0" w:rsidRDefault="00000000">
      <w:pPr>
        <w:pStyle w:val="Compact"/>
        <w:numPr>
          <w:ilvl w:val="1"/>
          <w:numId w:val="3"/>
        </w:numPr>
      </w:pPr>
      <w:r>
        <w:t xml:space="preserve">Standard backoff </w:t>
      </w:r>
      <w:r>
        <w:rPr>
          <w:b/>
          <w:bCs/>
        </w:rPr>
        <w:t>10s → 30s → 2m</w:t>
      </w:r>
      <w:r>
        <w:t xml:space="preserve"> (3 attempts total).</w:t>
      </w:r>
    </w:p>
    <w:p w14:paraId="50B05E1D" w14:textId="77777777" w:rsidR="002A30E0" w:rsidRDefault="00000000">
      <w:pPr>
        <w:pStyle w:val="Compact"/>
        <w:numPr>
          <w:ilvl w:val="1"/>
          <w:numId w:val="3"/>
        </w:numPr>
      </w:pPr>
      <w:r>
        <w:t xml:space="preserve">Attempts recorded in </w:t>
      </w:r>
      <w:r>
        <w:rPr>
          <w:b/>
          <w:bCs/>
        </w:rPr>
        <w:t>TransactionAttempts</w:t>
      </w:r>
      <w:r>
        <w:t xml:space="preserve"> with start/end timestamps and duration.</w:t>
      </w:r>
    </w:p>
    <w:p w14:paraId="191755FB" w14:textId="77777777" w:rsidR="002A30E0" w:rsidRDefault="00000000">
      <w:pPr>
        <w:pStyle w:val="Compact"/>
        <w:numPr>
          <w:ilvl w:val="1"/>
          <w:numId w:val="3"/>
        </w:numPr>
      </w:pPr>
      <w:r>
        <w:t xml:space="preserve">Exhausted items published to per‑stream ***_DLQ** using a canonical </w:t>
      </w:r>
      <w:r>
        <w:rPr>
          <w:b/>
          <w:bCs/>
        </w:rPr>
        <w:t>DlqEnvelope</w:t>
      </w:r>
      <w:r>
        <w:t>.</w:t>
      </w:r>
    </w:p>
    <w:p w14:paraId="2F4A30B0" w14:textId="77777777" w:rsidR="002A30E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/api/kafka/replay</w:t>
      </w:r>
      <w:r>
        <w:t xml:space="preserve"> (admin) endpoint allows manual replay from DLQ/original payload.</w:t>
      </w:r>
    </w:p>
    <w:p w14:paraId="4C3A93BF" w14:textId="77777777" w:rsidR="002A30E0" w:rsidRDefault="00000000">
      <w:pPr>
        <w:pStyle w:val="Compact"/>
        <w:numPr>
          <w:ilvl w:val="1"/>
          <w:numId w:val="3"/>
        </w:numPr>
      </w:pPr>
      <w:r>
        <w:t xml:space="preserve">OpenTelemetry counters: </w:t>
      </w:r>
      <w:r>
        <w:rPr>
          <w:rStyle w:val="VerbatimChar"/>
        </w:rPr>
        <w:t>microservice_retries_total</w:t>
      </w:r>
      <w:r>
        <w:t xml:space="preserve">, </w:t>
      </w:r>
      <w:r>
        <w:rPr>
          <w:rStyle w:val="VerbatimChar"/>
        </w:rPr>
        <w:t>microservice_dlq_messages_total</w:t>
      </w:r>
      <w:r>
        <w:t xml:space="preserve">, </w:t>
      </w:r>
      <w:r>
        <w:rPr>
          <w:rStyle w:val="VerbatimChar"/>
        </w:rPr>
        <w:t>microservice_message_failures_total</w:t>
      </w:r>
      <w:r>
        <w:t xml:space="preserve">, </w:t>
      </w:r>
      <w:r>
        <w:rPr>
          <w:rStyle w:val="VerbatimChar"/>
        </w:rPr>
        <w:t>microservice_replay_requests_total</w:t>
      </w:r>
      <w:r>
        <w:t>.</w:t>
      </w:r>
    </w:p>
    <w:p w14:paraId="7E42EEFC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Dashboard refresh:</w:t>
      </w:r>
    </w:p>
    <w:p w14:paraId="68D72943" w14:textId="77777777" w:rsidR="002A30E0" w:rsidRDefault="00000000">
      <w:pPr>
        <w:pStyle w:val="Compact"/>
        <w:numPr>
          <w:ilvl w:val="1"/>
          <w:numId w:val="4"/>
        </w:numPr>
      </w:pPr>
      <w:r>
        <w:t>New tiles/graphs for retry counts, DLQ volume, replay requests, and attempt durations.</w:t>
      </w:r>
    </w:p>
    <w:p w14:paraId="2156E8F3" w14:textId="77777777" w:rsidR="002A30E0" w:rsidRDefault="00000000">
      <w:pPr>
        <w:pStyle w:val="Compact"/>
        <w:numPr>
          <w:ilvl w:val="1"/>
          <w:numId w:val="4"/>
        </w:numPr>
      </w:pPr>
      <w:r>
        <w:t xml:space="preserve">Compatible JSON from </w:t>
      </w:r>
      <w:r>
        <w:rPr>
          <w:b/>
          <w:bCs/>
        </w:rPr>
        <w:t>/api/business-metrics</w:t>
      </w:r>
      <w:r>
        <w:t>; JS now handles missing series and empty states gracefully.</w:t>
      </w:r>
    </w:p>
    <w:p w14:paraId="1E33848D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 &amp; API‑Key policy (Program.cs):</w:t>
      </w:r>
    </w:p>
    <w:p w14:paraId="3970D9A2" w14:textId="77777777" w:rsidR="002A30E0" w:rsidRDefault="00000000">
      <w:pPr>
        <w:pStyle w:val="Compact"/>
        <w:numPr>
          <w:ilvl w:val="1"/>
          <w:numId w:val="5"/>
        </w:numPr>
      </w:pPr>
      <w:r>
        <w:t xml:space="preserve">Dev: </w:t>
      </w:r>
      <w:r>
        <w:rPr>
          <w:b/>
          <w:bCs/>
        </w:rPr>
        <w:t>DevApiKeyFallbackMiddleware</w:t>
      </w:r>
      <w:r>
        <w:t xml:space="preserve"> to auto‑inject </w:t>
      </w:r>
      <w:r>
        <w:rPr>
          <w:rStyle w:val="VerbatimChar"/>
        </w:rPr>
        <w:t>X‑Api‑Key</w:t>
      </w:r>
      <w:r>
        <w:t xml:space="preserve"> for local use.</w:t>
      </w:r>
    </w:p>
    <w:p w14:paraId="3959EF79" w14:textId="77777777" w:rsidR="002A30E0" w:rsidRDefault="00000000">
      <w:pPr>
        <w:pStyle w:val="Compact"/>
        <w:numPr>
          <w:ilvl w:val="1"/>
          <w:numId w:val="5"/>
        </w:numPr>
      </w:pPr>
      <w:r>
        <w:t xml:space="preserve">Non‑dev: global </w:t>
      </w:r>
      <w:r>
        <w:rPr>
          <w:rStyle w:val="VerbatimChar"/>
        </w:rPr>
        <w:t>UseApiKeyAuthentication()</w:t>
      </w:r>
      <w:r>
        <w:t xml:space="preserve"> gate for everything except auth, health, swagger, dashboard, metrics.</w:t>
      </w:r>
    </w:p>
    <w:p w14:paraId="4A44C3B5" w14:textId="77777777" w:rsidR="002A30E0" w:rsidRDefault="00000000">
      <w:pPr>
        <w:pStyle w:val="Compact"/>
        <w:numPr>
          <w:ilvl w:val="1"/>
          <w:numId w:val="5"/>
        </w:numPr>
      </w:pPr>
      <w:r>
        <w:t xml:space="preserve">Authorization policy </w:t>
      </w:r>
      <w:r>
        <w:rPr>
          <w:b/>
          <w:bCs/>
        </w:rPr>
        <w:t>ApiUser</w:t>
      </w:r>
      <w:r>
        <w:t xml:space="preserve">: dev‑allow; non‑dev require valid </w:t>
      </w:r>
      <w:r>
        <w:rPr>
          <w:rStyle w:val="VerbatimChar"/>
        </w:rPr>
        <w:t>X‑Api‑Key</w:t>
      </w:r>
      <w:r>
        <w:t xml:space="preserve"> </w:t>
      </w:r>
      <w:r>
        <w:rPr>
          <w:b/>
          <w:bCs/>
        </w:rPr>
        <w:t>or</w:t>
      </w:r>
      <w:r>
        <w:t xml:space="preserve"> authenticated user.</w:t>
      </w:r>
    </w:p>
    <w:p w14:paraId="4B14CCEC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OAuth service (SageAuthenticationService):</w:t>
      </w:r>
    </w:p>
    <w:p w14:paraId="78064F39" w14:textId="77777777" w:rsidR="002A30E0" w:rsidRDefault="00000000">
      <w:pPr>
        <w:pStyle w:val="Compact"/>
        <w:numPr>
          <w:ilvl w:val="1"/>
          <w:numId w:val="6"/>
        </w:numPr>
      </w:pPr>
      <w:r>
        <w:t xml:space="preserve">Durable refresh token storage via </w:t>
      </w:r>
      <w:r>
        <w:rPr>
          <w:b/>
          <w:bCs/>
        </w:rPr>
        <w:t>IOAuthTokenStore</w:t>
      </w:r>
      <w:r>
        <w:t xml:space="preserve"> (DB, encrypted at rest).</w:t>
      </w:r>
    </w:p>
    <w:p w14:paraId="251A4794" w14:textId="77777777" w:rsidR="002A30E0" w:rsidRDefault="00000000">
      <w:pPr>
        <w:pStyle w:val="Compact"/>
        <w:numPr>
          <w:ilvl w:val="1"/>
          <w:numId w:val="6"/>
        </w:numPr>
      </w:pPr>
      <w:r>
        <w:t>Access token cached in memory; refreshes when near expiry; safe concurrency via semaphore.</w:t>
      </w:r>
    </w:p>
    <w:p w14:paraId="7C38B4A1" w14:textId="77777777" w:rsidR="002A30E0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lastRenderedPageBreak/>
        <w:t>/auth/status</w:t>
      </w:r>
      <w:r>
        <w:t xml:space="preserve"> &amp; </w:t>
      </w:r>
      <w:r>
        <w:rPr>
          <w:b/>
          <w:bCs/>
        </w:rPr>
        <w:t>/auth/revoke</w:t>
      </w:r>
      <w:r>
        <w:t xml:space="preserve"> endpoints clarified; </w:t>
      </w:r>
      <w:r>
        <w:rPr>
          <w:rStyle w:val="VerbatimChar"/>
        </w:rPr>
        <w:t>auth/login</w:t>
      </w:r>
      <w:r>
        <w:t xml:space="preserve"> collision removed (only one route).</w:t>
      </w:r>
    </w:p>
    <w:p w14:paraId="267689B6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AuditLogs API simplification:</w:t>
      </w:r>
    </w:p>
    <w:p w14:paraId="2C8DE376" w14:textId="77777777" w:rsidR="002A30E0" w:rsidRDefault="00000000">
      <w:pPr>
        <w:pStyle w:val="Compact"/>
        <w:numPr>
          <w:ilvl w:val="1"/>
          <w:numId w:val="7"/>
        </w:numPr>
      </w:pPr>
      <w:r>
        <w:t xml:space="preserve">All filters </w:t>
      </w:r>
      <w:r>
        <w:rPr>
          <w:b/>
          <w:bCs/>
        </w:rPr>
        <w:t>optional</w:t>
      </w:r>
      <w:r>
        <w:t xml:space="preserve">; default returns the </w:t>
      </w:r>
      <w:r>
        <w:rPr>
          <w:b/>
          <w:bCs/>
        </w:rPr>
        <w:t>latest 500</w:t>
      </w:r>
      <w:r>
        <w:t xml:space="preserve"> entries, sorted by timestamp desc.</w:t>
      </w:r>
    </w:p>
    <w:p w14:paraId="5A5BDF43" w14:textId="77777777" w:rsidR="002A30E0" w:rsidRDefault="00000000">
      <w:pPr>
        <w:pStyle w:val="Compact"/>
        <w:numPr>
          <w:ilvl w:val="1"/>
          <w:numId w:val="7"/>
        </w:numPr>
      </w:pPr>
      <w:r>
        <w:t>Query enums parsed leniently; invalid values reported but do not force payload fields.</w:t>
      </w:r>
    </w:p>
    <w:p w14:paraId="1190EC6D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SOP &amp; Sales:</w:t>
      </w:r>
    </w:p>
    <w:p w14:paraId="7FCAD854" w14:textId="77777777" w:rsidR="002A30E0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SalesReceiptsController</w:t>
      </w:r>
      <w:r>
        <w:t xml:space="preserve"> fixes: external refs link to </w:t>
      </w:r>
      <w:r>
        <w:rPr>
          <w:b/>
          <w:bCs/>
        </w:rPr>
        <w:t>ExternalEntityType.SalesReceipt</w:t>
      </w:r>
      <w:r>
        <w:t>.</w:t>
      </w:r>
    </w:p>
    <w:p w14:paraId="23D9FA57" w14:textId="77777777" w:rsidR="002A30E0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SOP Orders</w:t>
      </w:r>
      <w:r>
        <w:t xml:space="preserve"> create/list/outstanding endpoints: idempotency header fallback; external ref linking; consistent ProblemDetails mapping.</w:t>
      </w:r>
    </w:p>
    <w:p w14:paraId="7C659DC4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Sync &amp; Reconciliation:</w:t>
      </w:r>
    </w:p>
    <w:p w14:paraId="616250F4" w14:textId="77777777" w:rsidR="002A30E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/api/sync/fetch-sage-updates</w:t>
      </w:r>
      <w:r>
        <w:t xml:space="preserve"> returns </w:t>
      </w:r>
      <w:r>
        <w:rPr>
          <w:b/>
          <w:bCs/>
        </w:rPr>
        <w:t>202 Accepted</w:t>
      </w:r>
      <w:r>
        <w:t xml:space="preserve"> with correlation; robust audit (DataAccess vs DataModification) logging helpers.</w:t>
      </w:r>
    </w:p>
    <w:p w14:paraId="13C87816" w14:textId="77777777" w:rsidR="002A30E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/api/sync/reconciliation-data</w:t>
      </w:r>
      <w:r>
        <w:t xml:space="preserve"> scopes by ApiKeyId derived from </w:t>
      </w:r>
      <w:r>
        <w:rPr>
          <w:rStyle w:val="VerbatimChar"/>
        </w:rPr>
        <w:t>X‑Api‑Key</w:t>
      </w:r>
      <w:r>
        <w:t>.</w:t>
      </w:r>
    </w:p>
    <w:p w14:paraId="0CB3967F" w14:textId="77777777" w:rsidR="002A3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Swagger/Conflicts:</w:t>
      </w:r>
    </w:p>
    <w:p w14:paraId="60A149F2" w14:textId="77777777" w:rsidR="002A30E0" w:rsidRDefault="00000000">
      <w:pPr>
        <w:pStyle w:val="Compact"/>
        <w:numPr>
          <w:ilvl w:val="1"/>
          <w:numId w:val="10"/>
        </w:numPr>
      </w:pPr>
      <w:r>
        <w:t xml:space="preserve">Removed duplicate </w:t>
      </w:r>
      <w:r>
        <w:rPr>
          <w:b/>
          <w:bCs/>
        </w:rPr>
        <w:t>GET auth/login</w:t>
      </w:r>
      <w:r>
        <w:t xml:space="preserve"> route (ensure only </w:t>
      </w:r>
      <w:r>
        <w:rPr>
          <w:rStyle w:val="VerbatimChar"/>
        </w:rPr>
        <w:t>AuthController</w:t>
      </w:r>
      <w:r>
        <w:t xml:space="preserve"> owns it or hide via </w:t>
      </w:r>
      <w:r>
        <w:rPr>
          <w:rStyle w:val="VerbatimChar"/>
        </w:rPr>
        <w:t>[ApiExplorerSettings(IgnoreApi=true)]</w:t>
      </w:r>
      <w:r>
        <w:t>).</w:t>
      </w:r>
    </w:p>
    <w:p w14:paraId="269EB184" w14:textId="77777777" w:rsidR="002A30E0" w:rsidRDefault="00000000">
      <w:r>
        <w:pict w14:anchorId="4E286C91">
          <v:rect id="_x0000_i1026" style="width:0;height:1.5pt" o:hralign="center" o:hrstd="t" o:hr="t"/>
        </w:pict>
      </w:r>
    </w:p>
    <w:p w14:paraId="310CDE4F" w14:textId="77777777" w:rsidR="002A30E0" w:rsidRDefault="00000000">
      <w:pPr>
        <w:pStyle w:val="Heading2"/>
      </w:pPr>
      <w:bookmarkStart w:id="2" w:name="retry-dlq-parity-cyb28"/>
      <w:bookmarkEnd w:id="1"/>
      <w:r>
        <w:t>1) Retry &amp; DLQ Parity (CYB‑28)</w:t>
      </w:r>
    </w:p>
    <w:p w14:paraId="55B94FDE" w14:textId="77777777" w:rsidR="002A30E0" w:rsidRDefault="00000000">
      <w:pPr>
        <w:pStyle w:val="Heading3"/>
      </w:pPr>
      <w:bookmarkStart w:id="3" w:name="policy"/>
      <w:r>
        <w:t>1.1 Policy</w:t>
      </w:r>
    </w:p>
    <w:p w14:paraId="4139E951" w14:textId="77777777" w:rsidR="002A30E0" w:rsidRDefault="00000000">
      <w:pPr>
        <w:pStyle w:val="Compact"/>
        <w:numPr>
          <w:ilvl w:val="0"/>
          <w:numId w:val="11"/>
        </w:numPr>
      </w:pPr>
      <w:r>
        <w:t xml:space="preserve">Backoff schedule: </w:t>
      </w:r>
      <w:r>
        <w:rPr>
          <w:b/>
          <w:bCs/>
        </w:rPr>
        <w:t>10s, 30s, 2m</w:t>
      </w:r>
      <w:r>
        <w:t>.</w:t>
      </w:r>
    </w:p>
    <w:p w14:paraId="65B890F4" w14:textId="77777777" w:rsidR="002A30E0" w:rsidRDefault="00000000">
      <w:pPr>
        <w:pStyle w:val="Compact"/>
        <w:numPr>
          <w:ilvl w:val="0"/>
          <w:numId w:val="11"/>
        </w:numPr>
      </w:pPr>
      <w:r>
        <w:t xml:space="preserve">Max attempts: </w:t>
      </w:r>
      <w:r>
        <w:rPr>
          <w:b/>
          <w:bCs/>
        </w:rPr>
        <w:t>3</w:t>
      </w:r>
      <w:r>
        <w:t>. If still failing, publish DLQ and commit.</w:t>
      </w:r>
    </w:p>
    <w:p w14:paraId="749DDA3F" w14:textId="77777777" w:rsidR="002A30E0" w:rsidRDefault="00000000">
      <w:pPr>
        <w:pStyle w:val="Compact"/>
        <w:numPr>
          <w:ilvl w:val="0"/>
          <w:numId w:val="11"/>
        </w:numPr>
      </w:pPr>
      <w:r>
        <w:t>Transient classification: network timeouts, HTTP 5xx from Sage, Kafka broker transient, token refresh race.</w:t>
      </w:r>
    </w:p>
    <w:p w14:paraId="66CA9B85" w14:textId="77777777" w:rsidR="002A30E0" w:rsidRDefault="00000000">
      <w:pPr>
        <w:pStyle w:val="Compact"/>
        <w:numPr>
          <w:ilvl w:val="0"/>
          <w:numId w:val="11"/>
        </w:numPr>
      </w:pPr>
      <w:r>
        <w:t>Permanent classification: schema/validation faults, missing mappings, business rules, duplicate idempotency key.</w:t>
      </w:r>
    </w:p>
    <w:p w14:paraId="05BD283E" w14:textId="77777777" w:rsidR="002A30E0" w:rsidRDefault="00000000">
      <w:pPr>
        <w:pStyle w:val="Heading3"/>
      </w:pPr>
      <w:bookmarkStart w:id="4" w:name="canonical-envelopes-helpers"/>
      <w:bookmarkEnd w:id="3"/>
      <w:r>
        <w:t>1.2 Canonical envelopes &amp; helpers</w:t>
      </w:r>
    </w:p>
    <w:p w14:paraId="44BD8DB8" w14:textId="77777777" w:rsidR="002A3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DlqEnvelope</w:t>
      </w:r>
      <w:r>
        <w:t xml:space="preserve"> (Services → Messaging → Contracts): correlation id, original topic, entity, error category/message, stack (optional), original payload (truncated to 10KB).</w:t>
      </w:r>
    </w:p>
    <w:p w14:paraId="36F2925A" w14:textId="77777777" w:rsidR="002A3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RetryPolicyFactory</w:t>
      </w:r>
      <w:r>
        <w:t>: executes an operation with the backoff sequence; invokes retry hook; increments counter.</w:t>
      </w:r>
    </w:p>
    <w:p w14:paraId="12E55D9D" w14:textId="77777777" w:rsidR="002A3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ConsumerExecutionWrapper</w:t>
      </w:r>
      <w:r>
        <w:t xml:space="preserve">: wraps a consumer handler to (a) log attempts in </w:t>
      </w:r>
      <w:r>
        <w:rPr>
          <w:b/>
          <w:bCs/>
        </w:rPr>
        <w:t>TransactionAttempts</w:t>
      </w:r>
      <w:r>
        <w:t xml:space="preserve">, (b) apply retry policy, (c) publish </w:t>
      </w:r>
      <w:r>
        <w:rPr>
          <w:b/>
          <w:bCs/>
        </w:rPr>
        <w:t>DlqEnvelope</w:t>
      </w:r>
      <w:r>
        <w:t xml:space="preserve"> to DLQ on exhaustion.</w:t>
      </w:r>
    </w:p>
    <w:p w14:paraId="04451E7D" w14:textId="77777777" w:rsidR="002A30E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TransactionAttemptLogger</w:t>
      </w:r>
      <w:r>
        <w:t>: persists (start → complete) with duration and status (</w:t>
      </w:r>
      <w:r>
        <w:rPr>
          <w:rStyle w:val="VerbatimChar"/>
        </w:rPr>
        <w:t>InProgress</w:t>
      </w:r>
      <w:r>
        <w:t xml:space="preserve">, </w:t>
      </w:r>
      <w:r>
        <w:rPr>
          <w:rStyle w:val="VerbatimChar"/>
        </w:rPr>
        <w:t>SageSuccess</w:t>
      </w:r>
      <w:r>
        <w:t xml:space="preserve">, </w:t>
      </w:r>
      <w:r>
        <w:rPr>
          <w:rStyle w:val="VerbatimChar"/>
        </w:rPr>
        <w:t>Failed</w:t>
      </w:r>
      <w:r>
        <w:t>).</w:t>
      </w:r>
    </w:p>
    <w:p w14:paraId="6AAF5BB4" w14:textId="77777777" w:rsidR="002A30E0" w:rsidRDefault="00000000">
      <w:pPr>
        <w:pStyle w:val="Heading3"/>
      </w:pPr>
      <w:bookmarkStart w:id="5" w:name="topics"/>
      <w:bookmarkEnd w:id="4"/>
      <w:r>
        <w:t>1.3 Topics</w:t>
      </w:r>
    </w:p>
    <w:p w14:paraId="645DEE5E" w14:textId="77777777" w:rsidR="002A30E0" w:rsidRDefault="00000000">
      <w:pPr>
        <w:pStyle w:val="Compact"/>
        <w:numPr>
          <w:ilvl w:val="0"/>
          <w:numId w:val="13"/>
        </w:numPr>
      </w:pPr>
      <w:r>
        <w:t xml:space="preserve">DLQ topics mirror the source: </w:t>
      </w:r>
      <w:r>
        <w:rPr>
          <w:rStyle w:val="VerbatimChar"/>
        </w:rPr>
        <w:t>MDM_INVOICE_DLQ</w:t>
      </w:r>
      <w:r>
        <w:t xml:space="preserve">, </w:t>
      </w:r>
      <w:r>
        <w:rPr>
          <w:rStyle w:val="VerbatimChar"/>
        </w:rPr>
        <w:t>MDM_CUSTOMER_DLQ</w:t>
      </w:r>
      <w:r>
        <w:t xml:space="preserve">, </w:t>
      </w:r>
      <w:r>
        <w:rPr>
          <w:rStyle w:val="VerbatimChar"/>
        </w:rPr>
        <w:t>MDM_SOP_ORDER_DLQ</w:t>
      </w:r>
      <w:r>
        <w:t xml:space="preserve">, </w:t>
      </w:r>
      <w:r>
        <w:rPr>
          <w:rStyle w:val="VerbatimChar"/>
        </w:rPr>
        <w:t>MDM_PAYMENT_DLQ</w:t>
      </w:r>
      <w:r>
        <w:t>.</w:t>
      </w:r>
    </w:p>
    <w:p w14:paraId="028E6E29" w14:textId="77777777" w:rsidR="002A30E0" w:rsidRDefault="00000000">
      <w:pPr>
        <w:pStyle w:val="Compact"/>
        <w:numPr>
          <w:ilvl w:val="0"/>
          <w:numId w:val="13"/>
        </w:numPr>
      </w:pPr>
      <w:r>
        <w:t xml:space="preserve">Outbound results unchanged (e.g., </w:t>
      </w:r>
      <w:r>
        <w:rPr>
          <w:rStyle w:val="VerbatimChar"/>
        </w:rPr>
        <w:t>MDM_INVOICE_RESULTS</w:t>
      </w:r>
      <w:r>
        <w:t>).</w:t>
      </w:r>
    </w:p>
    <w:p w14:paraId="2D24BE7D" w14:textId="77777777" w:rsidR="002A30E0" w:rsidRDefault="00000000">
      <w:pPr>
        <w:pStyle w:val="Heading3"/>
      </w:pPr>
      <w:bookmarkStart w:id="6" w:name="metrics-opentelemetry"/>
      <w:bookmarkEnd w:id="5"/>
      <w:r>
        <w:t>1.4 Metrics (OpenTelemetry)</w:t>
      </w:r>
    </w:p>
    <w:p w14:paraId="75AC7F9A" w14:textId="77777777" w:rsidR="002A30E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microservice_retries_total</w:t>
      </w:r>
    </w:p>
    <w:p w14:paraId="75A81EA5" w14:textId="77777777" w:rsidR="002A30E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microservice_dlq_messages_total</w:t>
      </w:r>
    </w:p>
    <w:p w14:paraId="4DAC88C4" w14:textId="77777777" w:rsidR="002A30E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microservice_message_failures_total</w:t>
      </w:r>
    </w:p>
    <w:p w14:paraId="6F07A589" w14:textId="77777777" w:rsidR="002A30E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microservice_replay_requests_total</w:t>
      </w:r>
    </w:p>
    <w:p w14:paraId="13666CE9" w14:textId="77777777" w:rsidR="002A30E0" w:rsidRDefault="00000000">
      <w:pPr>
        <w:pStyle w:val="BlockText"/>
      </w:pPr>
      <w:r>
        <w:rPr>
          <w:b/>
          <w:bCs/>
        </w:rPr>
        <w:t>Operator practice:</w:t>
      </w:r>
      <w:r>
        <w:t xml:space="preserve"> Alert when DLQ &gt; threshold over 5m; page when retries spike and success ratio drops.</w:t>
      </w:r>
    </w:p>
    <w:p w14:paraId="5B6CEF19" w14:textId="77777777" w:rsidR="002A30E0" w:rsidRDefault="00000000">
      <w:pPr>
        <w:pStyle w:val="Heading3"/>
      </w:pPr>
      <w:bookmarkStart w:id="7" w:name="admin-replay"/>
      <w:bookmarkEnd w:id="6"/>
      <w:r>
        <w:t>1.5 Admin replay</w:t>
      </w:r>
    </w:p>
    <w:p w14:paraId="7D1D84B8" w14:textId="77777777" w:rsidR="002A30E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POST /api/kafka/replay</w:t>
      </w:r>
      <w:r>
        <w:t xml:space="preserve"> (Admin role): accepts </w:t>
      </w:r>
      <w:r>
        <w:rPr>
          <w:rStyle w:val="VerbatimChar"/>
        </w:rPr>
        <w:t>ReplayRequestDto { correlationId, originalTopic, dlqPayloadJson, targetTopicOverride? }</w:t>
      </w:r>
      <w:r>
        <w:t>.</w:t>
      </w:r>
    </w:p>
    <w:p w14:paraId="70798399" w14:textId="77777777" w:rsidR="002A30E0" w:rsidRDefault="00000000">
      <w:pPr>
        <w:pStyle w:val="Compact"/>
        <w:numPr>
          <w:ilvl w:val="0"/>
          <w:numId w:val="15"/>
        </w:numPr>
      </w:pPr>
      <w:r>
        <w:t xml:space="preserve">If payload is a </w:t>
      </w:r>
      <w:r>
        <w:rPr>
          <w:rStyle w:val="VerbatimChar"/>
        </w:rPr>
        <w:t>DlqEnvelope</w:t>
      </w:r>
      <w:r>
        <w:t>, the original payload is extracted; otherwise it replays the given JSON as-is.</w:t>
      </w:r>
    </w:p>
    <w:p w14:paraId="00BA6F0F" w14:textId="77777777" w:rsidR="002A30E0" w:rsidRDefault="00000000">
      <w:pPr>
        <w:pStyle w:val="Compact"/>
        <w:numPr>
          <w:ilvl w:val="0"/>
          <w:numId w:val="15"/>
        </w:numPr>
      </w:pPr>
      <w:r>
        <w:t xml:space="preserve">Response: </w:t>
      </w:r>
      <w:r>
        <w:rPr>
          <w:b/>
          <w:bCs/>
        </w:rPr>
        <w:t>202 Accepted</w:t>
      </w:r>
      <w:r>
        <w:t xml:space="preserve"> with correlation + target topic.</w:t>
      </w:r>
    </w:p>
    <w:p w14:paraId="0B434A46" w14:textId="77777777" w:rsidR="002A30E0" w:rsidRDefault="00000000">
      <w:r>
        <w:pict w14:anchorId="7FD9D54F">
          <v:rect id="_x0000_i1027" style="width:0;height:1.5pt" o:hralign="center" o:hrstd="t" o:hr="t"/>
        </w:pict>
      </w:r>
    </w:p>
    <w:p w14:paraId="2F851F45" w14:textId="77777777" w:rsidR="002A30E0" w:rsidRDefault="00000000">
      <w:pPr>
        <w:pStyle w:val="Heading2"/>
      </w:pPr>
      <w:bookmarkStart w:id="8" w:name="business-dashboard-additions-htmljs"/>
      <w:bookmarkEnd w:id="2"/>
      <w:bookmarkEnd w:id="7"/>
      <w:r>
        <w:t>2) Business Dashboard additions (HTML/JS)</w:t>
      </w:r>
    </w:p>
    <w:p w14:paraId="210D761E" w14:textId="77777777" w:rsidR="002A30E0" w:rsidRDefault="00000000">
      <w:pPr>
        <w:pStyle w:val="Heading3"/>
      </w:pPr>
      <w:bookmarkStart w:id="9" w:name="new-tilesseries"/>
      <w:r>
        <w:t>2.1 New tiles/series</w:t>
      </w:r>
    </w:p>
    <w:p w14:paraId="1C792924" w14:textId="77777777" w:rsidR="002A3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Retries (5m)</w:t>
      </w:r>
      <w:r>
        <w:t xml:space="preserve"> — total retry attempts in the last window.</w:t>
      </w:r>
    </w:p>
    <w:p w14:paraId="6F2C09CD" w14:textId="77777777" w:rsidR="002A3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DLQ (5m)</w:t>
      </w:r>
      <w:r>
        <w:t xml:space="preserve"> — messages routed to DLQ.</w:t>
      </w:r>
    </w:p>
    <w:p w14:paraId="0780FD1E" w14:textId="77777777" w:rsidR="002A3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Replay requests (hour)</w:t>
      </w:r>
      <w:r>
        <w:t xml:space="preserve"> — manual replays invoked.</w:t>
      </w:r>
    </w:p>
    <w:p w14:paraId="7A7B1886" w14:textId="77777777" w:rsidR="002A30E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Attempt duration (p95, ms)</w:t>
      </w:r>
      <w:r>
        <w:t xml:space="preserve"> — processing duration percentiles for attempts.</w:t>
      </w:r>
    </w:p>
    <w:p w14:paraId="5F68C876" w14:textId="77777777" w:rsidR="002A30E0" w:rsidRDefault="00000000">
      <w:pPr>
        <w:pStyle w:val="Heading3"/>
      </w:pPr>
      <w:bookmarkStart w:id="10" w:name="data-contract-excerpt"/>
      <w:bookmarkEnd w:id="9"/>
      <w:r>
        <w:t>2.2 Data contract (excerpt)</w:t>
      </w:r>
    </w:p>
    <w:p w14:paraId="51DF3367" w14:textId="77777777" w:rsidR="002A30E0" w:rsidRDefault="00000000">
      <w:pPr>
        <w:pStyle w:val="FirstParagraph"/>
      </w:pPr>
      <w:r>
        <w:rPr>
          <w:rStyle w:val="VerbatimChar"/>
        </w:rPr>
        <w:t>GET /api/business-metrics</w:t>
      </w:r>
      <w:r>
        <w:t xml:space="preserve"> returns (sample):</w:t>
      </w:r>
    </w:p>
    <w:p w14:paraId="7AC3DCC4" w14:textId="77777777" w:rsidR="002A30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"retryWindow"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"sinceUtc"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"2025-11-11T10:00Z"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"dlqWindow"</w:t>
      </w:r>
      <w:r>
        <w:rPr>
          <w:rStyle w:val="FunctionTok"/>
        </w:rPr>
        <w:t>:</w:t>
      </w:r>
      <w:r>
        <w:rPr>
          <w:rStyle w:val="NormalTok"/>
        </w:rPr>
        <w:t xml:space="preserve">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"sinceUtc"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"2025-11-11T10:00Z"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"replay"</w:t>
      </w:r>
      <w:r>
        <w:rPr>
          <w:rStyle w:val="FunctionTok"/>
        </w:rPr>
        <w:t>:</w:t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"lastHour"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"attempts"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"p95Ms"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"p99Ms"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"avgMs"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"retries"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"10:00"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therTok"/>
        </w:rPr>
        <w:t>],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"10:05"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"dlq"</w:t>
      </w:r>
      <w:r>
        <w:rPr>
          <w:rStyle w:val="FunctionTok"/>
        </w:rPr>
        <w:t>:</w:t>
      </w:r>
      <w:r>
        <w:rPr>
          <w:rStyle w:val="NormalTok"/>
        </w:rPr>
        <w:t xml:space="preserve">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"10:00"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],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"10:05"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6F9500D" w14:textId="77777777" w:rsidR="002A30E0" w:rsidRDefault="00000000">
      <w:pPr>
        <w:pStyle w:val="Heading3"/>
      </w:pPr>
      <w:bookmarkStart w:id="11" w:name="ux-rules"/>
      <w:bookmarkEnd w:id="10"/>
      <w:r>
        <w:t>2.3 UX rules</w:t>
      </w:r>
    </w:p>
    <w:p w14:paraId="6580DE82" w14:textId="77777777" w:rsidR="002A30E0" w:rsidRDefault="00000000">
      <w:pPr>
        <w:pStyle w:val="Compact"/>
        <w:numPr>
          <w:ilvl w:val="0"/>
          <w:numId w:val="17"/>
        </w:numPr>
      </w:pPr>
      <w:r>
        <w:t>Show skeletons while loading; empty‑state cards on no data.</w:t>
      </w:r>
    </w:p>
    <w:p w14:paraId="1BE50EA0" w14:textId="77777777" w:rsidR="002A30E0" w:rsidRDefault="00000000">
      <w:pPr>
        <w:pStyle w:val="Compact"/>
        <w:numPr>
          <w:ilvl w:val="0"/>
          <w:numId w:val="17"/>
        </w:numPr>
      </w:pPr>
      <w:r>
        <w:t>Clamp/format large values; tooltips show absolute timestamps.</w:t>
      </w:r>
    </w:p>
    <w:p w14:paraId="3D6ECB18" w14:textId="77777777" w:rsidR="002A30E0" w:rsidRDefault="00000000">
      <w:pPr>
        <w:pStyle w:val="Compact"/>
        <w:numPr>
          <w:ilvl w:val="0"/>
          <w:numId w:val="17"/>
        </w:numPr>
      </w:pPr>
      <w:r>
        <w:t xml:space="preserve">Cards degrade gracefully if a section is missing (e.g., </w:t>
      </w:r>
      <w:r>
        <w:rPr>
          <w:rStyle w:val="VerbatimChar"/>
        </w:rPr>
        <w:t>replay</w:t>
      </w:r>
      <w:r>
        <w:t>).</w:t>
      </w:r>
    </w:p>
    <w:p w14:paraId="5E722FAF" w14:textId="77777777" w:rsidR="002A30E0" w:rsidRDefault="00000000">
      <w:r>
        <w:pict w14:anchorId="62D92159">
          <v:rect id="_x0000_i1028" style="width:0;height:1.5pt" o:hralign="center" o:hrstd="t" o:hr="t"/>
        </w:pict>
      </w:r>
    </w:p>
    <w:p w14:paraId="5D9C2FDA" w14:textId="77777777" w:rsidR="002A30E0" w:rsidRDefault="00000000">
      <w:pPr>
        <w:pStyle w:val="Heading2"/>
      </w:pPr>
      <w:bookmarkStart w:id="12" w:name="authorization-program.cs-guidance"/>
      <w:bookmarkEnd w:id="8"/>
      <w:bookmarkEnd w:id="11"/>
      <w:r>
        <w:t>3) Authorization &amp; Program.cs guidance</w:t>
      </w:r>
    </w:p>
    <w:p w14:paraId="4BE4B1E2" w14:textId="77777777" w:rsidR="002A30E0" w:rsidRDefault="00000000">
      <w:pPr>
        <w:pStyle w:val="Heading3"/>
      </w:pPr>
      <w:bookmarkStart w:id="13" w:name="authentication"/>
      <w:r>
        <w:t>3.1 Authentication</w:t>
      </w:r>
    </w:p>
    <w:p w14:paraId="1F891654" w14:textId="77777777" w:rsidR="002A30E0" w:rsidRDefault="00000000">
      <w:pPr>
        <w:pStyle w:val="Compact"/>
        <w:numPr>
          <w:ilvl w:val="0"/>
          <w:numId w:val="18"/>
        </w:numPr>
      </w:pPr>
      <w:r>
        <w:t xml:space="preserve">Default auth scheme: </w:t>
      </w:r>
      <w:r>
        <w:rPr>
          <w:b/>
          <w:bCs/>
        </w:rPr>
        <w:t>HeaderApiKeyAuthHandler</w:t>
      </w:r>
      <w:r>
        <w:t>.</w:t>
      </w:r>
    </w:p>
    <w:p w14:paraId="692A4538" w14:textId="77777777" w:rsidR="002A30E0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AddAuthentication().AddScheme&lt;HeaderApiKeyAuthHandler&gt;(...)</w:t>
      </w:r>
      <w:r>
        <w:t xml:space="preserve"> — remains the default authenticate/challenge.</w:t>
      </w:r>
    </w:p>
    <w:p w14:paraId="15AE51BC" w14:textId="77777777" w:rsidR="002A30E0" w:rsidRDefault="00000000">
      <w:pPr>
        <w:pStyle w:val="Heading3"/>
      </w:pPr>
      <w:bookmarkStart w:id="14" w:name="authorization"/>
      <w:bookmarkEnd w:id="13"/>
      <w:r>
        <w:t>3.2 Authorization</w:t>
      </w:r>
    </w:p>
    <w:p w14:paraId="5B824B59" w14:textId="77777777" w:rsidR="002A30E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ApiUser</w:t>
      </w:r>
      <w:r>
        <w:t xml:space="preserve"> policy: </w:t>
      </w:r>
      <w:r>
        <w:rPr>
          <w:b/>
          <w:bCs/>
        </w:rPr>
        <w:t>dev</w:t>
      </w:r>
      <w:r>
        <w:t xml:space="preserve"> returns true; </w:t>
      </w:r>
      <w:r>
        <w:rPr>
          <w:b/>
          <w:bCs/>
        </w:rPr>
        <w:t>non‑dev</w:t>
      </w:r>
      <w:r>
        <w:t xml:space="preserve"> requires </w:t>
      </w:r>
      <w:r>
        <w:rPr>
          <w:rStyle w:val="VerbatimChar"/>
        </w:rPr>
        <w:t>X‑Api‑Key</w:t>
      </w:r>
      <w:r>
        <w:t xml:space="preserve"> header or an authenticated principal.</w:t>
      </w:r>
    </w:p>
    <w:p w14:paraId="30917C0F" w14:textId="77777777" w:rsidR="002A30E0" w:rsidRDefault="00000000">
      <w:pPr>
        <w:pStyle w:val="Heading3"/>
      </w:pPr>
      <w:bookmarkStart w:id="15" w:name="pipeline-gate-nondev"/>
      <w:bookmarkEnd w:id="14"/>
      <w:r>
        <w:t>3.3 Pipeline gate (non‑dev)</w:t>
      </w:r>
    </w:p>
    <w:p w14:paraId="58512669" w14:textId="77777777" w:rsidR="002A30E0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UseWhen</w:t>
      </w:r>
      <w:r>
        <w:rPr>
          <w:rStyle w:val="OperatorTok"/>
        </w:rPr>
        <w:t>(</w:t>
      </w:r>
      <w:r>
        <w:rPr>
          <w:rStyle w:val="NormalTok"/>
        </w:rPr>
        <w:t xml:space="preserve">ctx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"/auth"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"/swagger"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"/health"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"/business-dashboard"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"/api/business-metrics"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StartsWithSegments</w:t>
      </w:r>
      <w:r>
        <w:rPr>
          <w:rStyle w:val="OperatorTok"/>
        </w:rPr>
        <w:t>(</w:t>
      </w:r>
      <w:r>
        <w:rPr>
          <w:rStyle w:val="StringTok"/>
        </w:rPr>
        <w:t>"/metrics"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branch </w:t>
      </w:r>
      <w:r>
        <w:rPr>
          <w:rStyle w:val="OperatorTok"/>
        </w:rPr>
        <w:t>=&gt;</w:t>
      </w:r>
      <w:r>
        <w:rPr>
          <w:rStyle w:val="NormalTok"/>
        </w:rPr>
        <w:t xml:space="preserve"> branch</w:t>
      </w:r>
      <w:r>
        <w:rPr>
          <w:rStyle w:val="OperatorTok"/>
        </w:rPr>
        <w:t>.</w:t>
      </w:r>
      <w:r>
        <w:rPr>
          <w:rStyle w:val="FunctionTok"/>
        </w:rPr>
        <w:t>UseApiKeyAuthentication</w:t>
      </w:r>
      <w:r>
        <w:rPr>
          <w:rStyle w:val="OperatorTok"/>
        </w:rPr>
        <w:t>());</w:t>
      </w:r>
    </w:p>
    <w:p w14:paraId="3C3B779E" w14:textId="77777777" w:rsidR="002A30E0" w:rsidRDefault="00000000">
      <w:pPr>
        <w:pStyle w:val="Heading3"/>
      </w:pPr>
      <w:bookmarkStart w:id="16" w:name="dev-convenience"/>
      <w:bookmarkEnd w:id="15"/>
      <w:r>
        <w:t>3.4 Dev convenience</w:t>
      </w:r>
    </w:p>
    <w:p w14:paraId="5068AA56" w14:textId="77777777" w:rsidR="002A30E0" w:rsidRDefault="00000000">
      <w:pPr>
        <w:pStyle w:val="Compact"/>
        <w:numPr>
          <w:ilvl w:val="0"/>
          <w:numId w:val="20"/>
        </w:numPr>
      </w:pPr>
      <w:r>
        <w:t xml:space="preserve">In </w:t>
      </w:r>
      <w:r>
        <w:rPr>
          <w:b/>
          <w:bCs/>
        </w:rPr>
        <w:t>Development</w:t>
      </w:r>
      <w:r>
        <w:t xml:space="preserve">, enable </w:t>
      </w:r>
      <w:r>
        <w:rPr>
          <w:b/>
          <w:bCs/>
        </w:rPr>
        <w:t>DevApiKeyFallbackMiddleware</w:t>
      </w:r>
      <w:r>
        <w:t xml:space="preserve"> </w:t>
      </w:r>
      <w:r>
        <w:rPr>
          <w:i/>
          <w:iCs/>
        </w:rPr>
        <w:t>before</w:t>
      </w:r>
      <w:r>
        <w:t xml:space="preserve"> the API‑key gate — auto‑injects a known </w:t>
      </w:r>
      <w:r>
        <w:rPr>
          <w:rStyle w:val="VerbatimChar"/>
        </w:rPr>
        <w:t>X‑Api‑Key</w:t>
      </w:r>
      <w:r>
        <w:t xml:space="preserve"> if missing.</w:t>
      </w:r>
    </w:p>
    <w:p w14:paraId="5A5B7916" w14:textId="77777777" w:rsidR="002A30E0" w:rsidRDefault="00000000">
      <w:r>
        <w:pict w14:anchorId="3EE131AB">
          <v:rect id="_x0000_i1029" style="width:0;height:1.5pt" o:hralign="center" o:hrstd="t" o:hr="t"/>
        </w:pict>
      </w:r>
    </w:p>
    <w:p w14:paraId="024124A7" w14:textId="77777777" w:rsidR="002A30E0" w:rsidRDefault="00000000">
      <w:pPr>
        <w:pStyle w:val="Heading2"/>
      </w:pPr>
      <w:bookmarkStart w:id="17" w:name="oauth-service-endpoints"/>
      <w:bookmarkEnd w:id="12"/>
      <w:bookmarkEnd w:id="16"/>
      <w:r>
        <w:t>4) OAuth service &amp; endpoints</w:t>
      </w:r>
    </w:p>
    <w:p w14:paraId="1827BE1D" w14:textId="77777777" w:rsidR="002A30E0" w:rsidRDefault="00000000">
      <w:pPr>
        <w:pStyle w:val="Heading3"/>
      </w:pPr>
      <w:bookmarkStart w:id="18" w:name="service-behaviour"/>
      <w:r>
        <w:t>4.1 Service behaviour</w:t>
      </w:r>
    </w:p>
    <w:p w14:paraId="47B50ECB" w14:textId="77777777" w:rsidR="002A30E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IOAuthTokenStore</w:t>
      </w:r>
      <w:r>
        <w:t xml:space="preserve"> in SQL keeps </w:t>
      </w:r>
      <w:r>
        <w:rPr>
          <w:rStyle w:val="VerbatimChar"/>
        </w:rPr>
        <w:t>ProtectedRefreshToken</w:t>
      </w:r>
      <w:r>
        <w:t xml:space="preserve"> encrypted (at rest), </w:t>
      </w:r>
      <w:r>
        <w:rPr>
          <w:rStyle w:val="VerbatimChar"/>
        </w:rPr>
        <w:t>AccessTokenExpiresUtc</w:t>
      </w:r>
      <w:r>
        <w:t>, and scope.</w:t>
      </w:r>
    </w:p>
    <w:p w14:paraId="08054B54" w14:textId="77777777" w:rsidR="002A30E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SageAuthenticationService</w:t>
      </w:r>
      <w:r>
        <w:t xml:space="preserve"> caches the access token; refreshes when &lt;2 minutes to expiry; uses a semaphore to prevent stampede.</w:t>
      </w:r>
    </w:p>
    <w:p w14:paraId="4E27973A" w14:textId="77777777" w:rsidR="002A30E0" w:rsidRDefault="00000000">
      <w:pPr>
        <w:pStyle w:val="Compact"/>
        <w:numPr>
          <w:ilvl w:val="0"/>
          <w:numId w:val="21"/>
        </w:numPr>
      </w:pPr>
      <w:r>
        <w:t>Exchange code → persist refresh; refresh flow keeps old refresh token if provider omits a new one.</w:t>
      </w:r>
    </w:p>
    <w:p w14:paraId="5FE1715F" w14:textId="77777777" w:rsidR="002A30E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/auth/status</w:t>
      </w:r>
      <w:r>
        <w:t xml:space="preserve"> returns 404 when no token; else includes decoded JWT diagnostics (aud/scopes/issuer/exp).</w:t>
      </w:r>
    </w:p>
    <w:p w14:paraId="66C73987" w14:textId="77777777" w:rsidR="002A30E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/auth/revoke</w:t>
      </w:r>
      <w:r>
        <w:t xml:space="preserve"> clears store + in‑memory cache.</w:t>
      </w:r>
    </w:p>
    <w:p w14:paraId="03F6DF17" w14:textId="77777777" w:rsidR="002A30E0" w:rsidRDefault="00000000">
      <w:pPr>
        <w:pStyle w:val="Heading3"/>
      </w:pPr>
      <w:bookmarkStart w:id="19" w:name="common-pitfalls-fixes"/>
      <w:bookmarkEnd w:id="18"/>
      <w:r>
        <w:t>4.2 Common pitfalls &amp; fixes</w:t>
      </w:r>
    </w:p>
    <w:p w14:paraId="30D9302D" w14:textId="77777777" w:rsidR="002A3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DataProtection keys</w:t>
      </w:r>
      <w:r>
        <w:t xml:space="preserve">: ensure the key ring directory is stable across restarts; in dev we persist to </w:t>
      </w:r>
      <w:r>
        <w:rPr>
          <w:rStyle w:val="VerbatimChar"/>
        </w:rPr>
        <w:t>./keys</w:t>
      </w:r>
      <w:r>
        <w:t>.</w:t>
      </w:r>
    </w:p>
    <w:p w14:paraId="1719F861" w14:textId="77777777" w:rsidR="002A3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Swagger conflicts</w:t>
      </w:r>
      <w:r>
        <w:t xml:space="preserve">: avoid duplicate </w:t>
      </w:r>
      <w:r>
        <w:rPr>
          <w:rStyle w:val="VerbatimChar"/>
        </w:rPr>
        <w:t>GET auth/login</w:t>
      </w:r>
      <w:r>
        <w:t xml:space="preserve"> actions. If keeping multiple auth controllers, mark one with </w:t>
      </w:r>
      <w:r>
        <w:rPr>
          <w:rStyle w:val="VerbatimChar"/>
        </w:rPr>
        <w:t>[ApiExplorerSettings(IgnoreApi=true)]</w:t>
      </w:r>
      <w:r>
        <w:t>.</w:t>
      </w:r>
    </w:p>
    <w:p w14:paraId="5A5A6665" w14:textId="77777777" w:rsidR="002A30E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State mismatch</w:t>
      </w:r>
      <w:r>
        <w:t xml:space="preserve">: login state cookie/nonce must be written on </w:t>
      </w:r>
      <w:r>
        <w:rPr>
          <w:rStyle w:val="VerbatimChar"/>
        </w:rPr>
        <w:t>/auth/login</w:t>
      </w:r>
      <w:r>
        <w:t xml:space="preserve"> and validated on </w:t>
      </w:r>
      <w:r>
        <w:rPr>
          <w:rStyle w:val="VerbatimChar"/>
        </w:rPr>
        <w:t>/auth/callback</w:t>
      </w:r>
      <w:r>
        <w:t>. Confirm same host/HTTPS/PathBase and no cross‑domain redirects stripping cookies.</w:t>
      </w:r>
    </w:p>
    <w:p w14:paraId="591723A1" w14:textId="77777777" w:rsidR="002A30E0" w:rsidRDefault="00000000">
      <w:r>
        <w:pict w14:anchorId="603B3AE5">
          <v:rect id="_x0000_i1030" style="width:0;height:1.5pt" o:hralign="center" o:hrstd="t" o:hr="t"/>
        </w:pict>
      </w:r>
    </w:p>
    <w:p w14:paraId="67BEC9C0" w14:textId="77777777" w:rsidR="002A30E0" w:rsidRDefault="00000000">
      <w:pPr>
        <w:pStyle w:val="Heading2"/>
      </w:pPr>
      <w:bookmarkStart w:id="20" w:name="auditlogs-api-simplification"/>
      <w:bookmarkEnd w:id="17"/>
      <w:bookmarkEnd w:id="19"/>
      <w:r>
        <w:t>5) AuditLogs API simplification</w:t>
      </w:r>
    </w:p>
    <w:p w14:paraId="1D4ECB08" w14:textId="77777777" w:rsidR="002A30E0" w:rsidRDefault="00000000">
      <w:pPr>
        <w:pStyle w:val="Compact"/>
        <w:numPr>
          <w:ilvl w:val="0"/>
          <w:numId w:val="23"/>
        </w:numPr>
      </w:pPr>
      <w:r>
        <w:t xml:space="preserve">All filter fields </w:t>
      </w:r>
      <w:r>
        <w:rPr>
          <w:b/>
          <w:bCs/>
        </w:rPr>
        <w:t>optional</w:t>
      </w:r>
      <w:r>
        <w:t xml:space="preserve">. If none are supplied, return </w:t>
      </w:r>
      <w:r>
        <w:rPr>
          <w:b/>
          <w:bCs/>
        </w:rPr>
        <w:t>latest 500</w:t>
      </w:r>
      <w:r>
        <w:t xml:space="preserve"> logs: </w:t>
      </w:r>
      <w:r>
        <w:rPr>
          <w:rStyle w:val="VerbatimChar"/>
        </w:rPr>
        <w:t>ORDER BY Timestamp DESC OFFSET 0 ROWS FETCH NEXT 500 ROWS ONLY</w:t>
      </w:r>
      <w:r>
        <w:t>.</w:t>
      </w:r>
    </w:p>
    <w:p w14:paraId="72CFA42E" w14:textId="77777777" w:rsidR="002A30E0" w:rsidRDefault="00000000">
      <w:pPr>
        <w:pStyle w:val="Compact"/>
        <w:numPr>
          <w:ilvl w:val="0"/>
          <w:numId w:val="23"/>
        </w:numPr>
      </w:pPr>
      <w:r>
        <w:t xml:space="preserve">Parse enum string filters case‑insensitively; collect invalid entries into a lightweight </w:t>
      </w:r>
      <w:r>
        <w:rPr>
          <w:rStyle w:val="VerbatimChar"/>
        </w:rPr>
        <w:t>invalid[]</w:t>
      </w:r>
      <w:r>
        <w:t xml:space="preserve"> array in a 400 response (only when </w:t>
      </w:r>
      <w:r>
        <w:rPr>
          <w:b/>
          <w:bCs/>
        </w:rPr>
        <w:t>values are supplied and invalid</w:t>
      </w:r>
      <w:r>
        <w:t xml:space="preserve">). Empty/missing filters are </w:t>
      </w:r>
      <w:r>
        <w:rPr>
          <w:b/>
          <w:bCs/>
        </w:rPr>
        <w:t>not</w:t>
      </w:r>
      <w:r>
        <w:t xml:space="preserve"> errors.</w:t>
      </w:r>
    </w:p>
    <w:p w14:paraId="22DA7458" w14:textId="77777777" w:rsidR="002A30E0" w:rsidRDefault="00000000">
      <w:pPr>
        <w:pStyle w:val="Compact"/>
        <w:numPr>
          <w:ilvl w:val="0"/>
          <w:numId w:val="23"/>
        </w:numPr>
      </w:pPr>
      <w:r>
        <w:t xml:space="preserve">Response: </w:t>
      </w:r>
      <w:r>
        <w:rPr>
          <w:rStyle w:val="VerbatimChar"/>
        </w:rPr>
        <w:t>PaginatedResponse&lt;AuditLogResponseDto&gt;</w:t>
      </w:r>
      <w:r>
        <w:t xml:space="preserve">; sane defaults when </w:t>
      </w:r>
      <w:r>
        <w:rPr>
          <w:rStyle w:val="VerbatimChar"/>
        </w:rPr>
        <w:t>Page/PageSize</w:t>
      </w:r>
      <w:r>
        <w:t xml:space="preserve"> omitted (e.g., 1/50).</w:t>
      </w:r>
    </w:p>
    <w:p w14:paraId="31AE22B8" w14:textId="77777777" w:rsidR="002A30E0" w:rsidRDefault="00000000">
      <w:r>
        <w:pict w14:anchorId="5B4F51DC">
          <v:rect id="_x0000_i1031" style="width:0;height:1.5pt" o:hralign="center" o:hrstd="t" o:hr="t"/>
        </w:pict>
      </w:r>
    </w:p>
    <w:p w14:paraId="0076C304" w14:textId="77777777" w:rsidR="002A30E0" w:rsidRDefault="00000000">
      <w:pPr>
        <w:pStyle w:val="Heading2"/>
      </w:pPr>
      <w:bookmarkStart w:id="21" w:name="sop-orders-sales-receipts"/>
      <w:bookmarkEnd w:id="20"/>
      <w:r>
        <w:t>6) SOP Orders &amp; Sales Receipts</w:t>
      </w:r>
    </w:p>
    <w:p w14:paraId="67241F95" w14:textId="77777777" w:rsidR="002A30E0" w:rsidRDefault="00000000">
      <w:pPr>
        <w:pStyle w:val="Heading3"/>
      </w:pPr>
      <w:bookmarkStart w:id="22" w:name="sop-orders"/>
      <w:r>
        <w:t>6.1 SOP Orders</w:t>
      </w:r>
    </w:p>
    <w:p w14:paraId="6FDC7AA2" w14:textId="77777777" w:rsidR="002A30E0" w:rsidRDefault="00000000">
      <w:pPr>
        <w:pStyle w:val="Compact"/>
        <w:numPr>
          <w:ilvl w:val="0"/>
          <w:numId w:val="24"/>
        </w:numPr>
      </w:pPr>
      <w:r>
        <w:t xml:space="preserve">Create: reads </w:t>
      </w:r>
      <w:r>
        <w:rPr>
          <w:rStyle w:val="VerbatimChar"/>
        </w:rPr>
        <w:t>Idempotency-Key</w:t>
      </w:r>
      <w:r>
        <w:t xml:space="preserve"> header when body key absent.</w:t>
      </w:r>
    </w:p>
    <w:p w14:paraId="7859868B" w14:textId="77777777" w:rsidR="002A30E0" w:rsidRDefault="00000000">
      <w:pPr>
        <w:pStyle w:val="Compact"/>
        <w:numPr>
          <w:ilvl w:val="0"/>
          <w:numId w:val="24"/>
        </w:numPr>
      </w:pPr>
      <w:r>
        <w:t xml:space="preserve">Links </w:t>
      </w:r>
      <w:r>
        <w:rPr>
          <w:rStyle w:val="VerbatimChar"/>
        </w:rPr>
        <w:t>ExternalRef → ExternalIdLink</w:t>
      </w:r>
      <w:r>
        <w:t xml:space="preserve"> with </w:t>
      </w:r>
      <w:r>
        <w:rPr>
          <w:rStyle w:val="VerbatimChar"/>
        </w:rPr>
        <w:t>EntityType = SopOrder</w:t>
      </w:r>
      <w:r>
        <w:t>.</w:t>
      </w:r>
    </w:p>
    <w:p w14:paraId="1D8B7FB4" w14:textId="77777777" w:rsidR="002A30E0" w:rsidRDefault="00000000">
      <w:pPr>
        <w:pStyle w:val="Compact"/>
        <w:numPr>
          <w:ilvl w:val="0"/>
          <w:numId w:val="24"/>
        </w:numPr>
      </w:pPr>
      <w:r>
        <w:t>ProblemDetails for upstream errors (502) and bad requests (400) with upstream body preview.</w:t>
      </w:r>
    </w:p>
    <w:p w14:paraId="0BAEE3F3" w14:textId="77777777" w:rsidR="002A30E0" w:rsidRDefault="00000000">
      <w:pPr>
        <w:pStyle w:val="Heading3"/>
      </w:pPr>
      <w:bookmarkStart w:id="23" w:name="sales-receipts"/>
      <w:bookmarkEnd w:id="22"/>
      <w:r>
        <w:t>6.2 Sales Receipts</w:t>
      </w:r>
    </w:p>
    <w:p w14:paraId="4F6BA6A9" w14:textId="77777777" w:rsidR="002A30E0" w:rsidRDefault="00000000">
      <w:pPr>
        <w:pStyle w:val="Compact"/>
        <w:numPr>
          <w:ilvl w:val="0"/>
          <w:numId w:val="25"/>
        </w:numPr>
      </w:pPr>
      <w:r>
        <w:t xml:space="preserve">Fix: link external refs with </w:t>
      </w:r>
      <w:r>
        <w:rPr>
          <w:rStyle w:val="VerbatimChar"/>
        </w:rPr>
        <w:t>EntityType = SalesReceipt</w:t>
      </w:r>
      <w:r>
        <w:t xml:space="preserve"> (was incorrectly </w:t>
      </w:r>
      <w:r>
        <w:rPr>
          <w:rStyle w:val="VerbatimChar"/>
        </w:rPr>
        <w:t>SalesInvoice</w:t>
      </w:r>
      <w:r>
        <w:t>).</w:t>
      </w:r>
    </w:p>
    <w:p w14:paraId="6FE582E0" w14:textId="77777777" w:rsidR="002A30E0" w:rsidRDefault="00000000">
      <w:pPr>
        <w:pStyle w:val="Compact"/>
        <w:numPr>
          <w:ilvl w:val="0"/>
          <w:numId w:val="25"/>
        </w:numPr>
      </w:pPr>
      <w:r>
        <w:t xml:space="preserve">Persist via </w:t>
      </w:r>
      <w:r>
        <w:rPr>
          <w:rStyle w:val="VerbatimChar"/>
        </w:rPr>
        <w:t>_links.TryInsertAsync(...)</w:t>
      </w:r>
      <w:r>
        <w:t xml:space="preserve"> after successful Sage call; use ExecutionStrategy with local transaction.</w:t>
      </w:r>
    </w:p>
    <w:p w14:paraId="52DAB147" w14:textId="77777777" w:rsidR="002A30E0" w:rsidRDefault="00000000">
      <w:r>
        <w:pict w14:anchorId="0D0449A1">
          <v:rect id="_x0000_i1032" style="width:0;height:1.5pt" o:hralign="center" o:hrstd="t" o:hr="t"/>
        </w:pict>
      </w:r>
    </w:p>
    <w:p w14:paraId="2ACFCBD5" w14:textId="77777777" w:rsidR="002A30E0" w:rsidRDefault="00000000">
      <w:pPr>
        <w:pStyle w:val="Heading2"/>
      </w:pPr>
      <w:bookmarkStart w:id="24" w:name="sync-reconciliation-endpoints"/>
      <w:bookmarkEnd w:id="21"/>
      <w:bookmarkEnd w:id="23"/>
      <w:r>
        <w:t>7) Sync &amp; Reconciliation endpoints</w:t>
      </w:r>
    </w:p>
    <w:p w14:paraId="00CB7875" w14:textId="77777777" w:rsidR="002A30E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POST /api/sync/fetch-sage-updates</w:t>
      </w:r>
    </w:p>
    <w:p w14:paraId="18D8DE53" w14:textId="77777777" w:rsidR="002A30E0" w:rsidRDefault="00000000">
      <w:pPr>
        <w:pStyle w:val="Compact"/>
        <w:numPr>
          <w:ilvl w:val="1"/>
          <w:numId w:val="27"/>
        </w:numPr>
      </w:pPr>
      <w:r>
        <w:t xml:space="preserve">Requires </w:t>
      </w:r>
      <w:r>
        <w:rPr>
          <w:rStyle w:val="VerbatimChar"/>
        </w:rPr>
        <w:t>X‑Api‑Key</w:t>
      </w:r>
      <w:r>
        <w:t xml:space="preserve"> (non‑dev). Accepts a typed body. Returns </w:t>
      </w:r>
      <w:r>
        <w:rPr>
          <w:b/>
          <w:bCs/>
        </w:rPr>
        <w:t>202 Accepted</w:t>
      </w:r>
      <w:r>
        <w:t xml:space="preserve"> with a </w:t>
      </w:r>
      <w:r>
        <w:rPr>
          <w:b/>
          <w:bCs/>
        </w:rPr>
        <w:t>CorrelationId</w:t>
      </w:r>
      <w:r>
        <w:t>.</w:t>
      </w:r>
    </w:p>
    <w:p w14:paraId="52D5C402" w14:textId="77777777" w:rsidR="002A30E0" w:rsidRDefault="00000000">
      <w:pPr>
        <w:pStyle w:val="Compact"/>
        <w:numPr>
          <w:ilvl w:val="1"/>
          <w:numId w:val="27"/>
        </w:numPr>
      </w:pPr>
      <w:r>
        <w:t xml:space="preserve">Audit uses consolidated helper: </w:t>
      </w:r>
      <w:r>
        <w:rPr>
          <w:b/>
          <w:bCs/>
        </w:rPr>
        <w:t>DataModification</w:t>
      </w:r>
      <w:r>
        <w:t xml:space="preserve"> events by default.</w:t>
      </w:r>
    </w:p>
    <w:p w14:paraId="6DCD6C5C" w14:textId="77777777" w:rsidR="002A30E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GET /api/sync/reconciliation-data</w:t>
      </w:r>
    </w:p>
    <w:p w14:paraId="7CC2EFAB" w14:textId="77777777" w:rsidR="002A30E0" w:rsidRDefault="00000000">
      <w:pPr>
        <w:pStyle w:val="Compact"/>
        <w:numPr>
          <w:ilvl w:val="1"/>
          <w:numId w:val="28"/>
        </w:numPr>
      </w:pPr>
      <w:r>
        <w:t xml:space="preserve">Resolves </w:t>
      </w:r>
      <w:r>
        <w:rPr>
          <w:rStyle w:val="VerbatimChar"/>
        </w:rPr>
        <w:t>ApiKeyId</w:t>
      </w:r>
      <w:r>
        <w:t xml:space="preserve"> from header; scopes data via </w:t>
      </w:r>
      <w:r>
        <w:rPr>
          <w:rStyle w:val="VerbatimChar"/>
        </w:rPr>
        <w:t>ExternalIdLink.AppId</w:t>
      </w:r>
      <w:r>
        <w:t>.</w:t>
      </w:r>
    </w:p>
    <w:p w14:paraId="5D7162D6" w14:textId="77777777" w:rsidR="002A30E0" w:rsidRDefault="00000000">
      <w:pPr>
        <w:pStyle w:val="Compact"/>
        <w:numPr>
          <w:ilvl w:val="1"/>
          <w:numId w:val="28"/>
        </w:numPr>
      </w:pPr>
      <w:r>
        <w:t xml:space="preserve">Audit as </w:t>
      </w:r>
      <w:r>
        <w:rPr>
          <w:b/>
          <w:bCs/>
        </w:rPr>
        <w:t>DataAccess</w:t>
      </w:r>
      <w:r>
        <w:t xml:space="preserve"> event with request filters in </w:t>
      </w:r>
      <w:r>
        <w:rPr>
          <w:rStyle w:val="VerbatimChar"/>
        </w:rPr>
        <w:t>details</w:t>
      </w:r>
      <w:r>
        <w:t>.</w:t>
      </w:r>
    </w:p>
    <w:p w14:paraId="61E9A559" w14:textId="77777777" w:rsidR="002A30E0" w:rsidRDefault="00000000">
      <w:r>
        <w:pict w14:anchorId="78895DC2">
          <v:rect id="_x0000_i1033" style="width:0;height:1.5pt" o:hralign="center" o:hrstd="t" o:hr="t"/>
        </w:pict>
      </w:r>
    </w:p>
    <w:p w14:paraId="5B793FF7" w14:textId="77777777" w:rsidR="002A30E0" w:rsidRDefault="00000000">
      <w:pPr>
        <w:pStyle w:val="Heading2"/>
      </w:pPr>
      <w:bookmarkStart w:id="25" w:name="Xce146f2e7a5dd5c3454708478578d0740ca591d"/>
      <w:bookmarkEnd w:id="24"/>
      <w:r>
        <w:t>8) Observability &amp; Metrics (dashboard alignment)</w:t>
      </w:r>
    </w:p>
    <w:p w14:paraId="5597D181" w14:textId="77777777" w:rsidR="002A30E0" w:rsidRDefault="00000000">
      <w:pPr>
        <w:pStyle w:val="FirstParagraph"/>
      </w:pPr>
      <w:r>
        <w:t xml:space="preserve">New counters exposed and scraped by Prometheus: - </w:t>
      </w:r>
      <w:r>
        <w:rPr>
          <w:rStyle w:val="VerbatimChar"/>
        </w:rPr>
        <w:t>microservice_retries_total{topic}</w:t>
      </w:r>
      <w:r>
        <w:t xml:space="preserve"> - </w:t>
      </w:r>
      <w:r>
        <w:rPr>
          <w:rStyle w:val="VerbatimChar"/>
        </w:rPr>
        <w:t>microservice_dlq_messages_total{topic}</w:t>
      </w:r>
      <w:r>
        <w:t xml:space="preserve"> - </w:t>
      </w:r>
      <w:r>
        <w:rPr>
          <w:rStyle w:val="VerbatimChar"/>
        </w:rPr>
        <w:t>microservice_message_failures_total{topic}</w:t>
      </w:r>
      <w:r>
        <w:t xml:space="preserve"> - </w:t>
      </w:r>
      <w:r>
        <w:rPr>
          <w:rStyle w:val="VerbatimChar"/>
        </w:rPr>
        <w:t>microservice_replay_requests_total</w:t>
      </w:r>
    </w:p>
    <w:p w14:paraId="3C4D157C" w14:textId="77777777" w:rsidR="002A30E0" w:rsidRDefault="00000000">
      <w:pPr>
        <w:pStyle w:val="BodyText"/>
      </w:pPr>
      <w:r>
        <w:t xml:space="preserve">Suggested SLO panels: - </w:t>
      </w:r>
      <w:r>
        <w:rPr>
          <w:b/>
          <w:bCs/>
        </w:rPr>
        <w:t>Retry success rate</w:t>
      </w:r>
      <w:r>
        <w:t xml:space="preserve"> = 1 − (DLQ / (DLQ + Success)) over 15m. - </w:t>
      </w:r>
      <w:r>
        <w:rPr>
          <w:b/>
          <w:bCs/>
        </w:rPr>
        <w:t>Time to resolve DLQ</w:t>
      </w:r>
      <w:r>
        <w:t xml:space="preserve"> p50/p95 (manually annotated from replay timestamps). - </w:t>
      </w:r>
      <w:r>
        <w:rPr>
          <w:b/>
          <w:bCs/>
        </w:rPr>
        <w:t>Attempt p95</w:t>
      </w:r>
      <w:r>
        <w:t xml:space="preserve"> by topic.</w:t>
      </w:r>
    </w:p>
    <w:p w14:paraId="743E04CB" w14:textId="77777777" w:rsidR="002A30E0" w:rsidRDefault="00000000">
      <w:r>
        <w:pict w14:anchorId="48DEC520">
          <v:rect id="_x0000_i1034" style="width:0;height:1.5pt" o:hralign="center" o:hrstd="t" o:hr="t"/>
        </w:pict>
      </w:r>
    </w:p>
    <w:p w14:paraId="0A4ADC48" w14:textId="77777777" w:rsidR="002A30E0" w:rsidRDefault="00000000">
      <w:pPr>
        <w:pStyle w:val="Heading2"/>
      </w:pPr>
      <w:bookmarkStart w:id="26" w:name="developer-checklist-migration-notes"/>
      <w:bookmarkEnd w:id="25"/>
      <w:r>
        <w:t>9) Developer checklist (migration notes)</w:t>
      </w:r>
    </w:p>
    <w:p w14:paraId="74F1656F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Pull latest</w:t>
      </w:r>
      <w:r>
        <w:t>: services + API + dashboard assets.</w:t>
      </w:r>
    </w:p>
    <w:p w14:paraId="6BCD44C3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Database</w:t>
      </w:r>
      <w:r>
        <w:t xml:space="preserve">: ensure </w:t>
      </w:r>
      <w:r>
        <w:rPr>
          <w:rStyle w:val="VerbatimChar"/>
        </w:rPr>
        <w:t>TransactionAttempts</w:t>
      </w:r>
      <w:r>
        <w:t xml:space="preserve"> table exists/updated (Id, CorrelationId, KafkaTopic, AttemptNumber, ProcessingStartedUtc, ProcessingCompletedUtc, DurationMs, ProcessingStatus, ResultMessage, KafkaPartition, KafkaOffset). Add indexes on </w:t>
      </w:r>
      <w:r>
        <w:rPr>
          <w:rStyle w:val="VerbatimChar"/>
        </w:rPr>
        <w:t>(CorrelationId)</w:t>
      </w:r>
      <w:r>
        <w:t xml:space="preserve"> and </w:t>
      </w:r>
      <w:r>
        <w:rPr>
          <w:rStyle w:val="VerbatimChar"/>
        </w:rPr>
        <w:t>(KafkaTopic, KafkaPartition, KafkaOffset)</w:t>
      </w:r>
      <w:r>
        <w:t>.</w:t>
      </w:r>
    </w:p>
    <w:p w14:paraId="3CD3ED58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AppSettings</w:t>
      </w:r>
      <w:r>
        <w:t xml:space="preserve">: confirm </w:t>
      </w:r>
      <w:r>
        <w:rPr>
          <w:rStyle w:val="VerbatimChar"/>
        </w:rPr>
        <w:t>SageApi</w:t>
      </w:r>
      <w:r>
        <w:t xml:space="preserve"> block (AuthorizationEndpoint, TokenEndpoint, Audience, ClientId, ClientSecret, RedirectUri, Scopes) and </w:t>
      </w:r>
      <w:r>
        <w:rPr>
          <w:rStyle w:val="VerbatimChar"/>
        </w:rPr>
        <w:t>SageApi:DefaultSite/DefaultCompanyId</w:t>
      </w:r>
      <w:r>
        <w:t>.</w:t>
      </w:r>
    </w:p>
    <w:p w14:paraId="2945103A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Key ring</w:t>
      </w:r>
      <w:r>
        <w:t>: persistent path for DataProtection keys in all envs.</w:t>
      </w:r>
    </w:p>
    <w:p w14:paraId="598C50F1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Program.cs</w:t>
      </w:r>
      <w:r>
        <w:t>:</w:t>
      </w:r>
    </w:p>
    <w:p w14:paraId="770A1F84" w14:textId="77777777" w:rsidR="002A30E0" w:rsidRDefault="00000000">
      <w:pPr>
        <w:pStyle w:val="Compact"/>
        <w:numPr>
          <w:ilvl w:val="1"/>
          <w:numId w:val="30"/>
        </w:numPr>
      </w:pPr>
      <w:r>
        <w:t xml:space="preserve">Register </w:t>
      </w:r>
      <w:r>
        <w:rPr>
          <w:rStyle w:val="VerbatimChar"/>
        </w:rPr>
        <w:t>AddRetryDlqParity()</w:t>
      </w:r>
      <w:r>
        <w:t xml:space="preserve"> and your Kafka </w:t>
      </w:r>
      <w:r>
        <w:rPr>
          <w:rStyle w:val="VerbatimChar"/>
        </w:rPr>
        <w:t>IKafkaProducer</w:t>
      </w:r>
      <w:r>
        <w:t>.</w:t>
      </w:r>
    </w:p>
    <w:p w14:paraId="5A67EF5B" w14:textId="77777777" w:rsidR="002A30E0" w:rsidRDefault="00000000">
      <w:pPr>
        <w:pStyle w:val="Compact"/>
        <w:numPr>
          <w:ilvl w:val="1"/>
          <w:numId w:val="30"/>
        </w:numPr>
      </w:pPr>
      <w:r>
        <w:t xml:space="preserve">Keep </w:t>
      </w:r>
      <w:r>
        <w:rPr>
          <w:b/>
          <w:bCs/>
        </w:rPr>
        <w:t>DevApiKeyFallbackMiddleware</w:t>
      </w:r>
      <w:r>
        <w:t xml:space="preserve"> only in Development.</w:t>
      </w:r>
    </w:p>
    <w:p w14:paraId="60565F2E" w14:textId="77777777" w:rsidR="002A30E0" w:rsidRDefault="00000000">
      <w:pPr>
        <w:pStyle w:val="Compact"/>
        <w:numPr>
          <w:ilvl w:val="1"/>
          <w:numId w:val="30"/>
        </w:numPr>
      </w:pPr>
      <w:r>
        <w:t>Ensure the non‑dev API‑key gate excludes auth/health/swagger/dashboard/metrics.</w:t>
      </w:r>
    </w:p>
    <w:p w14:paraId="6C8E61D7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Swagger</w:t>
      </w:r>
      <w:r>
        <w:t xml:space="preserve">: verify no duplicate </w:t>
      </w:r>
      <w:r>
        <w:rPr>
          <w:rStyle w:val="VerbatimChar"/>
        </w:rPr>
        <w:t>auth/login</w:t>
      </w:r>
      <w:r>
        <w:t xml:space="preserve"> route.</w:t>
      </w:r>
    </w:p>
    <w:p w14:paraId="2D4C7828" w14:textId="77777777" w:rsidR="002A30E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Dashboards</w:t>
      </w:r>
      <w:r>
        <w:t xml:space="preserve">: deploy updated </w:t>
      </w:r>
      <w:r>
        <w:rPr>
          <w:rStyle w:val="VerbatimChar"/>
        </w:rPr>
        <w:t>business-dashboard.html</w:t>
      </w:r>
      <w:r>
        <w:t xml:space="preserve"> and </w:t>
      </w:r>
      <w:r>
        <w:rPr>
          <w:rStyle w:val="VerbatimChar"/>
        </w:rPr>
        <w:t>dashboardScript.js</w:t>
      </w:r>
      <w:r>
        <w:t>.</w:t>
      </w:r>
    </w:p>
    <w:p w14:paraId="69AA6488" w14:textId="77777777" w:rsidR="002A30E0" w:rsidRDefault="00000000">
      <w:r>
        <w:pict w14:anchorId="253D3AF6">
          <v:rect id="_x0000_i1035" style="width:0;height:1.5pt" o:hralign="center" o:hrstd="t" o:hr="t"/>
        </w:pict>
      </w:r>
    </w:p>
    <w:p w14:paraId="48DF929E" w14:textId="77777777" w:rsidR="002A30E0" w:rsidRDefault="00000000">
      <w:pPr>
        <w:pStyle w:val="Heading2"/>
      </w:pPr>
      <w:bookmarkStart w:id="27" w:name="appendix-reference-types-added"/>
      <w:bookmarkEnd w:id="26"/>
      <w:r>
        <w:t>10) Appendix — Reference types (added)</w:t>
      </w:r>
    </w:p>
    <w:p w14:paraId="44088FBD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Services.Messaging.Contracts.DlqEnvelope</w:t>
      </w:r>
      <w:r>
        <w:t>: canonical DLQ record.</w:t>
      </w:r>
    </w:p>
    <w:p w14:paraId="177F256C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Services.Messaging.Policies.RetryPolicyFactory</w:t>
      </w:r>
      <w:r>
        <w:t>: 10s/30s/2m backoff runner.</w:t>
      </w:r>
    </w:p>
    <w:p w14:paraId="03CB58F6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Services.Processing.ConsumerExecutionWrapper</w:t>
      </w:r>
      <w:r>
        <w:t>: wraps handler with retry + attempt logging + DLQ publish.</w:t>
      </w:r>
    </w:p>
    <w:p w14:paraId="2B2075BD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Services.Data.TransactionAttemptLogger</w:t>
      </w:r>
      <w:r>
        <w:t>: attempt persistence.</w:t>
      </w:r>
    </w:p>
    <w:p w14:paraId="1751991F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API.Controllers.Admin.KafkaReplayController</w:t>
      </w:r>
      <w:r>
        <w:t>: POST /api/kafka/replay (Admin).</w:t>
      </w:r>
    </w:p>
    <w:p w14:paraId="306BFC5A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Startup.ServiceCollectionExtensionsRetryDlq.AddRetryDlqParity()</w:t>
      </w:r>
      <w:r>
        <w:t>: DI registration for the above.</w:t>
      </w:r>
    </w:p>
    <w:p w14:paraId="39BCC41D" w14:textId="77777777" w:rsidR="002A30E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Services.Implementations.SageAuthenticationService</w:t>
      </w:r>
      <w:r>
        <w:t>: durable OAuth with IOAuthTokenStore.</w:t>
      </w:r>
    </w:p>
    <w:p w14:paraId="19BC67F3" w14:textId="77777777" w:rsidR="002A30E0" w:rsidRDefault="00000000">
      <w:r>
        <w:pict w14:anchorId="390BBD25">
          <v:rect id="_x0000_i1036" style="width:0;height:1.5pt" o:hralign="center" o:hrstd="t" o:hr="t"/>
        </w:pict>
      </w:r>
    </w:p>
    <w:p w14:paraId="6BEC9FD4" w14:textId="77777777" w:rsidR="002A30E0" w:rsidRDefault="00000000">
      <w:pPr>
        <w:pStyle w:val="Heading3"/>
      </w:pPr>
      <w:bookmarkStart w:id="28" w:name="document-history"/>
      <w:r>
        <w:t>Document history</w:t>
      </w:r>
    </w:p>
    <w:p w14:paraId="6FBC7DF3" w14:textId="77777777" w:rsidR="002A30E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11 Nov 2025</w:t>
      </w:r>
      <w:r>
        <w:t xml:space="preserve"> — CYB‑28 parity (retries/DLQ/replay), dashboard metrics refresh, OAuth durable store, AuditLogs simplification, Program.cs policy clarifications.</w:t>
      </w:r>
      <w:r>
        <w:br/>
      </w:r>
    </w:p>
    <w:p w14:paraId="2D38CFE2" w14:textId="77777777" w:rsidR="002A30E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Oct 2025</w:t>
      </w:r>
      <w:r>
        <w:t xml:space="preserve"> — MVP baseline.</w:t>
      </w:r>
      <w:bookmarkEnd w:id="0"/>
      <w:bookmarkEnd w:id="27"/>
      <w:bookmarkEnd w:id="28"/>
    </w:p>
    <w:sectPr w:rsidR="002A30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FAB4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AEF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E6E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3875172">
    <w:abstractNumId w:val="0"/>
  </w:num>
  <w:num w:numId="2" w16cid:durableId="130906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8029885">
    <w:abstractNumId w:val="1"/>
  </w:num>
  <w:num w:numId="4" w16cid:durableId="1142701015">
    <w:abstractNumId w:val="1"/>
  </w:num>
  <w:num w:numId="5" w16cid:durableId="638531253">
    <w:abstractNumId w:val="1"/>
  </w:num>
  <w:num w:numId="6" w16cid:durableId="466237479">
    <w:abstractNumId w:val="1"/>
  </w:num>
  <w:num w:numId="7" w16cid:durableId="1103577697">
    <w:abstractNumId w:val="1"/>
  </w:num>
  <w:num w:numId="8" w16cid:durableId="453523795">
    <w:abstractNumId w:val="1"/>
  </w:num>
  <w:num w:numId="9" w16cid:durableId="1032145425">
    <w:abstractNumId w:val="1"/>
  </w:num>
  <w:num w:numId="10" w16cid:durableId="353771361">
    <w:abstractNumId w:val="1"/>
  </w:num>
  <w:num w:numId="11" w16cid:durableId="1151673651">
    <w:abstractNumId w:val="1"/>
  </w:num>
  <w:num w:numId="12" w16cid:durableId="83915447">
    <w:abstractNumId w:val="1"/>
  </w:num>
  <w:num w:numId="13" w16cid:durableId="1978953746">
    <w:abstractNumId w:val="1"/>
  </w:num>
  <w:num w:numId="14" w16cid:durableId="1885751981">
    <w:abstractNumId w:val="1"/>
  </w:num>
  <w:num w:numId="15" w16cid:durableId="862936734">
    <w:abstractNumId w:val="1"/>
  </w:num>
  <w:num w:numId="16" w16cid:durableId="572543002">
    <w:abstractNumId w:val="1"/>
  </w:num>
  <w:num w:numId="17" w16cid:durableId="537007737">
    <w:abstractNumId w:val="1"/>
  </w:num>
  <w:num w:numId="18" w16cid:durableId="970356653">
    <w:abstractNumId w:val="1"/>
  </w:num>
  <w:num w:numId="19" w16cid:durableId="1509981914">
    <w:abstractNumId w:val="1"/>
  </w:num>
  <w:num w:numId="20" w16cid:durableId="917597119">
    <w:abstractNumId w:val="1"/>
  </w:num>
  <w:num w:numId="21" w16cid:durableId="723215562">
    <w:abstractNumId w:val="1"/>
  </w:num>
  <w:num w:numId="22" w16cid:durableId="301663673">
    <w:abstractNumId w:val="1"/>
  </w:num>
  <w:num w:numId="23" w16cid:durableId="1031106960">
    <w:abstractNumId w:val="1"/>
  </w:num>
  <w:num w:numId="24" w16cid:durableId="801919139">
    <w:abstractNumId w:val="1"/>
  </w:num>
  <w:num w:numId="25" w16cid:durableId="2119060998">
    <w:abstractNumId w:val="1"/>
  </w:num>
  <w:num w:numId="26" w16cid:durableId="1064177075">
    <w:abstractNumId w:val="1"/>
  </w:num>
  <w:num w:numId="27" w16cid:durableId="341124596">
    <w:abstractNumId w:val="1"/>
  </w:num>
  <w:num w:numId="28" w16cid:durableId="2120101425">
    <w:abstractNumId w:val="1"/>
  </w:num>
  <w:num w:numId="29" w16cid:durableId="404180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86874380">
    <w:abstractNumId w:val="1"/>
  </w:num>
  <w:num w:numId="31" w16cid:durableId="521675934">
    <w:abstractNumId w:val="1"/>
  </w:num>
  <w:num w:numId="32" w16cid:durableId="1765103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0"/>
    <w:rsid w:val="00002040"/>
    <w:rsid w:val="002A30E0"/>
    <w:rsid w:val="00523A66"/>
    <w:rsid w:val="0097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738E"/>
  <w15:docId w15:val="{3102272A-1453-4182-8B3D-5D1E4753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1242</Words>
  <Characters>9362</Characters>
  <Application>Microsoft Office Word</Application>
  <DocSecurity>0</DocSecurity>
  <Lines>232</Lines>
  <Paragraphs>134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Stephen Brett</dc:creator>
  <cp:keywords/>
  <cp:lastModifiedBy>Stephen Brett</cp:lastModifiedBy>
  <cp:revision>4</cp:revision>
  <dcterms:created xsi:type="dcterms:W3CDTF">2025-11-11T16:23:00Z</dcterms:created>
  <dcterms:modified xsi:type="dcterms:W3CDTF">2025-11-11T16:23:00Z</dcterms:modified>
</cp:coreProperties>
</file>