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001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Normal Flow Test Case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a valid, unrestricted borrower wishes to borrow 1 or more books, with an upper limit of no more than 5 books on loan at any one time.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exists, who has a valid membership card, and has atleast 1 book to borrow.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3333FF"/>
          <w:sz w:val="20"/>
        </w:rPr>
        <w:t>The borrowing completes and the borrower now has atleast 1 book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Borrower's card number, book barcode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002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Normal Flow Test Case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a valid, unrestricted borrower wishes to borrow the maximum number of books and has not borrowed before.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exists, who has a valid membership card, has never borrowed before and has 5 books to borrow.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borrowing completes and the borrower now has 5 books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Borrower's card number, 5 x book barcode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003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Normal Flow Test Case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A borrower who is a valid, unrestricted borrower wishes to borrow 1 or more books, with an upper limit of no more than 5 books on loan at any one time </w:t>
      </w:r>
      <w:r>
        <w:rPr>
          <w:rFonts w:ascii="Arial" w:hAnsi="Arial"/>
          <w:color w:val="0000FF"/>
          <w:sz w:val="20"/>
        </w:rPr>
        <w:t>is going to borrow 5 books.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A borrower exists, who has a valid membership card, </w:t>
      </w:r>
      <w:r>
        <w:rPr>
          <w:rFonts w:ascii="Arial" w:hAnsi="Arial"/>
          <w:color w:val="0000FF"/>
          <w:sz w:val="20"/>
        </w:rPr>
        <w:t>has already got books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borrowing completes and the borrower now has 5 books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Borrower's card number, </w:t>
      </w:r>
      <w:r>
        <w:rPr>
          <w:rFonts w:ascii="Arial" w:hAnsi="Arial"/>
          <w:color w:val="0000FF"/>
          <w:sz w:val="20"/>
        </w:rPr>
        <w:t>up to</w:t>
      </w:r>
      <w:r>
        <w:rPr>
          <w:rFonts w:ascii="Arial" w:hAnsi="Arial"/>
          <w:color w:val="0000FF"/>
          <w:sz w:val="20"/>
        </w:rPr>
        <w:t xml:space="preserve"> 5 x book barcode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004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Normal Flow Test Case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A borrower who is a valid, unrestricted borrower wishes to borrow 1 or more books, with an upper limit of no more than 5 books on loan at any one time </w:t>
      </w:r>
      <w:r>
        <w:rPr>
          <w:rFonts w:ascii="Arial" w:hAnsi="Arial"/>
          <w:color w:val="0000FF"/>
          <w:sz w:val="20"/>
        </w:rPr>
        <w:t>who has already got books on loan is going to borrow more books, but the total number of books will be less than 5.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A borrower exists, who has a valid membership card, </w:t>
      </w:r>
      <w:r>
        <w:rPr>
          <w:rFonts w:ascii="Arial" w:hAnsi="Arial"/>
          <w:color w:val="0000FF"/>
          <w:sz w:val="20"/>
        </w:rPr>
        <w:t>has borrowed before with these books on loan and is able to borrow more books.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borrowing completes and the borrower now has 5 books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Borrower's card number, </w:t>
      </w:r>
      <w:r>
        <w:rPr>
          <w:rFonts w:ascii="Arial" w:hAnsi="Arial"/>
          <w:color w:val="0000FF"/>
          <w:sz w:val="20"/>
        </w:rPr>
        <w:t>up to</w:t>
      </w:r>
      <w:r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4</w:t>
      </w:r>
      <w:r>
        <w:rPr>
          <w:rFonts w:ascii="Arial" w:hAnsi="Arial"/>
          <w:color w:val="0000FF"/>
          <w:sz w:val="20"/>
        </w:rPr>
        <w:t xml:space="preserve"> x book barcode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005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Normal Flow Test Case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valid, unrestricted borrower wishes to borrow 1 or more books and presently has a fine.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exists who has a valid membership card, and has a fine.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borrowing completes and the borrower now has a book on loan.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Borrowers card number and a book barcode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006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User Restricted: Loan Limit Reached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bookmarkStart w:id="0" w:name="__DdeLink__1527_1690264152"/>
      <w:bookmarkEnd w:id="0"/>
      <w:r>
        <w:rPr>
          <w:rFonts w:ascii="Arial" w:hAnsi="Arial"/>
          <w:color w:val="0000FF"/>
          <w:sz w:val="20"/>
        </w:rPr>
        <w:t>A borrower who is valid, but restricted because they are over the loan limit attempts to borrow a book.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exists, has a valid membership card, but has reached the loan limit.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Borrowers card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007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User Restricted: Over Due Loans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valid, but restricted because they have over due loans attempts to borrow a book.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exists, has a valid membership card, but has overdue loans.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Borrowers card number.</w:t>
      </w:r>
    </w:p>
    <w:p>
      <w:pPr>
        <w:pStyle w:val="Bp"/>
        <w:pBdr/>
        <w:spacing w:before="0" w:after="0"/>
        <w:rPr>
          <w:rFonts w:ascii="Arial" w:hAnsi="Arial"/>
          <w:b/>
          <w:b/>
          <w:color w:val="0000FF"/>
          <w:sz w:val="24"/>
          <w:szCs w:val="24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008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User Restricted: Fine Limit Reached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>:</w:t>
      </w:r>
      <w:r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color w:val="0000FF"/>
          <w:sz w:val="20"/>
        </w:rPr>
        <w:t>A borrower who is valid, but restricted because they have reached the fine limit attempts to borrow a book.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exists, has a valid membership card, but has reached the fine limit.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Borrowers card number.</w:t>
      </w:r>
    </w:p>
    <w:p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009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User Rejects Loan List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attempting to borrow books rejects the loan list.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Borrowers card number, 1 or more book bar codes.</w:t>
      </w:r>
    </w:p>
    <w:p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010</w:t>
      </w:r>
      <w:r>
        <w:rPr>
          <w:rFonts w:ascii="Arial" w:hAnsi="Arial"/>
          <w:b/>
          <w:sz w:val="24"/>
          <w:szCs w:val="24"/>
        </w:rPr>
        <w:t xml:space="preserve"> – </w:t>
      </w:r>
      <w:r>
        <w:rPr>
          <w:rFonts w:ascii="Arial" w:hAnsi="Arial"/>
          <w:b/>
          <w:color w:val="0000FF"/>
          <w:sz w:val="24"/>
          <w:szCs w:val="24"/>
        </w:rPr>
        <w:t>User Cancels during Lending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borrower who is attempting to borrow books cancels.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Borrowers card number, 1 or more book bar codes.</w:t>
      </w:r>
    </w:p>
    <w:p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color w:val="0000FF"/>
          <w:sz w:val="20"/>
        </w:rPr>
        <w:t>Template:</w:t>
      </w:r>
    </w:p>
    <w:p>
      <w:pPr>
        <w:pStyle w:val="Bp"/>
        <w:spacing w:before="0" w:after="0"/>
        <w:rPr>
          <w:rFonts w:ascii="Arial" w:hAnsi="Arial"/>
          <w:color w:val="0000FF"/>
          <w:sz w:val="20"/>
        </w:rPr>
      </w:pPr>
      <w:r>
        <w:rPr/>
      </w:r>
    </w:p>
    <w:p>
      <w:pPr>
        <w:pStyle w:val="Bp"/>
        <w:spacing w:before="0" w:after="0"/>
        <w:rPr/>
      </w:pPr>
      <w:r>
        <w:rPr>
          <w:rFonts w:ascii="Arial" w:hAnsi="Arial"/>
          <w:b/>
          <w:color w:val="0000FF"/>
          <w:sz w:val="24"/>
          <w:szCs w:val="24"/>
        </w:rPr>
        <w:t>&lt;Test Case ID&gt;</w:t>
      </w:r>
      <w:r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&lt;Test Case Name&gt;</w:t>
      </w:r>
      <w:r>
        <w:rPr>
          <w:rFonts w:ascii="Arial" w:hAnsi="Arial"/>
          <w:b/>
          <w:sz w:val="24"/>
          <w:szCs w:val="24"/>
        </w:rPr>
        <w:t>: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>
      <w:pPr>
        <w:pStyle w:val="Bp"/>
        <w:spacing w:before="0" w:after="0"/>
        <w:rPr/>
      </w:pPr>
      <w:r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No books state changes, the borrowers loan record is not updated and no new loans are recorded.</w:t>
      </w:r>
    </w:p>
    <w:p>
      <w:pPr>
        <w:pStyle w:val="Bp"/>
        <w:spacing w:before="0" w:after="0"/>
        <w:rPr/>
      </w:pPr>
      <w:r>
        <w:rPr>
          <w:rFonts w:ascii="Arial" w:hAnsi="Arial"/>
          <w:color w:val="0000FF"/>
          <w:sz w:val="20"/>
          <w:u w:val="single"/>
        </w:rPr>
        <w:t>Data required</w:t>
      </w:r>
      <w:r>
        <w:rPr>
          <w:rFonts w:ascii="Arial" w:hAnsi="Arial"/>
          <w:color w:val="0000FF"/>
          <w:sz w:val="20"/>
        </w:rPr>
        <w:t>: [Identify the type of data required for this Test Case.]</w:t>
      </w:r>
    </w:p>
    <w:p>
      <w:pPr>
        <w:pStyle w:val="Bp"/>
        <w:spacing w:before="0" w:after="0"/>
        <w:rPr>
          <w:rFonts w:ascii="Arial" w:hAnsi="Arial"/>
          <w:b/>
          <w:b/>
          <w:color w:val="0000FF"/>
          <w:sz w:val="20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sz w:val="20"/>
      </w:rPr>
      <w:t xml:space="preserve">Page </w:t>
    </w:r>
    <w:r>
      <w:rPr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6" w:space="1" w:color="00000A"/>
      </w:pBdr>
      <w:spacing w:before="0" w:after="120"/>
      <w:jc w:val="center"/>
      <w:rPr/>
    </w:pPr>
    <w:r>
      <w:rPr>
        <w:b/>
        <w:sz w:val="28"/>
      </w:rPr>
      <w:t>ITC205 Test Assignment</w:t>
    </w:r>
    <w:r>
      <w:rPr>
        <w:b/>
        <w:sz w:val="28"/>
      </w:rPr>
      <w:t xml:space="preserve"> Test Cases: </w:t>
    </w:r>
    <w:r>
      <w:rPr>
        <w:b/>
        <w:sz w:val="28"/>
      </w:rPr>
      <w:t>Borrow Book Use Case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41</TotalTime>
  <Application>LibreOffice/5.0.1.2$Windows_X86_64 LibreOffice_project/81898c9f5c0d43f3473ba111d7b351050be20261</Application>
  <Paragraphs>58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2015-07-22T01:49:00Z</dcterms:created>
  <dc:creator>jtulip</dc:creator>
  <dc:language>en-US</dc:language>
  <cp:lastPrinted>2003-10-05T22:49:00Z</cp:lastPrinted>
  <dcterms:modified xsi:type="dcterms:W3CDTF">2015-09-28T20:51:48Z</dcterms:modified>
  <cp:revision>8</cp:revision>
  <dc:subject>&lt;Project&gt;&lt;optional: use-case name&gt;</dc:subject>
  <dc:title>Test Cases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