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62CC" w:rsidRPr="00B925BB" w:rsidRDefault="006B62CC" w:rsidP="006B62C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report biaya pribadi dan report biaya lain-lain setiap admin memiliki sebuah foreign key berupa Perusahaan. Dan admin hanya dapat menampilkan , menginput , mengedit , menghapus hanya dalam lingkup Perusahaan nya saja. Ini berlaku juga kepada pencatat transaksi.  </w:t>
      </w:r>
    </w:p>
    <w:p w:rsidR="006B62CC" w:rsidRDefault="006B62CC" w:rsidP="006B62CC"/>
    <w:p w:rsidR="006B62CC" w:rsidRDefault="006B62CC" w:rsidP="006B62CC">
      <w:pPr>
        <w:pStyle w:val="STTSJudulSubBab"/>
        <w:numPr>
          <w:ilvl w:val="1"/>
          <w:numId w:val="38"/>
        </w:numPr>
        <w:ind w:left="709" w:hanging="709"/>
      </w:pPr>
      <w:r>
        <w:t>Use Case Diagram</w:t>
      </w:r>
    </w:p>
    <w:p w:rsidR="006B62CC" w:rsidRDefault="006B62CC" w:rsidP="006B62CC">
      <w:pPr>
        <w:rPr>
          <w:bCs/>
          <w:noProof/>
          <w:color w:val="000000"/>
          <w:szCs w:val="24"/>
        </w:rPr>
      </w:pPr>
      <w:r>
        <w:t>Use Case Diagram adalah salah satu dari diagram UML(Unified Modeling Language). Use Case Diagram sering digunakan untuk menggambarkan interaksi dari sistem dengan pengguna</w:t>
      </w:r>
    </w:p>
    <w:p w:rsidR="006B62CC" w:rsidRDefault="006B62CC" w:rsidP="006B62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62DE3C81" wp14:editId="02C40FFC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2CC" w:rsidRPr="00973E70" w:rsidRDefault="006B62CC" w:rsidP="006B6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5</w:t>
      </w:r>
      <w:r w:rsidRPr="00973E70">
        <w:rPr>
          <w:b/>
          <w:color w:val="000000"/>
          <w:szCs w:val="24"/>
        </w:rPr>
        <w:t xml:space="preserve"> </w:t>
      </w:r>
    </w:p>
    <w:p w:rsidR="006B62CC" w:rsidRDefault="006B62CC" w:rsidP="006B6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>Register Admin berbeda perusahaan</w:t>
      </w:r>
      <w:r w:rsidRPr="00973E70">
        <w:rPr>
          <w:b/>
          <w:color w:val="000000"/>
          <w:szCs w:val="24"/>
        </w:rPr>
        <w:t xml:space="preserve"> </w:t>
      </w:r>
    </w:p>
    <w:p w:rsidR="006B62CC" w:rsidRDefault="006B62CC" w:rsidP="006B62CC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:rsidR="006B62CC" w:rsidRPr="00973E70" w:rsidRDefault="006B62CC" w:rsidP="006B62C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>
        <w:t>Pencatat transaksi dapat melakukan penginputan pada gaji pegawai, pencatatan rekening dan masa depan, biaya operational proyek, pribadi,  lain lain dan biaya non operational budgeting serta report operational, operational proyek, lain-lain, dan keseluruhan sedangkan approval approval proyek,dan biaya pribadi serta project budgeting dan admin dapat mengakses semua ditambah register dan manajemen proyek.</w:t>
      </w:r>
    </w:p>
    <w:p w:rsidR="00690B2F" w:rsidRPr="006B62CC" w:rsidRDefault="006B62CC" w:rsidP="006B62CC">
      <w:r>
        <w:rPr>
          <w:rFonts w:ascii="Courier New" w:hAnsi="Courier New"/>
          <w:sz w:val="20"/>
        </w:rPr>
        <w:br w:type="page"/>
      </w:r>
    </w:p>
    <w:sectPr w:rsidR="00690B2F" w:rsidRPr="006B62CC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62CC" w:rsidRDefault="006B62CC" w:rsidP="00A1571D">
      <w:pPr>
        <w:spacing w:line="240" w:lineRule="auto"/>
      </w:pPr>
      <w:r>
        <w:separator/>
      </w:r>
    </w:p>
  </w:endnote>
  <w:endnote w:type="continuationSeparator" w:id="0">
    <w:p w:rsidR="006B62CC" w:rsidRDefault="006B62C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62CC" w:rsidRDefault="006B62C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6B62CC" w:rsidRDefault="006B62C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C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B62CC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BDADB85C-0BFD-4DF8-9A91-B4334516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126</Words>
  <Characters>803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