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The Law of Readiness</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The "Get Ready" Rule</w:t>
      </w:r>
      <w:r w:rsidDel="00000000" w:rsidR="00000000" w:rsidRPr="00000000">
        <w:rPr>
          <w:rtl w:val="0"/>
        </w:rPr>
      </w:r>
    </w:p>
    <w:p w:rsidR="00000000" w:rsidDel="00000000" w:rsidP="00000000" w:rsidRDefault="00000000" w:rsidRPr="00000000" w14:paraId="00000003">
      <w:pPr>
        <w:numPr>
          <w:ilvl w:val="0"/>
          <w:numId w:val="1"/>
        </w:numPr>
        <w:ind w:left="720" w:hanging="360"/>
        <w:rPr/>
      </w:pPr>
      <w:r w:rsidDel="00000000" w:rsidR="00000000" w:rsidRPr="00000000">
        <w:rPr>
          <w:b w:val="1"/>
          <w:bCs w:val="1"/>
          <w:rtl w:val="0"/>
        </w:rPr>
        <w:t xml:space="preserve">Learning starts with your mindset. When you are mentally prepared and genuinely motivated to learn, the entire process feels natural and rewarding. However, if you are forced to learn something when you are tired, distracted, or unwilling, the experience becomes frustrating and ineffective. Simply put, you have to be "in the zone" to make learning stick.</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1638300</wp:posOffset>
            </wp:positionH>
            <wp:positionV relativeFrom="paragraph">
              <wp:posOffset>991235</wp:posOffset>
            </wp:positionV>
            <wp:extent cx="2667000" cy="4118948"/>
            <wp:effectExtent b="0" l="0" r="0" t="0"/>
            <wp:wrapNone/>
            <wp:docPr id="1"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2667000" cy="4118948"/>
                    </a:xfrm>
                    <a:prstGeom prst="rect"/>
                    <a:ln/>
                  </pic:spPr>
                </pic:pic>
              </a:graphicData>
            </a:graphic>
          </wp:anchor>
        </w:drawing>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tabs>
          <w:tab w:val="left" w:leader="none" w:pos="2544"/>
        </w:tabs>
        <w:rPr/>
      </w:pPr>
      <w:r w:rsidDel="00000000" w:rsidR="00000000" w:rsidRPr="00000000">
        <w:rPr>
          <w:rtl w:val="0"/>
        </w:rPr>
        <w:tab/>
      </w:r>
    </w:p>
    <w:p w:rsidR="00000000" w:rsidDel="00000000" w:rsidP="00000000" w:rsidRDefault="00000000" w:rsidRPr="00000000" w14:paraId="00000017">
      <w:pPr>
        <w:tabs>
          <w:tab w:val="left" w:leader="none" w:pos="2544"/>
        </w:tabs>
        <w:rPr/>
      </w:pPr>
      <w:r w:rsidDel="00000000" w:rsidR="00000000" w:rsidRPr="00000000">
        <w:rPr>
          <w:rtl w:val="0"/>
        </w:rPr>
      </w:r>
    </w:p>
    <w:p w:rsidR="00000000" w:rsidDel="00000000" w:rsidP="00000000" w:rsidRDefault="00000000" w:rsidRPr="00000000" w14:paraId="00000018">
      <w:pPr>
        <w:tabs>
          <w:tab w:val="left" w:leader="none" w:pos="2544"/>
        </w:tabs>
        <w:rPr>
          <w:b w:val="1"/>
          <w:bCs w:val="1"/>
        </w:rPr>
      </w:pPr>
      <w:r w:rsidDel="00000000" w:rsidR="00000000" w:rsidRPr="00000000">
        <w:rPr>
          <w:rtl w:val="0"/>
        </w:rPr>
      </w:r>
    </w:p>
    <w:p w:rsidR="00000000" w:rsidDel="00000000" w:rsidP="00000000" w:rsidRDefault="00000000" w:rsidRPr="00000000" w14:paraId="00000019">
      <w:pPr>
        <w:tabs>
          <w:tab w:val="left" w:leader="none" w:pos="2544"/>
        </w:tabs>
        <w:rPr/>
      </w:pPr>
      <w:r w:rsidDel="00000000" w:rsidR="00000000" w:rsidRPr="00000000">
        <w:rPr>
          <w:b w:val="1"/>
          <w:bCs w:val="1"/>
          <w:rtl w:val="0"/>
        </w:rPr>
        <w:t xml:space="preserve">The Law of Exercise</w:t>
      </w:r>
      <w:r w:rsidDel="00000000" w:rsidR="00000000" w:rsidRPr="00000000">
        <w:rPr>
          <w:rtl w:val="0"/>
        </w:rPr>
      </w:r>
    </w:p>
    <w:p w:rsidR="00000000" w:rsidDel="00000000" w:rsidP="00000000" w:rsidRDefault="00000000" w:rsidRPr="00000000" w14:paraId="0000001A">
      <w:pPr>
        <w:tabs>
          <w:tab w:val="left" w:leader="none" w:pos="2544"/>
        </w:tabs>
        <w:rPr/>
      </w:pPr>
      <w:r w:rsidDel="00000000" w:rsidR="00000000" w:rsidRPr="00000000">
        <w:rPr>
          <w:b w:val="1"/>
          <w:bCs w:val="1"/>
          <w:rtl w:val="0"/>
        </w:rPr>
        <w:t xml:space="preserve">The "Practice Makes Improvement" Rule</w:t>
      </w:r>
      <w:r w:rsidDel="00000000" w:rsidR="00000000" w:rsidRPr="00000000">
        <w:rPr>
          <w:rtl w:val="0"/>
        </w:rPr>
      </w:r>
    </w:p>
    <w:p w:rsidR="00000000" w:rsidDel="00000000" w:rsidP="00000000" w:rsidRDefault="00000000" w:rsidRPr="00000000" w14:paraId="0000001B">
      <w:pPr>
        <w:numPr>
          <w:ilvl w:val="0"/>
          <w:numId w:val="2"/>
        </w:numPr>
        <w:tabs>
          <w:tab w:val="left" w:leader="none" w:pos="2544"/>
        </w:tabs>
        <w:ind w:left="720" w:hanging="360"/>
        <w:rPr/>
      </w:pPr>
      <w:r w:rsidDel="00000000" w:rsidR="00000000" w:rsidRPr="00000000">
        <w:rPr>
          <w:b w:val="1"/>
          <w:bCs w:val="1"/>
          <w:rtl w:val="0"/>
        </w:rPr>
        <w:t xml:space="preserve">This law is all about the power of repetition. Every time you practice a skill or repeat an action, your brain strengthens the connection for that task, making it easier and more automatic over time. On the other hand, if you stop practicing, that connection fades away, and the skill eventually becomes "rusty." Consistency is the key to mastery.</w:t>
      </w:r>
      <w:r w:rsidDel="00000000" w:rsidR="00000000" w:rsidRPr="00000000">
        <w:rPr>
          <w:rtl w:val="0"/>
        </w:rPr>
      </w:r>
    </w:p>
    <w:p w:rsidR="00000000" w:rsidDel="00000000" w:rsidP="00000000" w:rsidRDefault="00000000" w:rsidRPr="00000000" w14:paraId="0000001C">
      <w:pPr>
        <w:tabs>
          <w:tab w:val="left" w:leader="none" w:pos="2544"/>
        </w:tabs>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555294</wp:posOffset>
            </wp:positionH>
            <wp:positionV relativeFrom="paragraph">
              <wp:posOffset>655955</wp:posOffset>
            </wp:positionV>
            <wp:extent cx="4833011" cy="3672840"/>
            <wp:effectExtent b="0" l="0" r="0" t="0"/>
            <wp:wrapNone/>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4833011" cy="3672840"/>
                    </a:xfrm>
                    <a:prstGeom prst="rect"/>
                    <a:ln/>
                  </pic:spPr>
                </pic:pic>
              </a:graphicData>
            </a:graphic>
          </wp:anchor>
        </w:drawing>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tabs>
          <w:tab w:val="left" w:leader="none" w:pos="3336"/>
        </w:tabs>
        <w:rPr/>
      </w:pPr>
      <w:r w:rsidDel="00000000" w:rsidR="00000000" w:rsidRPr="00000000">
        <w:rPr>
          <w:rtl w:val="0"/>
        </w:rPr>
        <w:tab/>
      </w:r>
    </w:p>
    <w:p w:rsidR="00000000" w:rsidDel="00000000" w:rsidP="00000000" w:rsidRDefault="00000000" w:rsidRPr="00000000" w14:paraId="0000002C">
      <w:pPr>
        <w:tabs>
          <w:tab w:val="left" w:leader="none" w:pos="3336"/>
        </w:tabs>
        <w:rPr/>
      </w:pPr>
      <w:r w:rsidDel="00000000" w:rsidR="00000000" w:rsidRPr="00000000">
        <w:rPr>
          <w:rtl w:val="0"/>
        </w:rPr>
      </w:r>
    </w:p>
    <w:p w:rsidR="00000000" w:rsidDel="00000000" w:rsidP="00000000" w:rsidRDefault="00000000" w:rsidRPr="00000000" w14:paraId="0000002D">
      <w:pPr>
        <w:tabs>
          <w:tab w:val="left" w:leader="none" w:pos="3336"/>
        </w:tabs>
        <w:rPr/>
      </w:pPr>
      <w:r w:rsidDel="00000000" w:rsidR="00000000" w:rsidRPr="00000000">
        <w:rPr>
          <w:rtl w:val="0"/>
        </w:rPr>
      </w:r>
    </w:p>
    <w:p w:rsidR="00000000" w:rsidDel="00000000" w:rsidP="00000000" w:rsidRDefault="00000000" w:rsidRPr="00000000" w14:paraId="0000002E">
      <w:pPr>
        <w:tabs>
          <w:tab w:val="left" w:leader="none" w:pos="3336"/>
        </w:tabs>
        <w:rPr/>
      </w:pPr>
      <w:r w:rsidDel="00000000" w:rsidR="00000000" w:rsidRPr="00000000">
        <w:rPr>
          <w:rtl w:val="0"/>
        </w:rPr>
      </w:r>
    </w:p>
    <w:p w:rsidR="00000000" w:rsidDel="00000000" w:rsidP="00000000" w:rsidRDefault="00000000" w:rsidRPr="00000000" w14:paraId="0000002F">
      <w:pPr>
        <w:tabs>
          <w:tab w:val="left" w:leader="none" w:pos="3336"/>
        </w:tabs>
        <w:rPr/>
      </w:pPr>
      <w:r w:rsidDel="00000000" w:rsidR="00000000" w:rsidRPr="00000000">
        <w:rPr>
          <w:rtl w:val="0"/>
        </w:rPr>
      </w:r>
    </w:p>
    <w:p w:rsidR="00000000" w:rsidDel="00000000" w:rsidP="00000000" w:rsidRDefault="00000000" w:rsidRPr="00000000" w14:paraId="00000030">
      <w:pPr>
        <w:tabs>
          <w:tab w:val="left" w:leader="none" w:pos="3336"/>
        </w:tabs>
        <w:rPr>
          <w:b w:val="1"/>
          <w:bCs w:val="1"/>
        </w:rPr>
      </w:pPr>
      <w:r w:rsidDel="00000000" w:rsidR="00000000" w:rsidRPr="00000000">
        <w:rPr>
          <w:rtl w:val="0"/>
        </w:rPr>
      </w:r>
    </w:p>
    <w:p w:rsidR="00000000" w:rsidDel="00000000" w:rsidP="00000000" w:rsidRDefault="00000000" w:rsidRPr="00000000" w14:paraId="00000031">
      <w:pPr>
        <w:tabs>
          <w:tab w:val="left" w:leader="none" w:pos="3336"/>
        </w:tabs>
        <w:rPr/>
      </w:pPr>
      <w:r w:rsidDel="00000000" w:rsidR="00000000" w:rsidRPr="00000000">
        <w:rPr>
          <w:b w:val="1"/>
          <w:bCs w:val="1"/>
          <w:rtl w:val="0"/>
        </w:rPr>
        <w:t xml:space="preserve">The Law of Effect</w:t>
      </w:r>
      <w:r w:rsidDel="00000000" w:rsidR="00000000" w:rsidRPr="00000000">
        <w:rPr>
          <w:rtl w:val="0"/>
        </w:rPr>
      </w:r>
    </w:p>
    <w:p w:rsidR="00000000" w:rsidDel="00000000" w:rsidP="00000000" w:rsidRDefault="00000000" w:rsidRPr="00000000" w14:paraId="00000032">
      <w:pPr>
        <w:tabs>
          <w:tab w:val="left" w:leader="none" w:pos="3336"/>
        </w:tabs>
        <w:rPr/>
      </w:pPr>
      <w:r w:rsidDel="00000000" w:rsidR="00000000" w:rsidRPr="00000000">
        <w:rPr>
          <w:b w:val="1"/>
          <w:bCs w:val="1"/>
          <w:rtl w:val="0"/>
        </w:rPr>
        <w:t xml:space="preserve">The "Repeat the Winners" Rule</w:t>
      </w:r>
      <w:r w:rsidDel="00000000" w:rsidR="00000000" w:rsidRPr="00000000">
        <w:rPr>
          <w:rtl w:val="0"/>
        </w:rPr>
      </w:r>
    </w:p>
    <w:p w:rsidR="00000000" w:rsidDel="00000000" w:rsidP="00000000" w:rsidRDefault="00000000" w:rsidRPr="00000000" w14:paraId="00000033">
      <w:pPr>
        <w:numPr>
          <w:ilvl w:val="0"/>
          <w:numId w:val="3"/>
        </w:numPr>
        <w:tabs>
          <w:tab w:val="left" w:leader="none" w:pos="3336"/>
        </w:tabs>
        <w:ind w:left="720" w:hanging="360"/>
        <w:rPr/>
      </w:pPr>
      <w:r w:rsidDel="00000000" w:rsidR="00000000" w:rsidRPr="00000000">
        <w:rPr>
          <w:b w:val="1"/>
          <w:bCs w:val="1"/>
          <w:rtl w:val="0"/>
        </w:rPr>
        <w:t xml:space="preserve">We are naturally wired to repeat actions that lead to good outcomes. When a behavior is followed by a reward, a win, or a feeling of success, your brain logs that as a positive experience, making you much more likely to repeat it in the future. Conversely, if an action leads to a bad result or failure, we instinctively learn to avoid that path. We stick with what works.</w:t>
      </w:r>
      <w:r w:rsidDel="00000000" w:rsidR="00000000" w:rsidRPr="00000000">
        <w:rPr>
          <w:rtl w:val="0"/>
        </w:rPr>
      </w:r>
    </w:p>
    <w:p w:rsidR="00000000" w:rsidDel="00000000" w:rsidP="00000000" w:rsidRDefault="00000000" w:rsidRPr="00000000" w14:paraId="00000034">
      <w:pPr>
        <w:tabs>
          <w:tab w:val="left" w:leader="none" w:pos="3336"/>
        </w:tabs>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778741</wp:posOffset>
            </wp:positionH>
            <wp:positionV relativeFrom="paragraph">
              <wp:posOffset>534035</wp:posOffset>
            </wp:positionV>
            <wp:extent cx="4386116" cy="4312920"/>
            <wp:effectExtent b="0" l="0" r="0" t="0"/>
            <wp:wrapNone/>
            <wp:docPr id="3"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4386116" cy="4312920"/>
                    </a:xfrm>
                    <a:prstGeom prst="rect"/>
                    <a:ln/>
                  </pic:spPr>
                </pic:pic>
              </a:graphicData>
            </a:graphic>
          </wp:anchor>
        </w:draw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PRnIs+pPLZ0bRIKfYXP5UUDzyg==">CgMxLjA4AHIhMW43QTNPWDFtWnN6MHBMXzFsREZLZlJmSXRHMEFVRWk3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