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10206" w:type="dxa"/>
        <w:tblBorders>
          <w:top w:val="none"/>
          <w:left w:val="none"/>
          <w:bottom w:val="single" w:sz="4" w:space="0" w:color="C9DCE6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1250"/>
        <w:gridCol w:w="5956"/>
        <w:gridCol w:w="3000"/>
      </w:tblGrid>
      <w:tr>
        <w:tc>
          <w:tcPr>
            <w:tcW w:w="1250" w:type="dxa"/>
            <w:tcMar>
              <w:top w:w="140" w:type="dxa"/>
              <w:left w:w="100" w:type="dxa"/>
              <w:bottom w:w="60" w:type="dxa"/>
              <w:right w:w="100" w:type="dxa"/>
            </w:tcMar>
            <w:vAlign w:val="bottom"/>
          </w:tcPr>
          <w:p>
            <w:pPr>
              <w:spacing w:after="0" w:before="0" w:line="700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C9DCE6"/>
                <w:sz w:val="60"/>
                <w:szCs w:val="60"/>
              </w:rPr>
              <w:t>01</w:t>
            </w:r>
          </w:p>
        </w:tc>
        <w:tc>
          <w:tcPr>
            <w:tcW w:w="5956" w:type="dxa"/>
            <w:tcMar>
              <w:top w:w="140" w:type="dxa"/>
              <w:left w:w="100" w:type="dxa"/>
              <w:bottom w:w="60" w:type="dxa"/>
              <w:right w:w="100" w:type="dxa"/>
            </w:tcMar>
            <w:vAlign w:val="bottom"/>
          </w:tcPr>
          <w:p>
            <w:pPr>
              <w:spacing w:after="20" w:before="0" w:line="220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16259C"/>
                <w:sz w:val="14"/>
                <w:szCs w:val="14"/>
                <w:spacing w:val="60"/>
              </w:rPr>
              <w:t>CLASS PLAN</w:t>
            </w:r>
          </w:p>
          <w:p>
            <w:pPr>
              <w:spacing w:after="0" w:before="0" w:line="430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33"/>
                <w:szCs w:val="33"/>
              </w:rPr>
              <w:t>수업 계획서</w:t>
            </w:r>
          </w:p>
        </w:tc>
        <w:tc>
          <w:tcPr>
            <w:tcW w:w="3000" w:type="dxa"/>
            <w:tcMar>
              <w:top w:w="140" w:type="dxa"/>
              <w:left w:w="100" w:type="dxa"/>
              <w:bottom w:w="60" w:type="dxa"/>
              <w:right w:w="100" w:type="dxa"/>
            </w:tcMar>
            <w:vAlign w:val="bottom"/>
          </w:tcPr>
          <w:p>
            <w:pPr>
              <w:jc w:val="right"/>
              <w:spacing w:after="0" w:before="0" w:line="230" w:lineRule="exact"/>
            </w:pPr>
            <w:r>
              <w:rPr>
                <w:rFonts w:ascii="맑은 고딕" w:eastAsia="맑은 고딕" w:hAnsi="맑은 고딕" w:cs="맑은 고딕"/>
                <w:color w:val="9AA3AE"/>
                <w:sz w:val="15"/>
                <w:szCs w:val="15"/>
              </w:rPr>
              <w:t>MBSR 8회기 표준 과정</w:t>
            </w:r>
          </w:p>
          <w:p>
            <w:pPr>
              <w:jc w:val="right"/>
              <w:spacing w:after="0" w:before="0" w:line="230" w:lineRule="exact"/>
            </w:pPr>
            <w:r>
              <w:rPr>
                <w:rFonts w:ascii="맑은 고딕" w:eastAsia="맑은 고딕" w:hAnsi="맑은 고딕" w:cs="맑은 고딕"/>
                <w:color w:val="9AA3AE"/>
                <w:sz w:val="15"/>
                <w:szCs w:val="15"/>
              </w:rPr>
              <w:t>2개 팀 · 팀별 주 1회 · 8주</w:t>
            </w:r>
          </w:p>
        </w:tc>
      </w:tr>
    </w:tbl>
    <w:p>
      <w:pPr>
        <w:keepNext/>
        <w:pBdr>
          <w:bottom w:val="single" w:sz="4" w:space="3" w:color="C9DCE6"/>
        </w:pBdr>
        <w:spacing w:after="90" w:before="190" w:line="290" w:lineRule="exact"/>
      </w:pPr>
      <w:r>
        <w:rPr>
          <w:rFonts w:ascii="맑은 고딕" w:eastAsia="맑은 고딕" w:hAnsi="맑은 고딕" w:cs="맑은 고딕"/>
          <w:b/>
          <w:bCs/>
          <w:color w:val="0A1B4D"/>
          <w:sz w:val="20"/>
          <w:szCs w:val="20"/>
        </w:rPr>
        <w:t>프로그램 개요</w:t>
      </w:r>
    </w:p>
    <w:tbl>
      <w:tblPr>
        <w:tblW w:w="10206" w:type="dxa"/>
        <w:tblBorders>
          <w:top w:val="single" w:sz="9" w:space="0" w:color="0A1B4D"/>
          <w:left w:val="none"/>
          <w:bottom w:val="single" w:sz="9" w:space="0" w:color="0A1B4D"/>
          <w:right w:val="none"/>
          <w:insideH w:val="single" w:sz="4" w:space="0" w:color="C9DCE6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1400"/>
        <w:gridCol w:w="8806"/>
      </w:tblGrid>
      <w:tr>
        <w:tc>
          <w:tcPr>
            <w:tcW w:w="1400" w:type="dxa"/>
            <w:shd w:val="clear" w:color="auto" w:fill="F0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7"/>
                <w:szCs w:val="17"/>
              </w:rPr>
              <w:t>프로그램명</w:t>
            </w:r>
          </w:p>
        </w:tc>
        <w:tc>
          <w:tcPr>
            <w:tcW w:w="88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 w:line="262" w:lineRule="exact"/>
            </w:pPr>
            <w:r>
              <w:t>MBSR (Mindfulness-Based Stress Reduction, 마음챙김 기반 스트레스 완화)</w:t>
            </w:r>
          </w:p>
        </w:tc>
      </w:tr>
      <w:tr>
        <w:tc>
          <w:tcPr>
            <w:tcW w:w="1400" w:type="dxa"/>
            <w:shd w:val="clear" w:color="auto" w:fill="F0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7"/>
                <w:szCs w:val="17"/>
              </w:rPr>
              <w:t>교육 대상</w:t>
            </w:r>
          </w:p>
        </w:tc>
        <w:tc>
          <w:tcPr>
            <w:tcW w:w="88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 w:line="262" w:lineRule="exact"/>
            </w:pPr>
            <w:r>
              <w:t>대구광역시교육청 학부모</w:t>
            </w:r>
          </w:p>
        </w:tc>
      </w:tr>
      <w:tr>
        <w:tc>
          <w:tcPr>
            <w:tcW w:w="1400" w:type="dxa"/>
            <w:shd w:val="clear" w:color="auto" w:fill="F0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7"/>
                <w:szCs w:val="17"/>
              </w:rPr>
              <w:t>교육 과정</w:t>
            </w:r>
          </w:p>
        </w:tc>
        <w:tc>
          <w:tcPr>
            <w:tcW w:w="88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 w:line="262" w:lineRule="exact"/>
            </w:pPr>
            <w:r>
              <w:t>MBSR 8회기 표준 커리큘럼 · 주 1회 · 회기당 2시간</w:t>
            </w:r>
          </w:p>
        </w:tc>
      </w:tr>
      <w:tr>
        <w:tc>
          <w:tcPr>
            <w:tcW w:w="1400" w:type="dxa"/>
            <w:shd w:val="clear" w:color="auto" w:fill="F0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7"/>
                <w:szCs w:val="17"/>
              </w:rPr>
              <w:t>운영 방식</w:t>
            </w:r>
          </w:p>
        </w:tc>
        <w:tc>
          <w:tcPr>
            <w:tcW w:w="88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 w:line="262" w:lineRule="exact"/>
            </w:pPr>
            <w:r>
              <w:t>2개 팀 병행 — 월·수 또는 화·목 중 요일별 1개 팀, 팀별 주 1회 8회기 (총 16회기)</w:t>
            </w:r>
          </w:p>
        </w:tc>
      </w:tr>
      <w:tr>
        <w:tc>
          <w:tcPr>
            <w:tcW w:w="1400" w:type="dxa"/>
            <w:shd w:val="clear" w:color="auto" w:fill="F0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7"/>
                <w:szCs w:val="17"/>
              </w:rPr>
              <w:t>운영 기간</w:t>
            </w:r>
          </w:p>
        </w:tc>
        <w:tc>
          <w:tcPr>
            <w:tcW w:w="88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 w:line="262" w:lineRule="exact"/>
            </w:pPr>
            <w:r>
              <w:t>2026년 10월 중순 개강 ~ 12월 종강 (8주)</w:t>
            </w:r>
          </w:p>
        </w:tc>
      </w:tr>
      <w:tr>
        <w:tc>
          <w:tcPr>
            <w:tcW w:w="1400" w:type="dxa"/>
            <w:shd w:val="clear" w:color="auto" w:fill="F0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7"/>
                <w:szCs w:val="17"/>
              </w:rPr>
              <w:t>교육 목표</w:t>
            </w:r>
          </w:p>
        </w:tc>
        <w:tc>
          <w:tcPr>
            <w:tcW w:w="88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 w:line="262" w:lineRule="exact"/>
            </w:pPr>
            <w:r>
              <w:t>주의 조절 훈련을 통한 스트레스 완화 및 수련 습관의 형성</w:t>
            </w:r>
          </w:p>
        </w:tc>
      </w:tr>
    </w:tbl>
    <w:p>
      <w:pPr>
        <w:keepNext/>
        <w:pBdr>
          <w:bottom w:val="single" w:sz="4" w:space="3" w:color="C9DCE6"/>
        </w:pBdr>
        <w:spacing w:after="90" w:before="190" w:line="290" w:lineRule="exact"/>
      </w:pPr>
      <w:r>
        <w:rPr>
          <w:rFonts w:ascii="맑은 고딕" w:eastAsia="맑은 고딕" w:hAnsi="맑은 고딕" w:cs="맑은 고딕"/>
          <w:b/>
          <w:bCs/>
          <w:color w:val="0A1B4D"/>
          <w:sz w:val="20"/>
          <w:szCs w:val="20"/>
        </w:rPr>
        <w:t>MBSR 8회기 커리큘럼</w:t>
      </w:r>
    </w:p>
    <w:tbl>
      <w:tblPr>
        <w:tblW w:w="10206" w:type="dxa"/>
        <w:tblBorders>
          <w:top w:val="single" w:sz="9" w:space="0" w:color="0A1B4D"/>
          <w:left w:val="none"/>
          <w:bottom w:val="single" w:sz="9" w:space="0" w:color="0A1B4D"/>
          <w:right w:val="none"/>
          <w:insideH w:val="single" w:sz="4" w:space="0" w:color="C9DCE6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816"/>
        <w:gridCol w:w="1939"/>
        <w:gridCol w:w="2449"/>
        <w:gridCol w:w="5002"/>
      </w:tblGrid>
      <w:tr>
        <w:trPr>
          <w:tblHeader/>
        </w:trPr>
        <w:tc>
          <w:tcPr>
            <w:tcW w:w="816" w:type="dxa"/>
            <w:shd w:val="clear" w:color="auto" w:fill="F0F2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회기</w:t>
            </w:r>
          </w:p>
        </w:tc>
        <w:tc>
          <w:tcPr>
            <w:tcW w:w="1939" w:type="dxa"/>
            <w:shd w:val="clear" w:color="auto" w:fill="F0F2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주제</w:t>
            </w:r>
          </w:p>
        </w:tc>
        <w:tc>
          <w:tcPr>
            <w:tcW w:w="2449" w:type="dxa"/>
            <w:shd w:val="clear" w:color="auto" w:fill="F0F2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핵심 수련</w:t>
            </w:r>
          </w:p>
        </w:tc>
        <w:tc>
          <w:tcPr>
            <w:tcW w:w="5002" w:type="dxa"/>
            <w:shd w:val="clear" w:color="auto" w:fill="F0F2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교육 내용</w:t>
            </w:r>
          </w:p>
        </w:tc>
      </w:tr>
      <w:tr>
        <w:trPr>
          <w:cantSplit/>
        </w:trPr>
        <w:tc>
          <w:tcPr>
            <w:tcW w:w="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1회기</w:t>
            </w:r>
          </w:p>
        </w:tc>
        <w:tc>
          <w:tcPr>
            <w:tcW w:w="19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before="0" w:line="245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내적인 자원에 대한 재인식</w:t>
            </w:r>
          </w:p>
        </w:tc>
        <w:tc>
          <w:tcPr>
            <w:tcW w:w="24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before="0" w:line="245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>건포도 명상, 바디스캔, 서서 하는 요가</w:t>
            </w:r>
          </w:p>
        </w:tc>
        <w:tc>
          <w:tcPr>
            <w:tcW w:w="50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before="0" w:line="245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>마음챙김</w:t>
            </w:r>
            <w:r>
              <w:rPr>
                <w:lang w:eastAsia="ko-KR"/>
                <w:rFonts w:ascii="맑은 고딕" w:eastAsia="맑은 고딕" w:hAnsi="맑은 고딕" w:cs="맑은 고딕"/>
                <w:color w:val="0A1B4D"/>
                <w:sz w:val="16"/>
                <w:szCs w:val="16"/>
                <w:rtl w:val="off"/>
              </w:rPr>
              <w:t>의 이해</w:t>
            </w: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 xml:space="preserve">. </w:t>
            </w:r>
            <w:r>
              <w:rPr>
                <w:lang w:eastAsia="ko-KR"/>
                <w:rFonts w:ascii="맑은 고딕" w:eastAsia="맑은 고딕" w:hAnsi="맑은 고딕" w:cs="맑은 고딕"/>
                <w:color w:val="0A1B4D"/>
                <w:sz w:val="16"/>
                <w:szCs w:val="16"/>
                <w:rtl w:val="off"/>
              </w:rPr>
              <w:t>주의</w:t>
            </w:r>
            <w:r>
              <w:rPr>
                <w:lang w:eastAsia="ko-KR"/>
                <w:rFonts w:ascii="맑은 고딕" w:eastAsia="맑은 고딕" w:hAnsi="맑은 고딕" w:cs="맑은 고딕"/>
                <w:color w:val="0A1B4D"/>
                <w:sz w:val="16"/>
                <w:szCs w:val="16"/>
                <w:rtl w:val="off"/>
              </w:rPr>
              <w:t xml:space="preserve"> 조절 연습, </w:t>
            </w: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>건포도</w:t>
            </w:r>
            <w:r>
              <w:rPr>
                <w:lang w:eastAsia="ko-KR"/>
                <w:rFonts w:ascii="맑은 고딕" w:eastAsia="맑은 고딕" w:hAnsi="맑은 고딕" w:cs="맑은 고딕"/>
                <w:color w:val="0A1B4D"/>
                <w:sz w:val="16"/>
                <w:szCs w:val="16"/>
                <w:rtl w:val="off"/>
              </w:rPr>
              <w:t xml:space="preserve"> 명상을</w:t>
            </w:r>
            <w:r>
              <w:rPr>
                <w:lang w:eastAsia="ko-KR"/>
                <w:rFonts w:ascii="맑은 고딕" w:eastAsia="맑은 고딕" w:hAnsi="맑은 고딕" w:cs="맑은 고딕"/>
                <w:color w:val="0A1B4D"/>
                <w:sz w:val="16"/>
                <w:szCs w:val="16"/>
                <w:rtl w:val="off"/>
              </w:rPr>
              <w:t xml:space="preserve"> 통해</w:t>
            </w:r>
            <w:r>
              <w:rPr>
                <w:lang w:eastAsia="ko-KR"/>
                <w:rFonts w:ascii="맑은 고딕" w:eastAsia="맑은 고딕" w:hAnsi="맑은 고딕" w:cs="맑은 고딕"/>
                <w:color w:val="0A1B4D"/>
                <w:sz w:val="16"/>
                <w:szCs w:val="16"/>
                <w:rtl w:val="off"/>
              </w:rPr>
              <w:t xml:space="preserve"> 마음</w:t>
            </w:r>
            <w:r>
              <w:rPr>
                <w:lang w:eastAsia="ko-KR"/>
                <w:rFonts w:ascii="맑은 고딕" w:eastAsia="맑은 고딕" w:hAnsi="맑은 고딕" w:cs="맑은 고딕"/>
                <w:color w:val="0A1B4D"/>
                <w:sz w:val="16"/>
                <w:szCs w:val="16"/>
                <w:rtl w:val="off"/>
              </w:rPr>
              <w:t xml:space="preserve"> 챙김을</w:t>
            </w:r>
            <w:r>
              <w:rPr>
                <w:lang w:eastAsia="ko-KR"/>
                <w:rFonts w:ascii="맑은 고딕" w:eastAsia="맑은 고딕" w:hAnsi="맑은 고딕" w:cs="맑은 고딕"/>
                <w:color w:val="0A1B4D"/>
                <w:sz w:val="16"/>
                <w:szCs w:val="16"/>
                <w:rtl w:val="off"/>
              </w:rPr>
              <w:t xml:space="preserve"> 경험</w:t>
            </w:r>
          </w:p>
        </w:tc>
      </w:tr>
      <w:tr>
        <w:trPr>
          <w:cantSplit/>
        </w:trPr>
        <w:tc>
          <w:tcPr>
            <w:tcW w:w="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2회기</w:t>
            </w:r>
          </w:p>
        </w:tc>
        <w:tc>
          <w:tcPr>
            <w:tcW w:w="19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before="0" w:line="245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지각과 창조적 대응</w:t>
            </w:r>
          </w:p>
        </w:tc>
        <w:tc>
          <w:tcPr>
            <w:tcW w:w="24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before="0" w:line="245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 xml:space="preserve">바디스캔, 주의 </w:t>
            </w:r>
            <w:r>
              <w:rPr>
                <w:lang w:eastAsia="ko-KR"/>
                <w:rFonts w:ascii="맑은 고딕" w:eastAsia="맑은 고딕" w:hAnsi="맑은 고딕" w:cs="맑은 고딕"/>
                <w:color w:val="0A1B4D"/>
                <w:sz w:val="16"/>
                <w:szCs w:val="16"/>
                <w:rtl w:val="off"/>
              </w:rPr>
              <w:t>조절</w:t>
            </w: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맑은 고딕"/>
                <w:color w:val="0A1B4D"/>
                <w:sz w:val="16"/>
                <w:szCs w:val="16"/>
                <w:rtl w:val="off"/>
              </w:rPr>
              <w:t>연습</w:t>
            </w: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>, 9점 퍼즐</w:t>
            </w:r>
          </w:p>
        </w:tc>
        <w:tc>
          <w:tcPr>
            <w:tcW w:w="50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before="0" w:line="245" w:lineRule="exact"/>
            </w:pPr>
            <w:r>
              <w:rPr>
                <w:lang w:eastAsia="ko-KR"/>
                <w:rFonts w:ascii="맑은 고딕" w:eastAsia="맑은 고딕" w:hAnsi="맑은 고딕" w:cs="맑은 고딕"/>
                <w:color w:val="0A1B4D"/>
                <w:sz w:val="16"/>
                <w:szCs w:val="16"/>
                <w:rtl w:val="off"/>
              </w:rPr>
              <w:t>마음</w:t>
            </w:r>
            <w:r>
              <w:rPr>
                <w:lang w:eastAsia="ko-KR"/>
                <w:rFonts w:ascii="맑은 고딕" w:eastAsia="맑은 고딕" w:hAnsi="맑은 고딕" w:cs="맑은 고딕"/>
                <w:color w:val="0A1B4D"/>
                <w:sz w:val="16"/>
                <w:szCs w:val="16"/>
                <w:rtl w:val="off"/>
              </w:rPr>
              <w:t xml:space="preserve"> 방황의</w:t>
            </w:r>
            <w:r>
              <w:rPr>
                <w:lang w:eastAsia="ko-KR"/>
                <w:rFonts w:ascii="맑은 고딕" w:eastAsia="맑은 고딕" w:hAnsi="맑은 고딕" w:cs="맑은 고딕"/>
                <w:color w:val="0A1B4D"/>
                <w:sz w:val="16"/>
                <w:szCs w:val="16"/>
                <w:rtl w:val="off"/>
              </w:rPr>
              <w:t xml:space="preserve"> 보편성</w:t>
            </w:r>
            <w:r>
              <w:rPr>
                <w:lang w:eastAsia="ko-KR"/>
                <w:rFonts w:ascii="맑은 고딕" w:eastAsia="맑은 고딕" w:hAnsi="맑은 고딕" w:cs="맑은 고딕"/>
                <w:color w:val="0A1B4D"/>
                <w:sz w:val="16"/>
                <w:szCs w:val="16"/>
                <w:rtl w:val="off"/>
              </w:rPr>
              <w:t xml:space="preserve"> 이해</w:t>
            </w: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 xml:space="preserve">. 9점 퍼즐로 틀에 갇힌 지각 습관 살펴보기. </w:t>
            </w:r>
            <w:r>
              <w:rPr>
                <w:lang w:eastAsia="ko-KR"/>
                <w:rFonts w:ascii="맑은 고딕" w:eastAsia="맑은 고딕" w:hAnsi="맑은 고딕" w:cs="맑은 고딕"/>
                <w:color w:val="0A1B4D"/>
                <w:sz w:val="16"/>
                <w:szCs w:val="16"/>
                <w:rtl w:val="off"/>
              </w:rPr>
              <w:t>바디스캔을</w:t>
            </w:r>
            <w:r>
              <w:rPr>
                <w:lang w:eastAsia="ko-KR"/>
                <w:rFonts w:ascii="맑은 고딕" w:eastAsia="맑은 고딕" w:hAnsi="맑은 고딕" w:cs="맑은 고딕"/>
                <w:color w:val="0A1B4D"/>
                <w:sz w:val="16"/>
                <w:szCs w:val="16"/>
                <w:rtl w:val="off"/>
              </w:rPr>
              <w:t xml:space="preserve"> 통해</w:t>
            </w:r>
            <w:r>
              <w:rPr>
                <w:lang w:eastAsia="ko-KR"/>
                <w:rFonts w:ascii="맑은 고딕" w:eastAsia="맑은 고딕" w:hAnsi="맑은 고딕" w:cs="맑은 고딕"/>
                <w:color w:val="0A1B4D"/>
                <w:sz w:val="16"/>
                <w:szCs w:val="16"/>
                <w:rtl w:val="off"/>
              </w:rPr>
              <w:t xml:space="preserve"> 흩어</w:t>
            </w:r>
            <w:r>
              <w:rPr>
                <w:lang w:eastAsia="ko-KR"/>
                <w:rFonts w:ascii="맑은 고딕" w:eastAsia="맑은 고딕" w:hAnsi="맑은 고딕" w:cs="맑은 고딕"/>
                <w:color w:val="0A1B4D"/>
                <w:sz w:val="16"/>
                <w:szCs w:val="16"/>
                <w:rtl w:val="off"/>
              </w:rPr>
              <w:t xml:space="preserve"> 지는</w:t>
            </w:r>
            <w:r>
              <w:rPr>
                <w:lang w:eastAsia="ko-KR"/>
                <w:rFonts w:ascii="맑은 고딕" w:eastAsia="맑은 고딕" w:hAnsi="맑은 고딕" w:cs="맑은 고딕"/>
                <w:color w:val="0A1B4D"/>
                <w:sz w:val="16"/>
                <w:szCs w:val="16"/>
                <w:rtl w:val="off"/>
              </w:rPr>
              <w:t xml:space="preserve"> 주의</w:t>
            </w:r>
            <w:r>
              <w:rPr>
                <w:lang w:eastAsia="ko-KR"/>
                <w:rFonts w:ascii="맑은 고딕" w:eastAsia="맑은 고딕" w:hAnsi="맑은 고딕" w:cs="맑은 고딕"/>
                <w:color w:val="0A1B4D"/>
                <w:sz w:val="16"/>
                <w:szCs w:val="16"/>
                <w:rtl w:val="off"/>
              </w:rPr>
              <w:t xml:space="preserve"> 할당하기</w:t>
            </w:r>
            <w:r>
              <w:rPr>
                <w:lang w:eastAsia="ko-KR"/>
                <w:rFonts w:ascii="맑은 고딕" w:eastAsia="맑은 고딕" w:hAnsi="맑은 고딕" w:cs="맑은 고딕"/>
                <w:color w:val="0A1B4D"/>
                <w:sz w:val="16"/>
                <w:szCs w:val="16"/>
                <w:rtl w:val="off"/>
              </w:rPr>
              <w:t xml:space="preserve"> </w:t>
            </w:r>
          </w:p>
        </w:tc>
      </w:tr>
      <w:tr>
        <w:trPr>
          <w:cantSplit/>
        </w:trPr>
        <w:tc>
          <w:tcPr>
            <w:tcW w:w="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3회기</w:t>
            </w:r>
          </w:p>
        </w:tc>
        <w:tc>
          <w:tcPr>
            <w:tcW w:w="19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before="0" w:line="245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현존하는 기쁨과 힘</w:t>
            </w:r>
          </w:p>
        </w:tc>
        <w:tc>
          <w:tcPr>
            <w:tcW w:w="24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before="0" w:line="245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>누워서 하는 요가, 정좌 명상</w:t>
            </w:r>
          </w:p>
        </w:tc>
        <w:tc>
          <w:tcPr>
            <w:tcW w:w="50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before="0" w:line="245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>움직이는 몸과 멈춘 몸</w:t>
            </w:r>
            <w:r>
              <w:rPr>
                <w:lang w:eastAsia="ko-KR"/>
                <w:rFonts w:ascii="맑은 고딕" w:eastAsia="맑은 고딕" w:hAnsi="맑은 고딕" w:cs="맑은 고딕"/>
                <w:color w:val="0A1B4D"/>
                <w:sz w:val="16"/>
                <w:szCs w:val="16"/>
                <w:rtl w:val="off"/>
              </w:rPr>
              <w:t>의</w:t>
            </w:r>
            <w:r>
              <w:rPr>
                <w:lang w:eastAsia="ko-KR"/>
                <w:rFonts w:ascii="맑은 고딕" w:eastAsia="맑은 고딕" w:hAnsi="맑은 고딕" w:cs="맑은 고딕"/>
                <w:color w:val="0A1B4D"/>
                <w:sz w:val="16"/>
                <w:szCs w:val="16"/>
                <w:rtl w:val="off"/>
              </w:rPr>
              <w:t xml:space="preserve"> 감각을</w:t>
            </w:r>
            <w:r>
              <w:rPr>
                <w:lang w:eastAsia="ko-KR"/>
                <w:rFonts w:ascii="맑은 고딕" w:eastAsia="맑은 고딕" w:hAnsi="맑은 고딕" w:cs="맑은 고딕"/>
                <w:color w:val="0A1B4D"/>
                <w:sz w:val="16"/>
                <w:szCs w:val="16"/>
                <w:rtl w:val="off"/>
              </w:rPr>
              <w:t xml:space="preserve"> 자각</w:t>
            </w: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>. 유쾌한 일이 생각·감정·몸에 어떻게 나타나는지 살피고</w:t>
            </w:r>
            <w:r>
              <w:rPr>
                <w:lang w:eastAsia="ko-KR"/>
                <w:rFonts w:ascii="맑은 고딕" w:eastAsia="맑은 고딕" w:hAnsi="맑은 고딕" w:cs="맑은 고딕"/>
                <w:color w:val="0A1B4D"/>
                <w:sz w:val="16"/>
                <w:szCs w:val="16"/>
                <w:rtl w:val="off"/>
              </w:rPr>
              <w:t xml:space="preserve"> 탐구</w:t>
            </w:r>
          </w:p>
        </w:tc>
      </w:tr>
      <w:tr>
        <w:trPr>
          <w:cantSplit/>
        </w:trPr>
        <w:tc>
          <w:tcPr>
            <w:tcW w:w="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4회기</w:t>
            </w:r>
          </w:p>
        </w:tc>
        <w:tc>
          <w:tcPr>
            <w:tcW w:w="19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before="0" w:line="245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스트레스 자동반응</w:t>
            </w:r>
          </w:p>
        </w:tc>
        <w:tc>
          <w:tcPr>
            <w:tcW w:w="24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before="0" w:line="245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>서서 하는 요가, 정좌 명상</w:t>
            </w:r>
          </w:p>
        </w:tc>
        <w:tc>
          <w:tcPr>
            <w:tcW w:w="50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before="0" w:line="245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 xml:space="preserve">불쾌하고 원치 않는 경험을 호기심으로 </w:t>
            </w:r>
            <w:r>
              <w:rPr>
                <w:lang w:eastAsia="ko-KR"/>
                <w:rFonts w:ascii="맑은 고딕" w:eastAsia="맑은 고딕" w:hAnsi="맑은 고딕" w:cs="맑은 고딕"/>
                <w:color w:val="0A1B4D"/>
                <w:sz w:val="16"/>
                <w:szCs w:val="16"/>
                <w:rtl w:val="off"/>
              </w:rPr>
              <w:t>탐구</w:t>
            </w: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>. 스트레스가 몸과 마음에 일으키는 반응(투쟁-도피)과 급성·만성 스트레스의 차이 이해</w:t>
            </w:r>
          </w:p>
        </w:tc>
      </w:tr>
      <w:tr>
        <w:trPr>
          <w:cantSplit/>
        </w:trPr>
        <w:tc>
          <w:tcPr>
            <w:tcW w:w="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5회기</w:t>
            </w:r>
          </w:p>
        </w:tc>
        <w:tc>
          <w:tcPr>
            <w:tcW w:w="19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before="0" w:line="245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스트레스에 능숙하게 대응하기</w:t>
            </w:r>
          </w:p>
        </w:tc>
        <w:tc>
          <w:tcPr>
            <w:tcW w:w="24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before="0" w:line="245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>정좌 명상, STOP</w:t>
            </w:r>
            <w:r>
              <w:rPr>
                <w:lang w:eastAsia="ko-KR"/>
                <w:rFonts w:ascii="맑은 고딕" w:eastAsia="맑은 고딕" w:hAnsi="맑은 고딕" w:cs="맑은 고딕"/>
                <w:color w:val="0A1B4D"/>
                <w:sz w:val="16"/>
                <w:szCs w:val="16"/>
                <w:rtl w:val="off"/>
              </w:rPr>
              <w:t xml:space="preserve"> 명상</w:t>
            </w:r>
          </w:p>
        </w:tc>
        <w:tc>
          <w:tcPr>
            <w:tcW w:w="50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before="0" w:line="245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>과정 중간 점검. 자동적으로 ‘반응’하는 대신 알아차림으로 ‘대응’하기 — 알아차림이 만드는 마음의 여백. STOP</w:t>
            </w:r>
            <w:r>
              <w:rPr>
                <w:lang w:eastAsia="ko-KR"/>
                <w:rFonts w:ascii="맑은 고딕" w:eastAsia="맑은 고딕" w:hAnsi="맑은 고딕" w:cs="맑은 고딕"/>
                <w:color w:val="0A1B4D"/>
                <w:sz w:val="16"/>
                <w:szCs w:val="16"/>
                <w:rtl w:val="off"/>
              </w:rPr>
              <w:t xml:space="preserve"> 명상, 스트레스에</w:t>
            </w:r>
            <w:r>
              <w:rPr>
                <w:lang w:eastAsia="ko-KR"/>
                <w:rFonts w:ascii="맑은 고딕" w:eastAsia="맑은 고딕" w:hAnsi="맑은 고딕" w:cs="맑은 고딕"/>
                <w:color w:val="0A1B4D"/>
                <w:sz w:val="16"/>
                <w:szCs w:val="16"/>
                <w:rtl w:val="off"/>
              </w:rPr>
              <w:t xml:space="preserve"> 대한</w:t>
            </w:r>
            <w:r>
              <w:rPr>
                <w:lang w:eastAsia="ko-KR"/>
                <w:rFonts w:ascii="맑은 고딕" w:eastAsia="맑은 고딕" w:hAnsi="맑은 고딕" w:cs="맑은 고딕"/>
                <w:color w:val="0A1B4D"/>
                <w:sz w:val="16"/>
                <w:szCs w:val="16"/>
                <w:rtl w:val="off"/>
              </w:rPr>
              <w:t xml:space="preserve"> 심화</w:t>
            </w:r>
            <w:r>
              <w:rPr>
                <w:lang w:eastAsia="ko-KR"/>
                <w:rFonts w:ascii="맑은 고딕" w:eastAsia="맑은 고딕" w:hAnsi="맑은 고딕" w:cs="맑은 고딕"/>
                <w:color w:val="0A1B4D"/>
                <w:sz w:val="16"/>
                <w:szCs w:val="16"/>
                <w:rtl w:val="off"/>
              </w:rPr>
              <w:t xml:space="preserve"> 이해</w:t>
            </w:r>
            <w:r>
              <w:rPr>
                <w:lang w:eastAsia="ko-KR"/>
                <w:rFonts w:ascii="맑은 고딕" w:eastAsia="맑은 고딕" w:hAnsi="맑은 고딕" w:cs="맑은 고딕"/>
                <w:color w:val="0A1B4D"/>
                <w:sz w:val="16"/>
                <w:szCs w:val="16"/>
                <w:rtl w:val="off"/>
              </w:rPr>
              <w:t xml:space="preserve"> </w:t>
            </w:r>
          </w:p>
        </w:tc>
      </w:tr>
      <w:tr>
        <w:trPr>
          <w:cantSplit/>
        </w:trPr>
        <w:tc>
          <w:tcPr>
            <w:tcW w:w="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6회기</w:t>
            </w:r>
          </w:p>
        </w:tc>
        <w:tc>
          <w:tcPr>
            <w:tcW w:w="19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before="0" w:line="245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스트레스성 의사소통 — 관계 속에서 알아차리고 균형 잡기</w:t>
            </w:r>
          </w:p>
        </w:tc>
        <w:tc>
          <w:tcPr>
            <w:tcW w:w="24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before="0" w:line="245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>서서 하는 요가, 정좌 명상</w:t>
            </w:r>
          </w:p>
        </w:tc>
        <w:tc>
          <w:tcPr>
            <w:tcW w:w="50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before="0" w:line="245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>어려운 대화에서 되풀이되는 자동 반응 패턴 알아차리기. 소극적·공격적·주장적 의사소통 방식 살펴보기. 음식·미디어 등 내가 받아들이는 것 알아차리기</w:t>
            </w:r>
          </w:p>
        </w:tc>
      </w:tr>
      <w:tr>
        <w:trPr>
          <w:cantSplit/>
        </w:trPr>
        <w:tc>
          <w:tcPr>
            <w:tcW w:w="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7회기</w:t>
            </w:r>
          </w:p>
        </w:tc>
        <w:tc>
          <w:tcPr>
            <w:tcW w:w="19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before="0" w:line="245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마음챙김 수련을 일상생활에 통합하기</w:t>
            </w:r>
          </w:p>
        </w:tc>
        <w:tc>
          <w:tcPr>
            <w:tcW w:w="24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before="0" w:line="245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>움직임 수련, 빠르게·느리게 걷기, 정좌 명상</w:t>
            </w:r>
          </w:p>
        </w:tc>
        <w:tc>
          <w:tcPr>
            <w:tcW w:w="50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before="0" w:line="245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>일상의 매 순간으로 마음챙김 이어 가기. 안내 음원 없이 스스로 수련해 보기. 과정 마무리를 앞둔 마음 살피기</w:t>
            </w:r>
          </w:p>
        </w:tc>
      </w:tr>
      <w:tr>
        <w:trPr>
          <w:cantSplit/>
        </w:trPr>
        <w:tc>
          <w:tcPr>
            <w:tcW w:w="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8회기</w:t>
            </w:r>
          </w:p>
        </w:tc>
        <w:tc>
          <w:tcPr>
            <w:tcW w:w="19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before="0" w:line="245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배운 것을 지속하기와 지지 자원 검토</w:t>
            </w:r>
          </w:p>
        </w:tc>
        <w:tc>
          <w:tcPr>
            <w:tcW w:w="24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before="0" w:line="245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>바디스캔, 정좌 명상</w:t>
            </w:r>
          </w:p>
        </w:tc>
        <w:tc>
          <w:tcPr>
            <w:tcW w:w="50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before="0" w:line="245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>8주의 배움 돌아보기와 나누기. 수련을 이어 가기 위해 필요한 것 정리(수련 모임, 책, 음원 등). 남은 삶 전체가 8회기의 과제</w:t>
            </w:r>
          </w:p>
        </w:tc>
      </w:tr>
    </w:tbl>
    <w:p>
      <w:pPr>
        <w:spacing w:after="0" w:before="50" w:line="215" w:lineRule="exact"/>
      </w:pPr>
      <w:r>
        <w:rPr>
          <w:rFonts w:ascii="맑은 고딕" w:eastAsia="맑은 고딕" w:hAnsi="맑은 고딕" w:cs="맑은 고딕"/>
          <w:color w:val="0A1B4D"/>
          <w:sz w:val="14"/>
          <w:szCs w:val="14"/>
        </w:rPr>
        <w:t>※ MBSR 국제 표준 커리큘럼 기준. 각 회기는 「수련 → 탐구 → 과제 안내」 흐름으로 진행.</w:t>
      </w:r>
    </w:p>
    <w:p>
      <w:pPr>
        <w:keepNext/>
        <w:pBdr>
          <w:bottom w:val="single" w:sz="4" w:space="3" w:color="C9DCE6"/>
        </w:pBdr>
        <w:spacing w:after="90" w:before="190" w:line="290" w:lineRule="exact"/>
      </w:pPr>
      <w:r>
        <w:rPr>
          <w:rFonts w:ascii="맑은 고딕" w:eastAsia="맑은 고딕" w:hAnsi="맑은 고딕" w:cs="맑은 고딕"/>
          <w:b/>
          <w:bCs/>
          <w:color w:val="0A1B4D"/>
          <w:sz w:val="20"/>
          <w:szCs w:val="20"/>
        </w:rPr>
        <w:t>회기 진행 구성 (120분)</w:t>
      </w:r>
    </w:p>
    <w:tbl>
      <w:tblPr>
        <w:tblW w:w="10206" w:type="dxa"/>
        <w:tblBorders>
          <w:top w:val="single" w:sz="9" w:space="0" w:color="0A1B4D"/>
          <w:left w:val="none"/>
          <w:bottom w:val="single" w:sz="9" w:space="0" w:color="0A1B4D"/>
          <w:right w:val="none"/>
          <w:insideH w:val="single" w:sz="4" w:space="0" w:color="C9DCE6"/>
          <w:insideV w:val="single" w:sz="4" w:space="0" w:color="C9DCE6"/>
        </w:tblBorders>
        <w:tblLook w:val="04A0" w:firstRow="1" w:lastRow="0" w:firstColumn="1" w:lastColumn="0" w:noHBand="0" w:noVBand="1"/>
        <w:tblLayout w:type="fixed"/>
      </w:tblPr>
      <w:tblGrid>
        <w:gridCol w:w="2041"/>
        <w:gridCol w:w="2041"/>
        <w:gridCol w:w="2041"/>
        <w:gridCol w:w="2041"/>
        <w:gridCol w:w="2042"/>
      </w:tblGrid>
      <w:tr>
        <w:tc>
          <w:tcPr>
            <w:tcW w:w="2041" w:type="dxa"/>
            <w:shd w:val="clear" w:color="auto" w:fill="F0F2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도입</w:t>
            </w:r>
          </w:p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color w:val="16259C"/>
                <w:sz w:val="15"/>
                <w:szCs w:val="15"/>
              </w:rPr>
              <w:t>10분</w:t>
            </w:r>
          </w:p>
        </w:tc>
        <w:tc>
          <w:tcPr>
            <w:tcW w:w="2041" w:type="dxa"/>
            <w:shd w:val="clear" w:color="auto" w:fill="F0F2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본수련 ①</w:t>
            </w:r>
          </w:p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color w:val="16259C"/>
                <w:sz w:val="15"/>
                <w:szCs w:val="15"/>
              </w:rPr>
              <w:t>40~50분</w:t>
            </w:r>
          </w:p>
        </w:tc>
        <w:tc>
          <w:tcPr>
            <w:tcW w:w="2041" w:type="dxa"/>
            <w:shd w:val="clear" w:color="auto" w:fill="F0F2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탐구</w:t>
            </w:r>
          </w:p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color w:val="16259C"/>
                <w:sz w:val="15"/>
                <w:szCs w:val="15"/>
              </w:rPr>
              <w:t>30분</w:t>
            </w:r>
          </w:p>
        </w:tc>
        <w:tc>
          <w:tcPr>
            <w:tcW w:w="2041" w:type="dxa"/>
            <w:shd w:val="clear" w:color="auto" w:fill="F0F2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본수련 ②</w:t>
            </w:r>
          </w:p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color w:val="16259C"/>
                <w:sz w:val="15"/>
                <w:szCs w:val="15"/>
              </w:rPr>
              <w:t>20분</w:t>
            </w:r>
          </w:p>
        </w:tc>
        <w:tc>
          <w:tcPr>
            <w:tcW w:w="2042" w:type="dxa"/>
            <w:shd w:val="clear" w:color="auto" w:fill="F0F2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마무리</w:t>
            </w:r>
          </w:p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color w:val="16259C"/>
                <w:sz w:val="15"/>
                <w:szCs w:val="15"/>
              </w:rPr>
              <w:t>10분</w:t>
            </w:r>
          </w:p>
        </w:tc>
      </w:tr>
      <w:tr>
        <w:tc>
          <w:tcPr>
            <w:tcW w:w="204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5"/>
                <w:szCs w:val="15"/>
              </w:rPr>
              <w:t>환영과 안내</w:t>
            </w:r>
          </w:p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5"/>
                <w:szCs w:val="15"/>
              </w:rPr>
              <w:t>지난 회기 과제 점검</w:t>
            </w:r>
          </w:p>
        </w:tc>
        <w:tc>
          <w:tcPr>
            <w:tcW w:w="204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5"/>
                <w:szCs w:val="15"/>
              </w:rPr>
              <w:t>회기별 공식 수련</w:t>
            </w:r>
          </w:p>
        </w:tc>
        <w:tc>
          <w:tcPr>
            <w:tcW w:w="204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5"/>
                <w:szCs w:val="15"/>
              </w:rPr>
              <w:t>상호 탐구(Inquiry)</w:t>
            </w:r>
          </w:p>
          <w:p>
            <w:pPr>
              <w:jc w:val="center"/>
              <w:spacing w:after="0" w:before="0" w:line="262" w:lineRule="exact"/>
            </w:pPr>
          </w:p>
        </w:tc>
        <w:tc>
          <w:tcPr>
            <w:tcW w:w="204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5"/>
                <w:szCs w:val="15"/>
              </w:rPr>
              <w:t>보조 수련 · 교육</w:t>
            </w:r>
          </w:p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5"/>
                <w:szCs w:val="15"/>
              </w:rPr>
              <w:t>주제별 교육 내용 전달</w:t>
            </w:r>
          </w:p>
        </w:tc>
        <w:tc>
          <w:tcPr>
            <w:tcW w:w="204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5"/>
                <w:szCs w:val="15"/>
              </w:rPr>
              <w:t>과제 안내</w:t>
            </w:r>
          </w:p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5"/>
                <w:szCs w:val="15"/>
              </w:rPr>
              <w:t>공식·비공식 수련 · 질의</w:t>
            </w:r>
          </w:p>
        </w:tc>
      </w:tr>
    </w:tbl>
    <w:p>
      <w:r>
        <w:br w:type="page"/>
      </w:r>
    </w:p>
    <w:tbl>
      <w:tblPr>
        <w:tblW w:w="10206" w:type="dxa"/>
        <w:tblBorders>
          <w:top w:val="none"/>
          <w:left w:val="none"/>
          <w:bottom w:val="single" w:sz="4" w:space="0" w:color="C9DCE6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1250"/>
        <w:gridCol w:w="5956"/>
        <w:gridCol w:w="3000"/>
      </w:tblGrid>
      <w:tr>
        <w:tc>
          <w:tcPr>
            <w:tcW w:w="1250" w:type="dxa"/>
            <w:tcMar>
              <w:top w:w="140" w:type="dxa"/>
              <w:left w:w="100" w:type="dxa"/>
              <w:bottom w:w="60" w:type="dxa"/>
              <w:right w:w="100" w:type="dxa"/>
            </w:tcMar>
            <w:vAlign w:val="bottom"/>
          </w:tcPr>
          <w:p>
            <w:pPr>
              <w:spacing w:after="0" w:before="0" w:line="700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C9DCE6"/>
                <w:sz w:val="60"/>
                <w:szCs w:val="60"/>
              </w:rPr>
              <w:t>02</w:t>
            </w:r>
          </w:p>
        </w:tc>
        <w:tc>
          <w:tcPr>
            <w:tcW w:w="5956" w:type="dxa"/>
            <w:tcMar>
              <w:top w:w="140" w:type="dxa"/>
              <w:left w:w="100" w:type="dxa"/>
              <w:bottom w:w="60" w:type="dxa"/>
              <w:right w:w="100" w:type="dxa"/>
            </w:tcMar>
            <w:vAlign w:val="bottom"/>
          </w:tcPr>
          <w:p>
            <w:pPr>
              <w:spacing w:after="20" w:before="0" w:line="220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16259C"/>
                <w:sz w:val="14"/>
                <w:szCs w:val="14"/>
                <w:spacing w:val="60"/>
              </w:rPr>
              <w:t>PROPOSAL</w:t>
            </w:r>
          </w:p>
          <w:p>
            <w:pPr>
              <w:spacing w:after="0" w:before="0" w:line="430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33"/>
                <w:szCs w:val="33"/>
              </w:rPr>
              <w:t>프로그램 기획서</w:t>
            </w:r>
          </w:p>
        </w:tc>
        <w:tc>
          <w:tcPr>
            <w:tcW w:w="3000" w:type="dxa"/>
            <w:tcMar>
              <w:top w:w="140" w:type="dxa"/>
              <w:left w:w="100" w:type="dxa"/>
              <w:bottom w:w="60" w:type="dxa"/>
              <w:right w:w="100" w:type="dxa"/>
            </w:tcMar>
            <w:vAlign w:val="bottom"/>
          </w:tcPr>
          <w:p>
            <w:pPr>
              <w:jc w:val="right"/>
              <w:spacing w:after="0" w:before="0" w:line="230" w:lineRule="exact"/>
            </w:pPr>
            <w:r>
              <w:rPr>
                <w:rFonts w:ascii="맑은 고딕" w:eastAsia="맑은 고딕" w:hAnsi="맑은 고딕" w:cs="맑은 고딕"/>
                <w:color w:val="9AA3AE"/>
                <w:sz w:val="15"/>
                <w:szCs w:val="15"/>
              </w:rPr>
              <w:t>추진 배경 · MBSR 개요 · 효과성</w:t>
            </w:r>
          </w:p>
          <w:p>
            <w:pPr>
              <w:jc w:val="right"/>
              <w:spacing w:after="0" w:before="0" w:line="230" w:lineRule="exact"/>
            </w:pPr>
            <w:r>
              <w:rPr>
                <w:rFonts w:ascii="맑은 고딕" w:eastAsia="맑은 고딕" w:hAnsi="맑은 고딕" w:cs="맑은 고딕"/>
                <w:color w:val="9AA3AE"/>
                <w:sz w:val="15"/>
                <w:szCs w:val="15"/>
              </w:rPr>
              <w:t>작용 경로 · 기대효과</w:t>
            </w:r>
          </w:p>
        </w:tc>
      </w:tr>
    </w:tbl>
    <w:p>
      <w:pPr>
        <w:keepNext/>
        <w:pBdr>
          <w:bottom w:val="single" w:sz="4" w:space="3" w:color="C9DCE6"/>
        </w:pBdr>
        <w:spacing w:after="90" w:before="190" w:line="290" w:lineRule="exact"/>
      </w:pPr>
      <w:r>
        <w:rPr>
          <w:rFonts w:ascii="맑은 고딕" w:eastAsia="맑은 고딕" w:hAnsi="맑은 고딕" w:cs="맑은 고딕"/>
          <w:b/>
          <w:bCs/>
          <w:color w:val="0A1B4D"/>
          <w:sz w:val="20"/>
          <w:szCs w:val="20"/>
        </w:rPr>
        <w:t>1) 추진 배경</w:t>
      </w:r>
    </w:p>
    <w:p>
      <w:pPr>
        <w:keepNext/>
        <w:pBdr>
          <w:left w:val="single" w:sz="16" w:space="4" w:color="16259C"/>
        </w:pBdr>
        <w:spacing w:after="40" w:before="90" w:line="262" w:lineRule="exact"/>
      </w:pPr>
      <w:r>
        <w:rPr>
          <w:rFonts w:ascii="맑은 고딕" w:eastAsia="맑은 고딕" w:hAnsi="맑은 고딕" w:cs="맑은 고딕"/>
          <w:b/>
          <w:bCs/>
          <w:color w:val="0A1B4D"/>
          <w:sz w:val="17"/>
          <w:szCs w:val="17"/>
        </w:rPr>
        <w:t>자녀 세대의 정신건강 지표 악화</w:t>
      </w:r>
    </w:p>
    <w:p>
      <w:pPr>
        <w:pStyle w:val="ListParagraph"/>
        <w:numPr>
          <w:ilvl w:val="0"/>
          <w:numId w:val="1"/>
        </w:numPr>
        <w:spacing w:after="30" w:before="0" w:line="262" w:lineRule="exact"/>
      </w:pPr>
      <w:r>
        <w:t>중·고등학생 스트레스 인지율 42.3%, 우울감 경험률 27.7% — 2020년 34.2%·25.2%에서 상승</w:t>
      </w:r>
      <w:r>
        <w:rPr>
          <w:rFonts w:ascii="맑은 고딕" w:eastAsia="맑은 고딕" w:hAnsi="맑은 고딕" w:cs="맑은 고딕"/>
          <w:i/>
          <w:iCs/>
          <w:color w:val="9AA3AE"/>
          <w:sz w:val="13"/>
          <w:szCs w:val="13"/>
        </w:rPr>
        <w:t xml:space="preserve"> (질병관리청, 2024 청소년건강행태조사)</w:t>
      </w:r>
    </w:p>
    <w:p>
      <w:pPr>
        <w:keepNext/>
        <w:pBdr>
          <w:left w:val="single" w:sz="16" w:space="4" w:color="16259C"/>
        </w:pBdr>
        <w:spacing w:after="40" w:before="90" w:line="262" w:lineRule="exact"/>
      </w:pPr>
      <w:r>
        <w:rPr>
          <w:rFonts w:ascii="맑은 고딕" w:eastAsia="맑은 고딕" w:hAnsi="맑은 고딕" w:cs="맑은 고딕"/>
          <w:b/>
          <w:bCs/>
          <w:color w:val="0A1B4D"/>
          <w:sz w:val="17"/>
          <w:szCs w:val="17"/>
        </w:rPr>
        <w:t>부모의 스트레스는 가정 안에서 자녀에게 이어짐</w:t>
      </w:r>
    </w:p>
    <w:p>
      <w:pPr>
        <w:pStyle w:val="ListParagraph"/>
        <w:numPr>
          <w:ilvl w:val="0"/>
          <w:numId w:val="1"/>
        </w:numPr>
        <w:spacing w:after="30" w:before="0" w:line="262" w:lineRule="exact"/>
      </w:pPr>
      <w:r>
        <w:t>부모의 높은 스트레스와 양육스트레스는 온정 저하·가혹한 양육으로 이어지기 쉽고, 자녀·청소년의 정신병리·물질 사용·위험 행동과 연관됨</w:t>
      </w:r>
      <w:r>
        <w:rPr>
          <w:rFonts w:ascii="맑은 고딕" w:eastAsia="맑은 고딕" w:hAnsi="맑은 고딕" w:cs="맑은 고딕"/>
          <w:i/>
          <w:iCs/>
          <w:color w:val="9AA3AE"/>
          <w:sz w:val="13"/>
          <w:szCs w:val="13"/>
        </w:rPr>
        <w:t xml:space="preserve"> (Deater-Deckard, 1998; Chaplin et al., 2021a)</w:t>
      </w:r>
    </w:p>
    <w:p>
      <w:pPr>
        <w:pStyle w:val="ListParagraph"/>
        <w:numPr>
          <w:ilvl w:val="0"/>
          <w:numId w:val="1"/>
        </w:numPr>
        <w:spacing w:after="30" w:before="0" w:line="262" w:lineRule="exact"/>
      </w:pPr>
      <w:r>
        <w:t>양육스트레스가 높은 가정일수록 부모와 자녀 모두의 심리적 안녕이 저하됨</w:t>
      </w:r>
      <w:r>
        <w:rPr>
          <w:rFonts w:ascii="맑은 고딕" w:eastAsia="맑은 고딕" w:hAnsi="맑은 고딕" w:cs="맑은 고딕"/>
          <w:i/>
          <w:iCs/>
          <w:color w:val="9AA3AE"/>
          <w:sz w:val="13"/>
          <w:szCs w:val="13"/>
        </w:rPr>
        <w:t xml:space="preserve"> (Burgdorf et al., 2019)</w:t>
      </w:r>
    </w:p>
    <w:p>
      <w:pPr>
        <w:keepNext/>
        <w:pBdr>
          <w:left w:val="single" w:sz="16" w:space="4" w:color="16259C"/>
        </w:pBdr>
        <w:spacing w:after="40" w:before="90" w:line="262" w:lineRule="exact"/>
      </w:pPr>
      <w:r>
        <w:rPr>
          <w:rFonts w:ascii="맑은 고딕" w:eastAsia="맑은 고딕" w:hAnsi="맑은 고딕" w:cs="맑은 고딕"/>
          <w:b/>
          <w:bCs/>
          <w:color w:val="0A1B4D"/>
          <w:sz w:val="17"/>
          <w:szCs w:val="17"/>
        </w:rPr>
        <w:t>부모의 마음챙김은 부모-자녀 관계로 이어짐 — 국내 자료</w:t>
      </w:r>
    </w:p>
    <w:p>
      <w:pPr>
        <w:pStyle w:val="ListParagraph"/>
        <w:numPr>
          <w:ilvl w:val="0"/>
          <w:numId w:val="1"/>
        </w:numPr>
        <w:spacing w:after="30" w:before="0" w:line="262" w:lineRule="exact"/>
      </w:pPr>
      <w:r>
        <w:t>중·고등학생 자녀를 둔 어머니 307명 — 마음챙김이 높을수록 양육스트레스가 낮고(r=−.50), 양육스트레스 감소를 거쳐 부모-자녀 관계가 좋아지는 경로 확인. 부모교육에서 부모의 마음챙김을 다룰 필요를 제기</w:t>
      </w:r>
      <w:r>
        <w:rPr>
          <w:rFonts w:ascii="맑은 고딕" w:eastAsia="맑은 고딕" w:hAnsi="맑은 고딕" w:cs="맑은 고딕"/>
          <w:i/>
          <w:iCs/>
          <w:color w:val="9AA3AE"/>
          <w:sz w:val="13"/>
          <w:szCs w:val="13"/>
        </w:rPr>
        <w:t xml:space="preserve"> (신웅·최은실, 2024)</w:t>
      </w:r>
    </w:p>
    <w:p>
      <w:pPr>
        <w:spacing w:after="40" w:before="0" w:line="120" w:lineRule="exact"/>
      </w:pPr>
    </w:p>
    <w:tbl>
      <w:tblPr>
        <w:tblW w:w="10206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10206"/>
      </w:tblGrid>
      <w:tr>
        <w:tc>
          <w:tcPr>
            <w:tcW w:w="10206" w:type="dxa"/>
            <w:shd w:val="clear" w:color="auto" w:fill="F0F2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before="0" w:line="290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16259C"/>
                <w:sz w:val="17"/>
                <w:szCs w:val="17"/>
              </w:rPr>
              <w:t xml:space="preserve">시사점  </w:t>
            </w:r>
            <w:r>
              <w:t>자녀의 마음건강을 지키는 가장 가까운 자원은 부모의 안정된 마음. 검증된 표준 프로그램으로 학부모의 스트레스 대응 역량을 기르는 것이 가정의 정서 환경을 지키는 교육청 차원의 접점이 됨.</w:t>
            </w:r>
          </w:p>
        </w:tc>
      </w:tr>
    </w:tbl>
    <w:p>
      <w:pPr>
        <w:keepNext/>
        <w:pBdr>
          <w:bottom w:val="single" w:sz="4" w:space="3" w:color="C9DCE6"/>
        </w:pBdr>
        <w:spacing w:after="90" w:before="190" w:line="290" w:lineRule="exact"/>
      </w:pPr>
      <w:r>
        <w:rPr>
          <w:rFonts w:ascii="맑은 고딕" w:eastAsia="맑은 고딕" w:hAnsi="맑은 고딕" w:cs="맑은 고딕"/>
          <w:b/>
          <w:bCs/>
          <w:color w:val="0A1B4D"/>
          <w:sz w:val="20"/>
          <w:szCs w:val="20"/>
        </w:rPr>
        <w:t>2) MBSR 개요</w:t>
      </w:r>
    </w:p>
    <w:p>
      <w:pPr>
        <w:keepNext/>
        <w:pBdr>
          <w:left w:val="single" w:sz="16" w:space="4" w:color="16259C"/>
        </w:pBdr>
        <w:spacing w:after="40" w:before="90" w:line="262" w:lineRule="exact"/>
      </w:pPr>
      <w:r>
        <w:rPr>
          <w:rFonts w:ascii="맑은 고딕" w:eastAsia="맑은 고딕" w:hAnsi="맑은 고딕" w:cs="맑은 고딕"/>
          <w:b/>
          <w:bCs/>
          <w:color w:val="0A1B4D"/>
          <w:sz w:val="17"/>
          <w:szCs w:val="17"/>
        </w:rPr>
        <w:t>검증된 세속적 표준 프로그램</w:t>
      </w:r>
    </w:p>
    <w:p>
      <w:pPr>
        <w:pStyle w:val="ListParagraph"/>
        <w:numPr>
          <w:ilvl w:val="0"/>
          <w:numId w:val="1"/>
        </w:numPr>
        <w:spacing w:after="30" w:before="0" w:line="262" w:lineRule="exact"/>
      </w:pPr>
      <w:r>
        <w:t>1979년 존 카밧진이 매사추세츠 의과대학에서 개발한 8회기 프로그램. 바디스캔·정좌 명상·마음챙김 요가로 ‘의도적으로, 지금 이 순간에, 판단 없이 주의 기울이기’를 훈련</w:t>
      </w:r>
    </w:p>
    <w:p>
      <w:pPr>
        <w:pStyle w:val="ListParagraph"/>
        <w:numPr>
          <w:ilvl w:val="0"/>
          <w:numId w:val="1"/>
        </w:numPr>
        <w:spacing w:after="30" w:before="0" w:line="262" w:lineRule="exact"/>
      </w:pPr>
      <w:r>
        <w:t>종교 교리가 아닌 세속적 형식의 근거 기반 프로그램으로, 공교육 기관 운영에 적합</w:t>
      </w:r>
    </w:p>
    <w:p>
      <w:pPr>
        <w:keepNext/>
        <w:pBdr>
          <w:left w:val="single" w:sz="16" w:space="4" w:color="16259C"/>
        </w:pBdr>
        <w:spacing w:after="40" w:before="90" w:line="262" w:lineRule="exact"/>
      </w:pPr>
      <w:r>
        <w:rPr>
          <w:rFonts w:ascii="맑은 고딕" w:eastAsia="맑은 고딕" w:hAnsi="맑은 고딕" w:cs="맑은 고딕"/>
          <w:b/>
          <w:bCs/>
          <w:color w:val="0A1B4D"/>
          <w:sz w:val="17"/>
          <w:szCs w:val="17"/>
        </w:rPr>
        <w:t>MBSR과 양육의 연결</w:t>
      </w:r>
    </w:p>
    <w:p>
      <w:pPr>
        <w:pStyle w:val="ListParagraph"/>
        <w:numPr>
          <w:ilvl w:val="0"/>
          <w:numId w:val="1"/>
        </w:numPr>
        <w:spacing w:after="30" w:before="0" w:line="262" w:lineRule="exact"/>
      </w:pPr>
      <w:r>
        <w:t>창시자 카밧진 부부가 MBSR의 원리를 자녀 양육에 적용한 ‘마음챙김 양육(Mindful Parenting)’을 제안</w:t>
      </w:r>
      <w:r>
        <w:rPr>
          <w:rFonts w:ascii="맑은 고딕" w:eastAsia="맑은 고딕" w:hAnsi="맑은 고딕" w:cs="맑은 고딕"/>
          <w:i/>
          <w:iCs/>
          <w:color w:val="9AA3AE"/>
          <w:sz w:val="13"/>
          <w:szCs w:val="13"/>
        </w:rPr>
        <w:t xml:space="preserve"> (Kabat-Zinn &amp; Kabat-Zinn, 1997)</w:t>
      </w:r>
    </w:p>
    <w:p>
      <w:pPr>
        <w:pStyle w:val="ListParagraph"/>
        <w:numPr>
          <w:ilvl w:val="0"/>
          <w:numId w:val="1"/>
        </w:numPr>
        <w:spacing w:after="30" w:before="0" w:line="262" w:lineRule="exact"/>
      </w:pPr>
      <w:r>
        <w:t>스트레스 상황에서 자동으로 ‘반응(react)’하는 대신 알아차림을 통해 ‘대응(respond)’하도록 훈련 — 8회기 중 4·5회기의 중심 주제</w:t>
      </w:r>
      <w:r>
        <w:rPr>
          <w:rFonts w:ascii="맑은 고딕" w:eastAsia="맑은 고딕" w:hAnsi="맑은 고딕" w:cs="맑은 고딕"/>
          <w:i/>
          <w:iCs/>
          <w:color w:val="9AA3AE"/>
          <w:sz w:val="13"/>
          <w:szCs w:val="13"/>
        </w:rPr>
        <w:t xml:space="preserve"> (Kabat-Zinn, 1990)</w:t>
      </w:r>
    </w:p>
    <w:p>
      <w:pPr>
        <w:keepNext/>
        <w:pBdr>
          <w:bottom w:val="single" w:sz="4" w:space="3" w:color="C9DCE6"/>
        </w:pBdr>
        <w:spacing w:after="90" w:before="190" w:line="290" w:lineRule="exact"/>
      </w:pPr>
      <w:r>
        <w:rPr>
          <w:rFonts w:ascii="맑은 고딕" w:eastAsia="맑은 고딕" w:hAnsi="맑은 고딕" w:cs="맑은 고딕"/>
          <w:b/>
          <w:bCs/>
          <w:color w:val="0A1B4D"/>
          <w:sz w:val="20"/>
          <w:szCs w:val="20"/>
        </w:rPr>
        <w:t>3) MBSR의 효과성 — 일반 성인</w:t>
      </w:r>
    </w:p>
    <w:p>
      <w:pPr>
        <w:pStyle w:val="ListParagraph"/>
        <w:numPr>
          <w:ilvl w:val="0"/>
          <w:numId w:val="1"/>
        </w:numPr>
        <w:spacing w:after="30" w:before="0" w:line="262" w:lineRule="exact"/>
      </w:pPr>
      <w:r>
        <w:rPr>
          <w:rFonts w:ascii="맑은 고딕" w:eastAsia="맑은 고딕" w:hAnsi="맑은 고딕" w:cs="맑은 고딕"/>
          <w:b/>
          <w:bCs/>
          <w:color w:val="0A1B4D"/>
          <w:sz w:val="17"/>
          <w:szCs w:val="17"/>
        </w:rPr>
        <w:t>건강한 성인 대상 메타분석</w:t>
      </w:r>
      <w:r>
        <w:t>(29개 연구·2,668명) — 대조군 대비 g=0.53. 스트레스에 큰 효과, 불안·우울·심리적 고통·삶의 질에 중간 효과, 평균 19주 추적에서도 유지</w:t>
      </w:r>
      <w:r>
        <w:rPr>
          <w:rFonts w:ascii="맑은 고딕" w:eastAsia="맑은 고딕" w:hAnsi="맑은 고딕" w:cs="맑은 고딕"/>
          <w:i/>
          <w:iCs/>
          <w:color w:val="9AA3AE"/>
          <w:sz w:val="13"/>
          <w:szCs w:val="13"/>
        </w:rPr>
        <w:t xml:space="preserve"> (Khoury et al., 2015)</w:t>
      </w:r>
    </w:p>
    <w:p>
      <w:pPr>
        <w:pStyle w:val="ListParagraph"/>
        <w:numPr>
          <w:ilvl w:val="0"/>
          <w:numId w:val="1"/>
        </w:numPr>
        <w:spacing w:after="30" w:before="0" w:line="262" w:lineRule="exact"/>
      </w:pPr>
      <w:r>
        <w:rPr>
          <w:rFonts w:ascii="맑은 고딕" w:eastAsia="맑은 고딕" w:hAnsi="맑은 고딕" w:cs="맑은 고딕"/>
          <w:b/>
          <w:bCs/>
          <w:color w:val="0A1B4D"/>
          <w:sz w:val="17"/>
          <w:szCs w:val="17"/>
        </w:rPr>
        <w:t>존스홉킨스대 메타분석</w:t>
      </w:r>
      <w:r>
        <w:t>(47개 RCT·3,515명) — 불안 ES=0.38 · 우울 ES=0.30 개선</w:t>
      </w:r>
      <w:r>
        <w:rPr>
          <w:rFonts w:ascii="맑은 고딕" w:eastAsia="맑은 고딕" w:hAnsi="맑은 고딕" w:cs="맑은 고딕"/>
          <w:i/>
          <w:iCs/>
          <w:color w:val="9AA3AE"/>
          <w:sz w:val="13"/>
          <w:szCs w:val="13"/>
        </w:rPr>
        <w:t xml:space="preserve"> (Goyal et al., JAMA Intern Med, 2014)</w:t>
      </w:r>
    </w:p>
    <w:p>
      <w:pPr>
        <w:pStyle w:val="ListParagraph"/>
        <w:numPr>
          <w:ilvl w:val="0"/>
          <w:numId w:val="1"/>
        </w:numPr>
        <w:spacing w:after="30" w:before="0" w:line="262" w:lineRule="exact"/>
      </w:pPr>
      <w:r>
        <w:rPr>
          <w:rFonts w:ascii="맑은 고딕" w:eastAsia="맑은 고딕" w:hAnsi="맑은 고딕" w:cs="맑은 고딕"/>
          <w:b/>
          <w:bCs/>
          <w:color w:val="0A1B4D"/>
          <w:sz w:val="17"/>
          <w:szCs w:val="17"/>
        </w:rPr>
        <w:t>비열등성 임상시험</w:t>
      </w:r>
      <w:r>
        <w:t>(불안장애 성인 276명) — 8주 MBSR이 항불안제(에스시탈로프람)와 대등한 효과</w:t>
      </w:r>
      <w:r>
        <w:rPr>
          <w:rFonts w:ascii="맑은 고딕" w:eastAsia="맑은 고딕" w:hAnsi="맑은 고딕" w:cs="맑은 고딕"/>
          <w:i/>
          <w:iCs/>
          <w:color w:val="9AA3AE"/>
          <w:sz w:val="13"/>
          <w:szCs w:val="13"/>
        </w:rPr>
        <w:t xml:space="preserve"> (Hoge et al., JAMA Psychiatry, 2023)</w:t>
      </w:r>
    </w:p>
    <w:p>
      <w:pPr>
        <w:keepNext/>
        <w:pBdr>
          <w:bottom w:val="single" w:sz="4" w:space="3" w:color="C9DCE6"/>
        </w:pBdr>
        <w:spacing w:after="90" w:before="190" w:line="290" w:lineRule="exact"/>
      </w:pPr>
      <w:r>
        <w:rPr>
          <w:rFonts w:ascii="맑은 고딕" w:eastAsia="맑은 고딕" w:hAnsi="맑은 고딕" w:cs="맑은 고딕"/>
          <w:b/>
          <w:bCs/>
          <w:color w:val="0A1B4D"/>
          <w:sz w:val="20"/>
          <w:szCs w:val="20"/>
        </w:rPr>
        <w:t>4) 학부모 대상 효과성</w:t>
      </w:r>
    </w:p>
    <w:p>
      <w:pPr>
        <w:keepNext/>
        <w:pBdr>
          <w:left w:val="single" w:sz="16" w:space="4" w:color="16259C"/>
        </w:pBdr>
        <w:spacing w:after="40" w:before="90" w:line="262" w:lineRule="exact"/>
      </w:pPr>
      <w:r>
        <w:rPr>
          <w:rFonts w:ascii="맑은 고딕" w:eastAsia="맑은 고딕" w:hAnsi="맑은 고딕" w:cs="맑은 고딕"/>
          <w:b/>
          <w:bCs/>
          <w:color w:val="0A1B4D"/>
          <w:sz w:val="17"/>
          <w:szCs w:val="17"/>
        </w:rPr>
        <w:t>양육스트레스 감소 — 메타분석</w:t>
      </w:r>
    </w:p>
    <w:p>
      <w:pPr>
        <w:pStyle w:val="ListParagraph"/>
        <w:numPr>
          <w:ilvl w:val="0"/>
          <w:numId w:val="1"/>
        </w:numPr>
        <w:spacing w:after="30" w:before="0" w:line="262" w:lineRule="exact"/>
      </w:pPr>
      <w:r>
        <w:t>부모 대상 마음챙김 개입 25개 연구 — 양육스트레스가 종료 직후 g=0.34 감소, 2개월 추적 시 g=0.53으로 확대. 대조군 비교 연구에서도 g=0.44 더 크게 감소</w:t>
      </w:r>
      <w:r>
        <w:rPr>
          <w:rFonts w:ascii="맑은 고딕" w:eastAsia="맑은 고딕" w:hAnsi="맑은 고딕" w:cs="맑은 고딕"/>
          <w:i/>
          <w:iCs/>
          <w:color w:val="9AA3AE"/>
          <w:sz w:val="13"/>
          <w:szCs w:val="13"/>
        </w:rPr>
        <w:t xml:space="preserve"> (Burgdorf et al., 2019)</w:t>
      </w:r>
    </w:p>
    <w:p>
      <w:pPr>
        <w:pStyle w:val="ListParagraph"/>
        <w:numPr>
          <w:ilvl w:val="0"/>
          <w:numId w:val="1"/>
        </w:numPr>
        <w:spacing w:after="30" w:before="0" w:line="262" w:lineRule="exact"/>
      </w:pPr>
      <w:r>
        <w:t>양육스트레스의 감소 폭이 자녀의 외현화 문제(공격성·규칙 위반 등) 개선을 예측. 자녀 결과 전반도 g=0.27 개선</w:t>
      </w:r>
      <w:r>
        <w:rPr>
          <w:rFonts w:ascii="맑은 고딕" w:eastAsia="맑은 고딕" w:hAnsi="맑은 고딕" w:cs="맑은 고딕"/>
          <w:i/>
          <w:iCs/>
          <w:color w:val="9AA3AE"/>
          <w:sz w:val="13"/>
          <w:szCs w:val="13"/>
        </w:rPr>
        <w:t xml:space="preserve"> (Burgdorf et al., 2019)</w:t>
      </w:r>
    </w:p>
    <w:p>
      <w:pPr>
        <w:keepNext/>
        <w:pBdr>
          <w:left w:val="single" w:sz="16" w:space="4" w:color="16259C"/>
        </w:pBdr>
        <w:spacing w:after="40" w:before="90" w:line="262" w:lineRule="exact"/>
      </w:pPr>
      <w:r>
        <w:rPr>
          <w:rFonts w:ascii="맑은 고딕" w:eastAsia="맑은 고딕" w:hAnsi="맑은 고딕" w:cs="맑은 고딕"/>
          <w:b/>
          <w:bCs/>
          <w:color w:val="0A1B4D"/>
          <w:sz w:val="17"/>
          <w:szCs w:val="17"/>
        </w:rPr>
        <w:t>MBSR 무작위 대조시험 — 어머니의 정신건강</w:t>
      </w:r>
    </w:p>
    <w:p>
      <w:pPr>
        <w:pStyle w:val="ListParagraph"/>
        <w:numPr>
          <w:ilvl w:val="0"/>
          <w:numId w:val="1"/>
        </w:numPr>
        <w:spacing w:after="30" w:before="0" w:line="262" w:lineRule="exact"/>
      </w:pPr>
      <w:r>
        <w:t>발달장애 자녀를 둔 어머니 243명(시작 시 85%가 고스트레스) — 6주 MBSR 후 스트레스·우울·불안 감소, 수면·삶의 만족도 향상. 긍정심리 프로그램보다 불안·우울·수면·안녕감에서 더 큰 개선, 6개월 추적</w:t>
      </w:r>
      <w:r>
        <w:rPr>
          <w:rFonts w:ascii="맑은 고딕" w:eastAsia="맑은 고딕" w:hAnsi="맑은 고딕" w:cs="맑은 고딕"/>
          <w:i/>
          <w:iCs/>
          <w:color w:val="9AA3AE"/>
          <w:sz w:val="13"/>
          <w:szCs w:val="13"/>
        </w:rPr>
        <w:t xml:space="preserve"> (Dykens et al., Pediatrics, 2014)</w:t>
      </w:r>
    </w:p>
    <w:p>
      <w:pPr>
        <w:keepNext/>
        <w:pBdr>
          <w:left w:val="single" w:sz="16" w:space="4" w:color="16259C"/>
        </w:pBdr>
        <w:spacing w:after="40" w:before="90" w:line="262" w:lineRule="exact"/>
      </w:pPr>
      <w:r>
        <w:rPr>
          <w:rFonts w:ascii="맑은 고딕" w:eastAsia="맑은 고딕" w:hAnsi="맑은 고딕" w:cs="맑은 고딕"/>
          <w:b/>
          <w:bCs/>
          <w:color w:val="0A1B4D"/>
          <w:sz w:val="17"/>
          <w:szCs w:val="17"/>
        </w:rPr>
        <w:t>청소년 자녀를 둔 부모 — 관계와 자녀 결과</w:t>
      </w:r>
    </w:p>
    <w:p>
      <w:pPr>
        <w:pStyle w:val="ListParagraph"/>
        <w:numPr>
          <w:ilvl w:val="0"/>
          <w:numId w:val="1"/>
        </w:numPr>
        <w:spacing w:after="30" w:before="0" w:line="262" w:lineRule="exact"/>
      </w:pPr>
      <w:r>
        <w:t>12~17세 자녀를 둔 고스트레스 어머니 83명 RCT — 부모교육 대조군보다 마음챙김 증가, 양육스트레스 감소, 부모-청소년 관계의 질 향상</w:t>
      </w:r>
      <w:r>
        <w:rPr>
          <w:rFonts w:ascii="맑은 고딕" w:eastAsia="맑은 고딕" w:hAnsi="맑은 고딕" w:cs="맑은 고딕"/>
          <w:i/>
          <w:iCs/>
          <w:color w:val="9AA3AE"/>
          <w:sz w:val="13"/>
          <w:szCs w:val="13"/>
        </w:rPr>
        <w:t xml:space="preserve"> (Chaplin et al., 2021a)</w:t>
      </w:r>
    </w:p>
    <w:p>
      <w:pPr>
        <w:pStyle w:val="ListParagraph"/>
        <w:numPr>
          <w:ilvl w:val="0"/>
          <w:numId w:val="1"/>
        </w:numPr>
        <w:spacing w:after="30" w:before="0" w:line="262" w:lineRule="exact"/>
      </w:pPr>
      <w:r>
        <w:t>같은 연구진의 1년 추적 RCT(96명) — 자녀의 물질 사용과 외현화 문제 증가를 억제. 어머니의 마음챙김 향상을 경유한 효과 확인</w:t>
      </w:r>
      <w:r>
        <w:rPr>
          <w:rFonts w:ascii="맑은 고딕" w:eastAsia="맑은 고딕" w:hAnsi="맑은 고딕" w:cs="맑은 고딕"/>
          <w:i/>
          <w:iCs/>
          <w:color w:val="9AA3AE"/>
          <w:sz w:val="13"/>
          <w:szCs w:val="13"/>
        </w:rPr>
        <w:t xml:space="preserve"> (Chaplin et al., 2021b)</w:t>
      </w:r>
    </w:p>
    <w:p>
      <w:pPr>
        <w:keepNext/>
        <w:pBdr>
          <w:left w:val="single" w:sz="16" w:space="4" w:color="16259C"/>
        </w:pBdr>
        <w:spacing w:after="40" w:before="90" w:line="262" w:lineRule="exact"/>
      </w:pPr>
      <w:r>
        <w:rPr>
          <w:rFonts w:ascii="맑은 고딕" w:eastAsia="맑은 고딕" w:hAnsi="맑은 고딕" w:cs="맑은 고딕"/>
          <w:b/>
          <w:bCs/>
          <w:color w:val="0A1B4D"/>
          <w:sz w:val="17"/>
          <w:szCs w:val="17"/>
        </w:rPr>
        <w:t>효과 영역별 근거 요약</w:t>
      </w:r>
    </w:p>
    <w:tbl>
      <w:tblPr>
        <w:tblW w:w="10206" w:type="dxa"/>
        <w:tblBorders>
          <w:top w:val="single" w:sz="9" w:space="0" w:color="0A1B4D"/>
          <w:left w:val="none"/>
          <w:bottom w:val="single" w:sz="9" w:space="0" w:color="0A1B4D"/>
          <w:right w:val="none"/>
          <w:insideH w:val="single" w:sz="4" w:space="0" w:color="C9DCE6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1450"/>
        <w:gridCol w:w="8756"/>
      </w:tblGrid>
      <w:tr>
        <w:trPr>
          <w:tblHeader/>
        </w:trPr>
        <w:tc>
          <w:tcPr>
            <w:tcW w:w="1450" w:type="dxa"/>
            <w:shd w:val="clear" w:color="auto" w:fill="F0F2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효과 영역</w:t>
            </w:r>
          </w:p>
        </w:tc>
        <w:tc>
          <w:tcPr>
            <w:tcW w:w="8756" w:type="dxa"/>
            <w:shd w:val="clear" w:color="auto" w:fill="F0F2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주요 실증 근거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F0F2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스트레스</w:t>
            </w:r>
          </w:p>
        </w:tc>
        <w:tc>
          <w:tcPr>
            <w:tcW w:w="87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before="0" w:line="245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>Khoury et al.(2015) 대조군 대비 g=0.53, 스트레스에 큰 효과 · 19주 추적 유지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F0F2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불안 · 우울</w:t>
            </w:r>
          </w:p>
        </w:tc>
        <w:tc>
          <w:tcPr>
            <w:tcW w:w="87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before="0" w:line="245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>Goyal et al.(2014) ES=0.38 · 0.30 / Hoge et al.(2023) 항불안제와 대등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F0F2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양육스트레스</w:t>
            </w:r>
          </w:p>
        </w:tc>
        <w:tc>
          <w:tcPr>
            <w:tcW w:w="87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before="0" w:line="245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>Burgdorf et al.(2019) g=0.34 → 2개월 추적 g=0.53, 대조군 대비 g=0.44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F0F2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부모 정신건강</w:t>
            </w:r>
          </w:p>
        </w:tc>
        <w:tc>
          <w:tcPr>
            <w:tcW w:w="87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before="0" w:line="245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>Dykens et al.(2014) MBSR RCT — 불안 · 우울 · 수면 · 안녕감 개선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F0F2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부모-자녀 관계</w:t>
            </w:r>
          </w:p>
        </w:tc>
        <w:tc>
          <w:tcPr>
            <w:tcW w:w="87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before="0" w:line="245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>Chaplin et al.(2021a) 부모-청소년 관계의 질 향상 / 신웅·최은실(2024) 양육스트레스 매개 경로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F0F2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자녀 결과</w:t>
            </w:r>
          </w:p>
        </w:tc>
        <w:tc>
          <w:tcPr>
            <w:tcW w:w="87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before="0" w:line="245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>Burgdorf et al.(2019) g=0.27 / Chaplin et al.(2021b) 청소년 외현화 문제 · 물질 사용 증가 억제</w:t>
            </w:r>
          </w:p>
        </w:tc>
      </w:tr>
    </w:tbl>
    <w:p>
      <w:pPr>
        <w:spacing w:after="0" w:before="50" w:line="215" w:lineRule="exact"/>
      </w:pPr>
      <w:r>
        <w:rPr>
          <w:rFonts w:ascii="맑은 고딕" w:eastAsia="맑은 고딕" w:hAnsi="맑은 고딕" w:cs="맑은 고딕"/>
          <w:color w:val="0A1B4D"/>
          <w:sz w:val="14"/>
          <w:szCs w:val="14"/>
        </w:rPr>
        <w:t>※ 부모 대상 연구는 소규모 · 단일집단 설계가 많아 비뚤림 위험이 ‘심각’으로 평가되었으므로(Burgdorf et al., 2019), 효과 크기는 신중한 해석이 필요함.</w:t>
      </w:r>
    </w:p>
    <w:p>
      <w:pPr>
        <w:keepNext/>
        <w:pBdr>
          <w:bottom w:val="single" w:sz="4" w:space="3" w:color="C9DCE6"/>
        </w:pBdr>
        <w:spacing w:after="90" w:before="190" w:line="290" w:lineRule="exact"/>
      </w:pPr>
      <w:r>
        <w:rPr>
          <w:rFonts w:ascii="맑은 고딕" w:eastAsia="맑은 고딕" w:hAnsi="맑은 고딕" w:cs="맑은 고딕"/>
          <w:b/>
          <w:bCs/>
          <w:color w:val="0A1B4D"/>
          <w:sz w:val="20"/>
          <w:szCs w:val="20"/>
        </w:rPr>
        <w:t>5) 작용 경로 — 마음챙김이 양육에 닿는 방식</w:t>
      </w:r>
    </w:p>
    <w:p>
      <w:pPr>
        <w:pStyle w:val="ListParagraph"/>
        <w:numPr>
          <w:ilvl w:val="0"/>
          <w:numId w:val="1"/>
        </w:numPr>
        <w:spacing w:after="30" w:before="0" w:line="262" w:lineRule="exact"/>
      </w:pPr>
      <w:r>
        <w:rPr>
          <w:rFonts w:ascii="맑은 고딕" w:eastAsia="맑은 고딕" w:hAnsi="맑은 고딕" w:cs="맑은 고딕"/>
          <w:b/>
          <w:bCs/>
          <w:color w:val="0A1B4D"/>
          <w:sz w:val="17"/>
          <w:szCs w:val="17"/>
        </w:rPr>
        <w:t>마음챙김 양육 5요소</w:t>
      </w:r>
      <w:r>
        <w:t xml:space="preserve"> — 온전한 주의로 듣기 · 자신과 자녀에 대한 비판단적 수용 · 정서 알아차림 · 양육 관계 속 자기조절 · 자신과 자녀에 대한 연민</w:t>
      </w:r>
      <w:r>
        <w:rPr>
          <w:rFonts w:ascii="맑은 고딕" w:eastAsia="맑은 고딕" w:hAnsi="맑은 고딕" w:cs="맑은 고딕"/>
          <w:i/>
          <w:iCs/>
          <w:color w:val="9AA3AE"/>
          <w:sz w:val="13"/>
          <w:szCs w:val="13"/>
        </w:rPr>
        <w:t xml:space="preserve"> (Duncan et al., 2009)</w:t>
      </w:r>
    </w:p>
    <w:p>
      <w:pPr>
        <w:pStyle w:val="ListParagraph"/>
        <w:numPr>
          <w:ilvl w:val="0"/>
          <w:numId w:val="1"/>
        </w:numPr>
        <w:spacing w:after="30" w:before="0" w:line="262" w:lineRule="exact"/>
      </w:pPr>
      <w:r>
        <w:rPr>
          <w:rFonts w:ascii="맑은 고딕" w:eastAsia="맑은 고딕" w:hAnsi="맑은 고딕" w:cs="맑은 고딕"/>
          <w:b/>
          <w:bCs/>
          <w:color w:val="0A1B4D"/>
          <w:sz w:val="17"/>
          <w:szCs w:val="17"/>
        </w:rPr>
        <w:t>자동반응성의 감소</w:t>
      </w:r>
      <w:r>
        <w:t xml:space="preserve"> — 스트레스 속 부모는 자동적 · 습관적 반응에 기대기 쉬우며, 이 자동반응성을 줄이는 것이 양육 변화의 핵심 경로</w:t>
      </w:r>
      <w:r>
        <w:rPr>
          <w:rFonts w:ascii="맑은 고딕" w:eastAsia="맑은 고딕" w:hAnsi="맑은 고딕" w:cs="맑은 고딕"/>
          <w:i/>
          <w:iCs/>
          <w:color w:val="9AA3AE"/>
          <w:sz w:val="13"/>
          <w:szCs w:val="13"/>
        </w:rPr>
        <w:t xml:space="preserve"> (Bögels &amp; Restifo, 2014)</w:t>
      </w:r>
    </w:p>
    <w:p>
      <w:pPr>
        <w:pStyle w:val="ListParagraph"/>
        <w:numPr>
          <w:ilvl w:val="0"/>
          <w:numId w:val="1"/>
        </w:numPr>
        <w:spacing w:after="30" w:before="0" w:line="262" w:lineRule="exact"/>
      </w:pPr>
      <w:r>
        <w:rPr>
          <w:rFonts w:ascii="맑은 고딕" w:eastAsia="맑은 고딕" w:hAnsi="맑은 고딕" w:cs="맑은 고딕"/>
          <w:b/>
          <w:bCs/>
          <w:color w:val="0A1B4D"/>
          <w:sz w:val="17"/>
          <w:szCs w:val="17"/>
        </w:rPr>
        <w:t>커리큘럼과의 연결</w:t>
      </w:r>
      <w:r>
        <w:t xml:space="preserve"> — 4회기(스트레스 자동반응) · 5회기(능숙한 대응) · 6회기(관계 속 알아차림)가 이 경로를 직접 다룸</w:t>
      </w:r>
    </w:p>
    <w:p>
      <w:pPr>
        <w:spacing w:after="40" w:before="0" w:line="120" w:lineRule="exact"/>
      </w:pPr>
    </w:p>
    <w:tbl>
      <w:tblPr>
        <w:tblW w:w="10206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10206"/>
      </w:tblGrid>
      <w:tr>
        <w:tc>
          <w:tcPr>
            <w:tcW w:w="10206" w:type="dxa"/>
            <w:shd w:val="clear" w:color="auto" w:fill="F0F2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before="0" w:line="290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16259C"/>
                <w:sz w:val="17"/>
                <w:szCs w:val="17"/>
              </w:rPr>
              <w:t xml:space="preserve">핵심  </w:t>
            </w:r>
            <w:r>
              <w:t>스트레스를 피해 쉬는 것이 아니라 그 한가운데서 새롭게 관계 맺는 힘. 부모의 알아차림이 자동반응을 멈추게 하고, 그 멈춤이 자녀와의 관계가 달라지는 출발점이 됨.</w:t>
            </w:r>
          </w:p>
        </w:tc>
      </w:tr>
    </w:tbl>
    <w:p>
      <w:pPr>
        <w:keepNext/>
        <w:pBdr>
          <w:bottom w:val="single" w:sz="4" w:space="3" w:color="C9DCE6"/>
        </w:pBdr>
        <w:spacing w:after="90" w:before="190" w:line="290" w:lineRule="exact"/>
      </w:pPr>
      <w:r>
        <w:rPr>
          <w:rFonts w:ascii="맑은 고딕" w:eastAsia="맑은 고딕" w:hAnsi="맑은 고딕" w:cs="맑은 고딕"/>
          <w:b/>
          <w:bCs/>
          <w:color w:val="0A1B4D"/>
          <w:sz w:val="20"/>
          <w:szCs w:val="20"/>
        </w:rPr>
        <w:t>6) 기대효과</w:t>
      </w:r>
    </w:p>
    <w:tbl>
      <w:tblPr>
        <w:tblW w:w="10206" w:type="dxa"/>
        <w:tblBorders>
          <w:top w:val="single" w:sz="9" w:space="0" w:color="0A1B4D"/>
          <w:left w:val="none"/>
          <w:bottom w:val="single" w:sz="9" w:space="0" w:color="0A1B4D"/>
          <w:right w:val="none"/>
          <w:insideH w:val="single" w:sz="4" w:space="0" w:color="C9DCE6"/>
          <w:insideV w:val="single" w:sz="4" w:space="0" w:color="C9DCE6"/>
        </w:tblBorders>
        <w:tblLook w:val="04A0" w:firstRow="1" w:lastRow="0" w:firstColumn="1" w:lastColumn="0" w:noHBand="0" w:noVBand="1"/>
        <w:tblLayout w:type="fixed"/>
      </w:tblPr>
      <w:tblGrid>
        <w:gridCol w:w="3402"/>
        <w:gridCol w:w="3402"/>
        <w:gridCol w:w="3402"/>
      </w:tblGrid>
      <w:tr>
        <w:tc>
          <w:tcPr>
            <w:tcW w:w="3402" w:type="dxa"/>
            <w:shd w:val="clear" w:color="auto" w:fill="F0F2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학부모 개인</w:t>
            </w:r>
          </w:p>
        </w:tc>
        <w:tc>
          <w:tcPr>
            <w:tcW w:w="3402" w:type="dxa"/>
            <w:shd w:val="clear" w:color="auto" w:fill="F0F2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부모-자녀 관계</w:t>
            </w:r>
          </w:p>
        </w:tc>
        <w:tc>
          <w:tcPr>
            <w:tcW w:w="3402" w:type="dxa"/>
            <w:shd w:val="clear" w:color="auto" w:fill="F0F2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  <w:spacing w:after="0" w:before="0" w:line="262" w:lineRule="exact"/>
            </w:pPr>
            <w:r>
              <w:rPr>
                <w:rFonts w:ascii="맑은 고딕" w:eastAsia="맑은 고딕" w:hAnsi="맑은 고딕" w:cs="맑은 고딕"/>
                <w:b/>
                <w:bCs/>
                <w:color w:val="0A1B4D"/>
                <w:sz w:val="16"/>
                <w:szCs w:val="16"/>
              </w:rPr>
              <w:t>가정 · 학교</w:t>
            </w:r>
          </w:p>
        </w:tc>
      </w:tr>
      <w:tr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30" w:before="0" w:line="245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>스트레스 · 불안 · 우울 감소와 정서조절 능력 향상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 w:line="245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>몸의 긴장 알아차림과 심신 이완, 수면의 질 개선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 w:line="245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>8주 반복 수련으로 스스로 이어 가는 수련 습관 형성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30" w:before="0" w:line="245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>즉각 반응 대신 멈춘 뒤 대응하는 양육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 w:line="245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>자녀에게 온전히 귀 기울이는 경청과 비판단적 수용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 w:line="245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>양육스트레스 감소를 통한 관계의 질 향상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30" w:before="0" w:line="245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>자녀 정서 · 행동 건강을 지지하는 가정의 정서 환경 강화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 w:line="245" w:lineRule="exact"/>
            </w:pPr>
            <w:r>
              <w:rPr>
                <w:rFonts w:ascii="맑은 고딕" w:eastAsia="맑은 고딕" w:hAnsi="맑은 고딕" w:cs="맑은 고딕"/>
                <w:color w:val="0A1B4D"/>
                <w:sz w:val="16"/>
                <w:szCs w:val="16"/>
              </w:rPr>
              <w:t>학부모 대상 근거 기반 마음건강 지원 모델 마련</w:t>
            </w:r>
          </w:p>
        </w:tc>
      </w:tr>
    </w:tbl>
    <w:p>
      <w:pPr>
        <w:keepNext/>
        <w:pBdr>
          <w:bottom w:val="single" w:sz="4" w:space="3" w:color="C9DCE6"/>
        </w:pBdr>
        <w:spacing w:after="90" w:before="190" w:line="290" w:lineRule="exact"/>
      </w:pPr>
      <w:r>
        <w:rPr>
          <w:rFonts w:ascii="맑은 고딕" w:eastAsia="맑은 고딕" w:hAnsi="맑은 고딕" w:cs="맑은 고딕"/>
          <w:b/>
          <w:bCs/>
          <w:color w:val="0A1B4D"/>
          <w:sz w:val="20"/>
          <w:szCs w:val="20"/>
        </w:rPr>
        <w:t>참고문헌</w:t>
      </w:r>
    </w:p>
    <w:p>
      <w:pPr>
        <w:spacing w:after="20" w:before="40" w:line="262" w:lineRule="exact"/>
      </w:pPr>
      <w:r>
        <w:rPr>
          <w:rFonts w:ascii="맑은 고딕" w:eastAsia="맑은 고딕" w:hAnsi="맑은 고딕" w:cs="맑은 고딕"/>
          <w:b/>
          <w:bCs/>
          <w:color w:val="16259C"/>
          <w:sz w:val="14"/>
          <w:szCs w:val="14"/>
        </w:rPr>
        <w:t>해외</w:t>
      </w:r>
    </w:p>
    <w:p>
      <w:pPr>
        <w:spacing w:after="12" w:before="0" w:line="190" w:lineRule="exact"/>
      </w:pPr>
      <w:r>
        <w:rPr>
          <w:rFonts w:ascii="맑은 고딕" w:eastAsia="맑은 고딕" w:hAnsi="맑은 고딕" w:cs="맑은 고딕"/>
          <w:color w:val="0A1B4D"/>
          <w:sz w:val="13"/>
          <w:szCs w:val="13"/>
        </w:rPr>
        <w:t>Bögels, S., &amp; Restifo, K. (2014). Mindful Parenting: A Guide for Mental Health Practitioners. Springer.</w:t>
      </w:r>
    </w:p>
    <w:p>
      <w:pPr>
        <w:spacing w:after="12" w:before="0" w:line="190" w:lineRule="exact"/>
      </w:pPr>
      <w:r>
        <w:rPr>
          <w:rFonts w:ascii="맑은 고딕" w:eastAsia="맑은 고딕" w:hAnsi="맑은 고딕" w:cs="맑은 고딕"/>
          <w:color w:val="0A1B4D"/>
          <w:sz w:val="13"/>
          <w:szCs w:val="13"/>
        </w:rPr>
        <w:t>Burgdorf, V., Szabó, M., &amp; Abbott, M. J. (2019). The effect of mindfulness interventions for parents on parenting stress and youth psychological outcomes: A systematic review and meta-analysis. Frontiers in Psychology, 10, 1336.</w:t>
      </w:r>
    </w:p>
    <w:p>
      <w:pPr>
        <w:spacing w:after="12" w:before="0" w:line="190" w:lineRule="exact"/>
      </w:pPr>
      <w:r>
        <w:rPr>
          <w:rFonts w:ascii="맑은 고딕" w:eastAsia="맑은 고딕" w:hAnsi="맑은 고딕" w:cs="맑은 고딕"/>
          <w:color w:val="0A1B4D"/>
          <w:sz w:val="13"/>
          <w:szCs w:val="13"/>
        </w:rPr>
        <w:t>Chaplin, T. M., Turpyn, C. C., Fischer, S., et al. (2021a). Parenting-focused mindfulness intervention reduces stress and improves parenting in highly stressed mothers of adolescents. Mindfulness, 12(2), 450–462.</w:t>
      </w:r>
    </w:p>
    <w:p>
      <w:pPr>
        <w:spacing w:after="12" w:before="0" w:line="190" w:lineRule="exact"/>
      </w:pPr>
      <w:r>
        <w:rPr>
          <w:rFonts w:ascii="맑은 고딕" w:eastAsia="맑은 고딕" w:hAnsi="맑은 고딕" w:cs="맑은 고딕"/>
          <w:color w:val="0A1B4D"/>
          <w:sz w:val="13"/>
          <w:szCs w:val="13"/>
        </w:rPr>
        <w:t>Chaplin, T. M., Mauro, K. L., Curby, T. W., et al. (2021b). Effects of a parenting-focused mindfulness intervention on adolescent substance use and psychopathology: A randomized controlled trial. Research on Child and Adolescent Psychopathology, 49, 861–875.</w:t>
      </w:r>
    </w:p>
    <w:p>
      <w:pPr>
        <w:spacing w:after="12" w:before="0" w:line="190" w:lineRule="exact"/>
      </w:pPr>
      <w:r>
        <w:rPr>
          <w:rFonts w:ascii="맑은 고딕" w:eastAsia="맑은 고딕" w:hAnsi="맑은 고딕" w:cs="맑은 고딕"/>
          <w:color w:val="0A1B4D"/>
          <w:sz w:val="13"/>
          <w:szCs w:val="13"/>
        </w:rPr>
        <w:t>Deater-Deckard, K. (1998). Parenting stress and child adjustment: Some old hypotheses and new questions. Clinical Psychology: Science and Practice, 5(3), 314–332.</w:t>
      </w:r>
    </w:p>
    <w:p>
      <w:pPr>
        <w:spacing w:after="12" w:before="0" w:line="190" w:lineRule="exact"/>
      </w:pPr>
      <w:r>
        <w:rPr>
          <w:rFonts w:ascii="맑은 고딕" w:eastAsia="맑은 고딕" w:hAnsi="맑은 고딕" w:cs="맑은 고딕"/>
          <w:color w:val="0A1B4D"/>
          <w:sz w:val="13"/>
          <w:szCs w:val="13"/>
        </w:rPr>
        <w:t>Duncan, L. G., Coatsworth, J. D., &amp; Greenberg, M. T. (2009). A model of mindful parenting: Implications for parent–child relationships and prevention research. Clinical Child and Family Psychology Review, 12(3), 255–270.</w:t>
      </w:r>
    </w:p>
    <w:p>
      <w:pPr>
        <w:spacing w:after="12" w:before="0" w:line="190" w:lineRule="exact"/>
      </w:pPr>
      <w:r>
        <w:rPr>
          <w:rFonts w:ascii="맑은 고딕" w:eastAsia="맑은 고딕" w:hAnsi="맑은 고딕" w:cs="맑은 고딕"/>
          <w:color w:val="0A1B4D"/>
          <w:sz w:val="13"/>
          <w:szCs w:val="13"/>
        </w:rPr>
        <w:t>Dykens, E. M., Fisher, M. H., Taylor, J. L., Lambert, W., &amp; Miodrag, N. (2014). Reducing distress in mothers of children with autism and other disabilities: A randomized trial. Pediatrics, 134(2), e454–e463.</w:t>
      </w:r>
    </w:p>
    <w:p>
      <w:pPr>
        <w:spacing w:after="12" w:before="0" w:line="190" w:lineRule="exact"/>
      </w:pPr>
      <w:r>
        <w:rPr>
          <w:rFonts w:ascii="맑은 고딕" w:eastAsia="맑은 고딕" w:hAnsi="맑은 고딕" w:cs="맑은 고딕"/>
          <w:color w:val="0A1B4D"/>
          <w:sz w:val="13"/>
          <w:szCs w:val="13"/>
        </w:rPr>
        <w:t>Goyal, M., et al. (2014). Meditation programs for psychological stress and well-being: A systematic review and meta-analysis. JAMA Internal Medicine, 174(3), 357–368.</w:t>
      </w:r>
    </w:p>
    <w:p>
      <w:pPr>
        <w:spacing w:after="12" w:before="0" w:line="190" w:lineRule="exact"/>
      </w:pPr>
      <w:r>
        <w:rPr>
          <w:rFonts w:ascii="맑은 고딕" w:eastAsia="맑은 고딕" w:hAnsi="맑은 고딕" w:cs="맑은 고딕"/>
          <w:color w:val="0A1B4D"/>
          <w:sz w:val="13"/>
          <w:szCs w:val="13"/>
        </w:rPr>
        <w:t>Hoge, E. A., et al. (2023). Mindfulness-based stress reduction vs escitalopram for adults with anxiety disorders. JAMA Psychiatry, 80(1), 13–21.</w:t>
      </w:r>
    </w:p>
    <w:p>
      <w:pPr>
        <w:spacing w:after="12" w:before="0" w:line="190" w:lineRule="exact"/>
      </w:pPr>
      <w:r>
        <w:rPr>
          <w:rFonts w:ascii="맑은 고딕" w:eastAsia="맑은 고딕" w:hAnsi="맑은 고딕" w:cs="맑은 고딕"/>
          <w:color w:val="0A1B4D"/>
          <w:sz w:val="13"/>
          <w:szCs w:val="13"/>
        </w:rPr>
        <w:t>Kabat-Zinn, J. (1990). Full Catastrophe Living. Delacorte.</w:t>
      </w:r>
    </w:p>
    <w:p>
      <w:pPr>
        <w:spacing w:after="12" w:before="0" w:line="190" w:lineRule="exact"/>
      </w:pPr>
      <w:r>
        <w:rPr>
          <w:rFonts w:ascii="맑은 고딕" w:eastAsia="맑은 고딕" w:hAnsi="맑은 고딕" w:cs="맑은 고딕"/>
          <w:color w:val="0A1B4D"/>
          <w:sz w:val="13"/>
          <w:szCs w:val="13"/>
        </w:rPr>
        <w:t>Kabat-Zinn, M., &amp; Kabat-Zinn, J. (1997). Everyday Blessings: The Inner Work of Mindful Parenting. Hyperion.</w:t>
      </w:r>
    </w:p>
    <w:p>
      <w:pPr>
        <w:spacing w:after="12" w:before="0" w:line="190" w:lineRule="exact"/>
      </w:pPr>
      <w:r>
        <w:rPr>
          <w:rFonts w:ascii="맑은 고딕" w:eastAsia="맑은 고딕" w:hAnsi="맑은 고딕" w:cs="맑은 고딕"/>
          <w:color w:val="0A1B4D"/>
          <w:sz w:val="13"/>
          <w:szCs w:val="13"/>
        </w:rPr>
        <w:t>Khoury, B., Sharma, M., Rush, S. E., &amp; Fournier, C. (2015). Mindfulness-based stress reduction for healthy individuals: A meta-analysis. Journal of Psychosomatic Research, 78(6), 519–528.</w:t>
      </w:r>
    </w:p>
    <w:p>
      <w:pPr>
        <w:spacing w:after="20" w:before="40" w:line="262" w:lineRule="exact"/>
      </w:pPr>
      <w:r>
        <w:rPr>
          <w:rFonts w:ascii="맑은 고딕" w:eastAsia="맑은 고딕" w:hAnsi="맑은 고딕" w:cs="맑은 고딕"/>
          <w:b/>
          <w:bCs/>
          <w:color w:val="16259C"/>
          <w:sz w:val="14"/>
          <w:szCs w:val="14"/>
        </w:rPr>
        <w:t>국내</w:t>
      </w:r>
    </w:p>
    <w:p>
      <w:pPr>
        <w:spacing w:after="12" w:before="0" w:line="190" w:lineRule="exact"/>
      </w:pPr>
      <w:r>
        <w:rPr>
          <w:rFonts w:ascii="맑은 고딕" w:eastAsia="맑은 고딕" w:hAnsi="맑은 고딕" w:cs="맑은 고딕"/>
          <w:color w:val="0A1B4D"/>
          <w:sz w:val="13"/>
          <w:szCs w:val="13"/>
        </w:rPr>
        <w:t>신웅, 최은실 (2024). 청소년기 자녀를 둔 어머니 마음챙김이 부모자녀관계에 미치는 영향: 양육효능감과 양육스트레스의 순차적 매개효과. 한국심리학회지: 발달, 37(1), 25–42.</w:t>
      </w:r>
    </w:p>
    <w:p>
      <w:pPr>
        <w:spacing w:after="12" w:before="0" w:line="190" w:lineRule="exact"/>
      </w:pPr>
      <w:r>
        <w:rPr>
          <w:rFonts w:ascii="맑은 고딕" w:eastAsia="맑은 고딕" w:hAnsi="맑은 고딕" w:cs="맑은 고딕"/>
          <w:color w:val="0A1B4D"/>
          <w:sz w:val="13"/>
          <w:szCs w:val="13"/>
        </w:rPr>
        <w:t>질병관리청 (2024). 청소년건강행태조사 통계. / 한국청소년상담복지개발원 (2025). 청소년상담 이슈페이퍼 2025-1호.</w:t>
      </w:r>
    </w:p>
    <w:sectPr>
      <w:pgSz w:w="11906" w:h="16838"/>
      <w:pgMar w:top="850" w:right="850" w:bottom="780" w:left="850" w:header="420" w:footer="360" w:gutter="0"/>
      <w:cols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eastAsia="맑은 고딕" w:hAnsi="맑은 고딕" w:cs="맑은 고딕"/>
        <w:color w:val="9AA3AE"/>
        <w:sz w:val="15"/>
        <w:szCs w:val="15"/>
      </w:rPr>
      <w:fldChar w:fldCharType="begin"/>
    </w:r>
    <w:r>
      <w:rPr>
        <w:rFonts w:ascii="맑은 고딕" w:eastAsia="맑은 고딕" w:hAnsi="맑은 고딕" w:cs="맑은 고딕"/>
        <w:color w:val="9AA3AE"/>
        <w:sz w:val="15"/>
        <w:szCs w:val="15"/>
      </w:rPr>
      <w:instrText>PAGE</w:instrText>
    </w:r>
    <w:r>
      <w:rPr>
        <w:rFonts w:ascii="맑은 고딕" w:eastAsia="맑은 고딕" w:hAnsi="맑은 고딕" w:cs="맑은 고딕"/>
        <w:color w:val="9AA3AE"/>
        <w:sz w:val="15"/>
        <w:szCs w:val="15"/>
      </w:rPr>
      <w:fldChar w:fldCharType="separate"/>
    </w:r>
    <w:r>
      <w:rPr>
        <w:rFonts w:ascii="맑은 고딕" w:eastAsia="맑은 고딕" w:hAnsi="맑은 고딕" w:cs="맑은 고딕"/>
        <w:color w:val="9AA3AE"/>
        <w:sz w:val="15"/>
        <w:szCs w:val="15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sz="4" w:space="4" w:color="C9DCE6"/>
      </w:pBdr>
      <w:tabs>
        <w:tab w:val="right" w:pos="10206"/>
      </w:tabs>
    </w:pPr>
    <w:r>
      <w:rPr>
        <w:rFonts w:ascii="맑은 고딕" w:eastAsia="맑은 고딕" w:hAnsi="맑은 고딕" w:cs="맑은 고딕"/>
        <w:color w:val="9AA3AE"/>
        <w:sz w:val="14"/>
        <w:szCs w:val="14"/>
      </w:rPr>
      <w:t>대구광역시교육청 학부모 MBSR 8회기 과정</w:t>
    </w:r>
    <w:r>
      <w:rPr>
        <w:rFonts w:ascii="맑은 고딕" w:eastAsia="맑은 고딕" w:hAnsi="맑은 고딕" w:cs="맑은 고딕"/>
        <w:color w:val="9AA3AE"/>
        <w:sz w:val="14"/>
        <w:szCs w:val="14"/>
      </w:rPr>
      <w:t xml:space="preserve"> </w:t>
    </w:r>
    <w:r>
      <w:rPr>
        <w:rFonts w:ascii="맑은 고딕" w:eastAsia="맑은 고딕" w:hAnsi="맑은 고딕" w:cs="맑은 고딕"/>
        <w:color w:val="9AA3AE"/>
        <w:sz w:val="14"/>
        <w:szCs w:val="14"/>
      </w:rPr>
      <w:t>2026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–"/>
      <w:lvlJc w:val="left"/>
      <w:pPr>
        <w:ind w:left="220" w:hanging="180"/>
      </w:pPr>
      <w:rPr>
        <w:color w:val="9AA3AE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color w:val="0A1B4D"/>
        <w:sz w:val="17"/>
        <w:szCs w:val="17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Cambria"/>
        <a:ea typeface=""/>
        <a:cs typeface=""/>
        <a:font script="Jpan" typeface="MS Gothic"/>
        <a:font script="Hang" typeface="함초롬돋움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MS Mincho"/>
        <a:font script="Hang" typeface="함초롬돋움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ThinkFree Mobile Write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대구광역시교육청 학부모 MBSR 8회기 과정 — 수업 계획서 · 프로그램 기획서</dc:title>
  <dc:subject/>
  <dc:creator/>
  <cp:keywords/>
  <dc:description/>
  <cp:lastModifiedBy>iPad</cp:lastModifiedBy>
  <cp:revision>1</cp:revision>
  <dcterms:modified xsi:type="dcterms:W3CDTF">2026-09-22T18:24:03Z</dcterms:modified>
</cp:coreProperties>
</file>