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B8D5" w14:textId="5C2D8DCB" w:rsidR="00E620EC" w:rsidRDefault="00E620EC" w:rsidP="00E620EC">
      <w:pPr>
        <w:jc w:val="center"/>
        <w:rPr>
          <w:rFonts w:ascii="Times New Roman" w:hAnsi="Times New Roman" w:cs="Times New Roman"/>
        </w:rPr>
      </w:pPr>
      <w:r>
        <w:rPr>
          <w:rFonts w:ascii="Times New Roman" w:hAnsi="Times New Roman" w:cs="Times New Roman"/>
        </w:rPr>
        <w:t>Living Up to the Name: Do UN Peacekeeping Operations Actually Lead to Peace?</w:t>
      </w:r>
    </w:p>
    <w:p w14:paraId="6BE39B85" w14:textId="44AE703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Overwhelmingly, two decades of research have suggested a general conflict-reducing effect of third-party peacekeeping operations (PKOs) (Fortna and Howard 2008, Dorussen 2014, Walter et al. 2021). Indeed, this relationship has been established across a wide variety of operationalizations of peace, such as the rule of law (Blair 2019), economic recovery (Bove et al. 2021), inter-ethnic trust (Mironova and Whitt 2015), battle deaths (Vivalt 2015), the risk of conflict onset (Hegre et al. 2018), the risk of conflict recurrence (Fortna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(Hultman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Beber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Beber et al. 2019). Theoretical works such as Kuperman (2008) and Rauchhaus (2009) have considered the possibility of unintentional conflict-enhancing side effects produced by humanitarian intervention. According to </w:t>
      </w:r>
      <w:r w:rsidRPr="00DD3C17">
        <w:rPr>
          <w:rFonts w:ascii="Times New Roman" w:hAnsi="Times New Roman" w:cs="Times New Roman"/>
        </w:rPr>
        <w:lastRenderedPageBreak/>
        <w:t>Kuperman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Rauchhaus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Ansorg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Hultman et al. (2014) showed that an increase in armed U.N. peacekeeping personnel correlated with a reduction in battlefield deaths and a later study found a similar pacifying effect for the risk of conflict recurrence (Hutlman et al. 2016). Kathman and Wood (2016) find similar support for the pacifying effect of the militarization of U.N. personnel in PKOs during the post-conflict period. In contrast, Phayal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While the study of U.N. PKO composition is perhaps the most popular in the literature seeking to understand the conditional effects of PKOs on peace, other studies have examined how temporal dynamics impact the pacifying effect of PKOs. Kathman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Sergenti (2007) found that PKOs appear to only be effective in the post-conflict period. Sambanis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Fjelde et al. (2018) outlined how PKOs appear to be more effective at reducing civilian victimization when violence against civilians is committed by rebels. In contrast, PKOs seem to be less effective at reducing government-led civilian victimization. Phayal and Prins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w:t>
      </w:r>
      <w:proofErr w:type="gramStart"/>
      <w:r w:rsidRPr="00DD3C17">
        <w:rPr>
          <w:rFonts w:ascii="Times New Roman" w:hAnsi="Times New Roman" w:cs="Times New Roman"/>
        </w:rPr>
        <w:t>In reality, the</w:t>
      </w:r>
      <w:proofErr w:type="gramEnd"/>
      <w:r w:rsidRPr="00DD3C17">
        <w:rPr>
          <w:rFonts w:ascii="Times New Roman" w:hAnsi="Times New Roman" w:cs="Times New Roman"/>
        </w:rPr>
        <w:t xml:space="preserv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03D2C574" w:rsidR="005C6F7E" w:rsidRDefault="005C6F7E" w:rsidP="005C6F7E">
      <w:pPr>
        <w:rPr>
          <w:rFonts w:ascii="Times New Roman" w:hAnsi="Times New Roman" w:cs="Times New Roman"/>
          <w:b/>
          <w:bCs/>
        </w:rPr>
      </w:pPr>
      <w:r>
        <w:rPr>
          <w:rFonts w:ascii="Times New Roman" w:hAnsi="Times New Roman" w:cs="Times New Roman"/>
          <w:b/>
          <w:bCs/>
        </w:rPr>
        <w:t xml:space="preserve">Causal Research in the </w:t>
      </w:r>
      <w:r w:rsidR="00D31D02">
        <w:rPr>
          <w:rFonts w:ascii="Times New Roman" w:hAnsi="Times New Roman" w:cs="Times New Roman"/>
          <w:b/>
          <w:bCs/>
        </w:rPr>
        <w:t>Peacekeeping</w:t>
      </w:r>
      <w:r>
        <w:rPr>
          <w:rFonts w:ascii="Times New Roman" w:hAnsi="Times New Roman" w:cs="Times New Roman"/>
          <w:b/>
          <w:bCs/>
        </w:rPr>
        <w:t xml:space="preserve">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(Fortna 2004, p. 283), "sustain the peace" (Quinn et al. 2007, p. 183), and "reduces violence against noncombatants" (Hultman et al. 2013, p. 10) when referring to the alleged effects of PKOs on peace and violence. At first glance, this may seem to be simply a semantic quibble. However, we should be cautious of using causal language when using correlative methods. Kocher's (2014) critique of Hultman et al. (2013) demonstrates the need for such caution. While Hultman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(Samii 2016, Keele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w:t>
      </w:r>
      <w:proofErr w:type="gramStart"/>
      <w:r w:rsidRPr="002B7DA4">
        <w:rPr>
          <w:rFonts w:ascii="Times New Roman" w:hAnsi="Times New Roman" w:cs="Times New Roman"/>
        </w:rPr>
        <w:t>occur</w:t>
      </w:r>
      <w:proofErr w:type="gramEnd"/>
      <w:r w:rsidRPr="002B7DA4">
        <w:rPr>
          <w:rFonts w:ascii="Times New Roman" w:hAnsi="Times New Roman" w:cs="Times New Roman"/>
        </w:rPr>
        <w:t xml:space="preserve">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4DEE877C"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 the absence of experimental data, many scholars in the field have adopted </w:t>
      </w:r>
      <w:proofErr w:type="gramStart"/>
      <w:r w:rsidRPr="002B7DA4">
        <w:rPr>
          <w:rFonts w:ascii="Times New Roman" w:hAnsi="Times New Roman" w:cs="Times New Roman"/>
        </w:rPr>
        <w:t>an instrumental variables</w:t>
      </w:r>
      <w:proofErr w:type="gramEnd"/>
      <w:r w:rsidRPr="002B7DA4">
        <w:rPr>
          <w:rFonts w:ascii="Times New Roman" w:hAnsi="Times New Roman" w:cs="Times New Roman"/>
        </w:rPr>
        <w:t xml:space="preserve"> approach to making causal inferences concerning the effect of PKOs (Sambanis 2008, Vivalt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Sergenti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Sergenti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BF4522">
        <w:rPr>
          <w:rFonts w:ascii="Times New Roman" w:hAnsi="Times New Roman" w:cs="Times New Roman"/>
        </w:rPr>
        <w:t xml:space="preserve"> and subjective</w:t>
      </w:r>
      <w:r w:rsidR="009C5AE2">
        <w:rPr>
          <w:rFonts w:ascii="Times New Roman" w:hAnsi="Times New Roman" w:cs="Times New Roman"/>
        </w:rPr>
        <w:t xml:space="preserve">. </w:t>
      </w:r>
    </w:p>
    <w:p w14:paraId="57B9C13D" w14:textId="21A79C22"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Sergenti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xml:space="preserve">. Indeed, given the intuitive nature of this approach, matching is widely employed in the peacekeeping literature (Sambanis 2008, Kathman and Wood 2011, Hultman et al. 2013, Hultman et al. 2014, Ruggeri et al. 2017, Di Salvatore 2018, Fjelde et al. 2018, Haas and Ansorg 2018, Beber et al. 2019, Bara 2020), albeit, not always as a method to </w:t>
      </w:r>
      <w:r w:rsidR="004C5C66">
        <w:rPr>
          <w:rFonts w:ascii="Times New Roman" w:hAnsi="Times New Roman" w:cs="Times New Roman"/>
        </w:rPr>
        <w:t xml:space="preserve">explicitly </w:t>
      </w:r>
      <w:r w:rsidRPr="002B7DA4">
        <w:rPr>
          <w:rFonts w:ascii="Times New Roman" w:hAnsi="Times New Roman" w:cs="Times New Roman"/>
        </w:rPr>
        <w:t>improve causal interpretation</w:t>
      </w:r>
      <w:r w:rsidR="00BE5353">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4526F1A7" w14:textId="3C17C474" w:rsidR="00685245" w:rsidRPr="00180854" w:rsidRDefault="005C6F7E" w:rsidP="00180854">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Hultman et al. 2014, Kocher 2014, Bove and Ruggeri 2016, 2018, Di Salvatore 2018, Fjedle et al. 2018, Haas and Ansorg 2018, Beber et al. 2019, Blair 2019, Di Salvatore 2019, Phayal 2019, Phayal and Prins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w:t>
      </w:r>
      <w:r w:rsidRPr="002B7DA4">
        <w:rPr>
          <w:rFonts w:ascii="Times New Roman" w:hAnsi="Times New Roman" w:cs="Times New Roman"/>
        </w:rPr>
        <w:lastRenderedPageBreak/>
        <w:t>PKOs would be unable to determine the effect of PKOs independent of the other unit-specific fixed factors. This problem</w:t>
      </w:r>
      <w:proofErr w:type="gramStart"/>
      <w:r w:rsidRPr="002B7DA4">
        <w:rPr>
          <w:rFonts w:ascii="Times New Roman" w:hAnsi="Times New Roman" w:cs="Times New Roman"/>
        </w:rPr>
        <w:t>, in particular, can</w:t>
      </w:r>
      <w:proofErr w:type="gramEnd"/>
      <w:r w:rsidRPr="002B7DA4">
        <w:rPr>
          <w:rFonts w:ascii="Times New Roman" w:hAnsi="Times New Roman" w:cs="Times New Roman"/>
        </w:rPr>
        <w:t xml:space="preserve">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w:t>
      </w:r>
    </w:p>
    <w:p w14:paraId="47F2E98C" w14:textId="1BD03843" w:rsidR="00045769" w:rsidRDefault="00045769" w:rsidP="00685245">
      <w:pPr>
        <w:rPr>
          <w:rFonts w:ascii="Times New Roman" w:hAnsi="Times New Roman" w:cs="Times New Roman"/>
        </w:rPr>
      </w:pPr>
      <w:r>
        <w:rPr>
          <w:rFonts w:ascii="Times New Roman" w:hAnsi="Times New Roman" w:cs="Times New Roman"/>
          <w:i/>
          <w:iCs/>
        </w:rPr>
        <w:tab/>
      </w:r>
      <w:r>
        <w:rPr>
          <w:rFonts w:ascii="Times New Roman" w:hAnsi="Times New Roman" w:cs="Times New Roman"/>
        </w:rPr>
        <w:t>Transitioning away from approaches seeking to make causal inferences</w:t>
      </w:r>
      <w:r w:rsidR="00B158FF">
        <w:rPr>
          <w:rFonts w:ascii="Times New Roman" w:hAnsi="Times New Roman" w:cs="Times New Roman"/>
        </w:rPr>
        <w:t xml:space="preserve"> from </w:t>
      </w:r>
      <w:r w:rsidR="00222DB0">
        <w:rPr>
          <w:rFonts w:ascii="Times New Roman" w:hAnsi="Times New Roman" w:cs="Times New Roman"/>
        </w:rPr>
        <w:t>general treatments across time and space (such as PKOs), other causal inference methods</w:t>
      </w:r>
      <w:r w:rsidR="00D368E2">
        <w:rPr>
          <w:rFonts w:ascii="Times New Roman" w:hAnsi="Times New Roman" w:cs="Times New Roman"/>
        </w:rPr>
        <w:t xml:space="preserve"> designed to isolate the causal effect of a </w:t>
      </w:r>
      <w:r w:rsidR="00D368E2">
        <w:rPr>
          <w:rFonts w:ascii="Times New Roman" w:hAnsi="Times New Roman" w:cs="Times New Roman"/>
          <w:i/>
          <w:iCs/>
        </w:rPr>
        <w:t>specific</w:t>
      </w:r>
      <w:r w:rsidR="00D368E2">
        <w:rPr>
          <w:rFonts w:ascii="Times New Roman" w:hAnsi="Times New Roman" w:cs="Times New Roman"/>
        </w:rPr>
        <w:t xml:space="preserve"> </w:t>
      </w:r>
      <w:r w:rsidR="00791322">
        <w:rPr>
          <w:rFonts w:ascii="Times New Roman" w:hAnsi="Times New Roman" w:cs="Times New Roman"/>
        </w:rPr>
        <w:t xml:space="preserve">treatment </w:t>
      </w:r>
      <w:r w:rsidR="00D368E2">
        <w:rPr>
          <w:rFonts w:ascii="Times New Roman" w:hAnsi="Times New Roman" w:cs="Times New Roman"/>
        </w:rPr>
        <w:t xml:space="preserve">have </w:t>
      </w:r>
      <w:r w:rsidR="00B41F6F">
        <w:rPr>
          <w:rFonts w:ascii="Times New Roman" w:hAnsi="Times New Roman" w:cs="Times New Roman"/>
        </w:rPr>
        <w:t xml:space="preserve">been employed rarely in the PKO literature. To my knowledge, only one study </w:t>
      </w:r>
      <w:r w:rsidR="00332273">
        <w:rPr>
          <w:rFonts w:ascii="Times New Roman" w:hAnsi="Times New Roman" w:cs="Times New Roman"/>
        </w:rPr>
        <w:t xml:space="preserve">in this literature attempts this </w:t>
      </w:r>
      <w:r w:rsidR="008C3E72">
        <w:rPr>
          <w:rFonts w:ascii="Times New Roman" w:hAnsi="Times New Roman" w:cs="Times New Roman"/>
        </w:rPr>
        <w:t xml:space="preserve">approach </w:t>
      </w:r>
      <w:r w:rsidR="00332273">
        <w:rPr>
          <w:rFonts w:ascii="Times New Roman" w:hAnsi="Times New Roman" w:cs="Times New Roman"/>
        </w:rPr>
        <w:t xml:space="preserve">(Phayal 2019). The author employs a difference-in-differences (DID) estimator to isolate the causal effect of UNAMID </w:t>
      </w:r>
      <w:r w:rsidR="004F7BBC">
        <w:rPr>
          <w:rFonts w:ascii="Times New Roman" w:hAnsi="Times New Roman" w:cs="Times New Roman"/>
        </w:rPr>
        <w:t>(</w:t>
      </w:r>
      <w:r w:rsidR="00BA058E">
        <w:rPr>
          <w:rFonts w:ascii="Times New Roman" w:hAnsi="Times New Roman" w:cs="Times New Roman"/>
        </w:rPr>
        <w:t>United Nations – African Union Hybrid Operation in Darfur</w:t>
      </w:r>
      <w:r w:rsidR="004F7BBC">
        <w:rPr>
          <w:rFonts w:ascii="Times New Roman" w:hAnsi="Times New Roman" w:cs="Times New Roman"/>
        </w:rPr>
        <w:t xml:space="preserve">) </w:t>
      </w:r>
      <w:r w:rsidR="00332273">
        <w:rPr>
          <w:rFonts w:ascii="Times New Roman" w:hAnsi="Times New Roman" w:cs="Times New Roman"/>
        </w:rPr>
        <w:t xml:space="preserve">peacekeeping deployments </w:t>
      </w:r>
      <w:r w:rsidR="004F7BBC">
        <w:rPr>
          <w:rFonts w:ascii="Times New Roman" w:hAnsi="Times New Roman" w:cs="Times New Roman"/>
        </w:rPr>
        <w:t xml:space="preserve">on civilian casualties in Darfur, South Sudan. </w:t>
      </w:r>
      <w:r w:rsidR="00EA7044">
        <w:rPr>
          <w:rFonts w:ascii="Times New Roman" w:hAnsi="Times New Roman" w:cs="Times New Roman"/>
        </w:rPr>
        <w:t xml:space="preserve">This approach allows for causal inferences to be made in non-experimental settings by accounting for within-group differences (pre- and post-treatment) and between-group differences (treatment and control) over time. Using this method, the causal effect is estimated as the numerical </w:t>
      </w:r>
      <w:r w:rsidR="00EA7044">
        <w:rPr>
          <w:rFonts w:ascii="Times New Roman" w:hAnsi="Times New Roman" w:cs="Times New Roman"/>
          <w:i/>
          <w:iCs/>
        </w:rPr>
        <w:t xml:space="preserve">difference </w:t>
      </w:r>
      <w:r w:rsidR="00EA7044">
        <w:rPr>
          <w:rFonts w:ascii="Times New Roman" w:hAnsi="Times New Roman" w:cs="Times New Roman"/>
        </w:rPr>
        <w:t xml:space="preserve">between the </w:t>
      </w:r>
      <w:r w:rsidR="00EA7044">
        <w:rPr>
          <w:rFonts w:ascii="Times New Roman" w:hAnsi="Times New Roman" w:cs="Times New Roman"/>
          <w:i/>
          <w:iCs/>
        </w:rPr>
        <w:t xml:space="preserve">difference </w:t>
      </w:r>
      <w:r w:rsidR="00EA7044">
        <w:rPr>
          <w:rFonts w:ascii="Times New Roman" w:hAnsi="Times New Roman" w:cs="Times New Roman"/>
        </w:rPr>
        <w:t>between treated and controlled units before and after treatment. One can obtain this numerical value by estimating a regression model, specifying an interaction between a dummy denoting whether treatment has taken place and a dummy denoting whether a unit is exposed to treatment. The coefficient on this interaction represents the causal effect of the treatment. Using this method, it is conceptually helpful to view the causal effect as the difference between the observed outcome for the treated unit and the counter-factual outcome where the treated unit continued its trend prior to treatment. The intuitive nature of this approach lends itself well to the goal of making causal inferences from peacekeeping operations. Within the context of the study of PKOs, assuming that key assumptions of the method are met, this approach requires at least two similar units (states or sub-national units, for example) that differ in their exposure to a PKO, with ample data covering pre- and post-treatment periods.</w:t>
      </w:r>
    </w:p>
    <w:p w14:paraId="1E21F9F9" w14:textId="77777777" w:rsidR="00DC06AD" w:rsidRDefault="006D4B88" w:rsidP="006D4B88">
      <w:pPr>
        <w:ind w:firstLine="720"/>
        <w:rPr>
          <w:rFonts w:ascii="Times New Roman" w:hAnsi="Times New Roman" w:cs="Times New Roman"/>
        </w:rPr>
      </w:pPr>
      <w:r>
        <w:rPr>
          <w:rFonts w:ascii="Times New Roman" w:hAnsi="Times New Roman" w:cs="Times New Roman"/>
        </w:rPr>
        <w:t xml:space="preserve">While simple in its setup, DID does require certain key assumptions </w:t>
      </w:r>
      <w:r w:rsidR="00420EDF">
        <w:rPr>
          <w:rFonts w:ascii="Times New Roman" w:hAnsi="Times New Roman" w:cs="Times New Roman"/>
        </w:rPr>
        <w:t>to be met</w:t>
      </w:r>
      <w:r>
        <w:rPr>
          <w:rFonts w:ascii="Times New Roman" w:hAnsi="Times New Roman" w:cs="Times New Roman"/>
        </w:rPr>
        <w:t xml:space="preserve">. </w:t>
      </w:r>
      <w:r>
        <w:rPr>
          <w:rFonts w:ascii="Times New Roman" w:hAnsi="Times New Roman" w:cs="Times New Roman"/>
        </w:rPr>
        <w:t xml:space="preserve">The most important assumption of DID to satisfy is the parallel trends assumption. In short, this assumption states that the trend in the outcome for both the treated and control units are parallel prior to treatment. </w:t>
      </w:r>
      <w:r>
        <w:rPr>
          <w:rFonts w:ascii="Times New Roman" w:hAnsi="Times New Roman" w:cs="Times New Roman"/>
        </w:rPr>
        <w:t xml:space="preserve">However, this assumption is </w:t>
      </w:r>
      <w:r w:rsidR="00362483">
        <w:rPr>
          <w:rFonts w:ascii="Times New Roman" w:hAnsi="Times New Roman" w:cs="Times New Roman"/>
        </w:rPr>
        <w:t xml:space="preserve">often </w:t>
      </w:r>
      <w:r>
        <w:rPr>
          <w:rFonts w:ascii="Times New Roman" w:hAnsi="Times New Roman" w:cs="Times New Roman"/>
        </w:rPr>
        <w:t xml:space="preserve">difficult to </w:t>
      </w:r>
      <w:r w:rsidR="00362483">
        <w:rPr>
          <w:rFonts w:ascii="Times New Roman" w:hAnsi="Times New Roman" w:cs="Times New Roman"/>
        </w:rPr>
        <w:t xml:space="preserve">satisfy, especially in </w:t>
      </w:r>
      <w:r w:rsidR="0026360E">
        <w:rPr>
          <w:rFonts w:ascii="Times New Roman" w:hAnsi="Times New Roman" w:cs="Times New Roman"/>
        </w:rPr>
        <w:t xml:space="preserve">the peacekeeping literature as </w:t>
      </w:r>
      <w:r w:rsidR="00420EDF">
        <w:rPr>
          <w:rFonts w:ascii="Times New Roman" w:hAnsi="Times New Roman" w:cs="Times New Roman"/>
        </w:rPr>
        <w:t xml:space="preserve">pre-treatment units that will eventually be treated </w:t>
      </w:r>
      <w:r w:rsidR="0026360E">
        <w:rPr>
          <w:rFonts w:ascii="Times New Roman" w:hAnsi="Times New Roman" w:cs="Times New Roman"/>
        </w:rPr>
        <w:t xml:space="preserve">may easily be experiencing a very different trend </w:t>
      </w:r>
      <w:r w:rsidR="00420EDF">
        <w:rPr>
          <w:rFonts w:ascii="Times New Roman" w:hAnsi="Times New Roman" w:cs="Times New Roman"/>
        </w:rPr>
        <w:t xml:space="preserve">in violence </w:t>
      </w:r>
      <w:r w:rsidR="0026360E">
        <w:rPr>
          <w:rFonts w:ascii="Times New Roman" w:hAnsi="Times New Roman" w:cs="Times New Roman"/>
        </w:rPr>
        <w:t xml:space="preserve">from units that never receive the treatment. </w:t>
      </w:r>
      <w:r w:rsidR="00420EDF">
        <w:rPr>
          <w:rFonts w:ascii="Times New Roman" w:hAnsi="Times New Roman" w:cs="Times New Roman"/>
        </w:rPr>
        <w:t>For example, peacekeepers may be more likely to deploy to regions where violence is increasing at an exponential rate in contrast to units where the trend in violence is linear with a comparatively gentle slope.</w:t>
      </w:r>
      <w:r w:rsidR="00552487">
        <w:rPr>
          <w:rFonts w:ascii="Times New Roman" w:hAnsi="Times New Roman" w:cs="Times New Roman"/>
        </w:rPr>
        <w:t xml:space="preserve"> If the parallel trends assumption cannot be satisfied, then the DID estimator is unreliable for causal inference. </w:t>
      </w:r>
      <w:r w:rsidR="00C732C0">
        <w:rPr>
          <w:rFonts w:ascii="Times New Roman" w:hAnsi="Times New Roman" w:cs="Times New Roman"/>
        </w:rPr>
        <w:t xml:space="preserve">Issues with making causal inferences from DID are only further complicated with “staggered rollouts” where </w:t>
      </w:r>
      <w:r w:rsidR="00676906">
        <w:rPr>
          <w:rFonts w:ascii="Times New Roman" w:hAnsi="Times New Roman" w:cs="Times New Roman"/>
        </w:rPr>
        <w:t xml:space="preserve">the treatment is not applied at one specific time rather, multiple time units. </w:t>
      </w:r>
      <w:r w:rsidR="00090B1D">
        <w:rPr>
          <w:rFonts w:ascii="Times New Roman" w:hAnsi="Times New Roman" w:cs="Times New Roman"/>
        </w:rPr>
        <w:t xml:space="preserve">Dependent on the spatial </w:t>
      </w:r>
      <w:r w:rsidR="004950CF">
        <w:rPr>
          <w:rFonts w:ascii="Times New Roman" w:hAnsi="Times New Roman" w:cs="Times New Roman"/>
        </w:rPr>
        <w:t xml:space="preserve">and temporal </w:t>
      </w:r>
      <w:r w:rsidR="00090B1D">
        <w:rPr>
          <w:rFonts w:ascii="Times New Roman" w:hAnsi="Times New Roman" w:cs="Times New Roman"/>
        </w:rPr>
        <w:t xml:space="preserve">aggregation within a study analyzing the conflict-reducing effects of PKOs, </w:t>
      </w:r>
      <w:r w:rsidR="004950CF">
        <w:rPr>
          <w:rFonts w:ascii="Times New Roman" w:hAnsi="Times New Roman" w:cs="Times New Roman"/>
        </w:rPr>
        <w:t>the staggered rollout of a PKO can quickly become an issue as PKO deployments may arrive at different time intervals between grids, provincial regions, etc.</w:t>
      </w:r>
      <w:r w:rsidR="003A1298">
        <w:rPr>
          <w:rFonts w:ascii="Times New Roman" w:hAnsi="Times New Roman" w:cs="Times New Roman"/>
        </w:rPr>
        <w:t xml:space="preserve"> </w:t>
      </w:r>
    </w:p>
    <w:p w14:paraId="1E0B27CD" w14:textId="29651FB6" w:rsidR="00095422" w:rsidRDefault="003A1298" w:rsidP="006D4B88">
      <w:pPr>
        <w:ind w:firstLine="720"/>
        <w:rPr>
          <w:rFonts w:ascii="Times New Roman" w:hAnsi="Times New Roman" w:cs="Times New Roman"/>
        </w:rPr>
      </w:pPr>
      <w:r>
        <w:rPr>
          <w:rFonts w:ascii="Times New Roman" w:hAnsi="Times New Roman" w:cs="Times New Roman"/>
        </w:rPr>
        <w:t>To avoid issues with sub-national staggered rollouts and the satisfaction of the parallel trends assumption, researchers may be tempted to use the synthetic control method</w:t>
      </w:r>
      <w:r w:rsidR="00E622CE">
        <w:rPr>
          <w:rFonts w:ascii="Times New Roman" w:hAnsi="Times New Roman" w:cs="Times New Roman"/>
        </w:rPr>
        <w:t xml:space="preserve"> (SCM)</w:t>
      </w:r>
      <w:r>
        <w:rPr>
          <w:rFonts w:ascii="Times New Roman" w:hAnsi="Times New Roman" w:cs="Times New Roman"/>
        </w:rPr>
        <w:t xml:space="preserve">, which estimates a causal effect by measuring the gap in outcome between the real unit (a country, </w:t>
      </w:r>
      <w:r w:rsidR="00DA4525">
        <w:rPr>
          <w:rFonts w:ascii="Times New Roman" w:hAnsi="Times New Roman" w:cs="Times New Roman"/>
        </w:rPr>
        <w:t>in this example</w:t>
      </w:r>
      <w:r>
        <w:rPr>
          <w:rFonts w:ascii="Times New Roman" w:hAnsi="Times New Roman" w:cs="Times New Roman"/>
        </w:rPr>
        <w:t xml:space="preserve">) </w:t>
      </w:r>
      <w:r w:rsidR="00DA4525">
        <w:rPr>
          <w:rFonts w:ascii="Times New Roman" w:hAnsi="Times New Roman" w:cs="Times New Roman"/>
        </w:rPr>
        <w:t xml:space="preserve">and a synthetic unit that is meant to approximate a counter-factual country that differs from the real country </w:t>
      </w:r>
      <w:r w:rsidR="00DA4525">
        <w:rPr>
          <w:rFonts w:ascii="Times New Roman" w:hAnsi="Times New Roman" w:cs="Times New Roman"/>
          <w:i/>
          <w:iCs/>
        </w:rPr>
        <w:lastRenderedPageBreak/>
        <w:t xml:space="preserve">only in its exposure to treatment </w:t>
      </w:r>
      <w:r w:rsidR="00DA4525">
        <w:rPr>
          <w:rFonts w:ascii="Times New Roman" w:hAnsi="Times New Roman" w:cs="Times New Roman"/>
        </w:rPr>
        <w:t xml:space="preserve">(a PKO, in this example). </w:t>
      </w:r>
      <w:r w:rsidR="00DC06AD">
        <w:rPr>
          <w:rFonts w:ascii="Times New Roman" w:hAnsi="Times New Roman" w:cs="Times New Roman"/>
        </w:rPr>
        <w:t xml:space="preserve">However, this approach is also burdened by </w:t>
      </w:r>
      <w:proofErr w:type="gramStart"/>
      <w:r w:rsidR="00DC06AD">
        <w:rPr>
          <w:rFonts w:ascii="Times New Roman" w:hAnsi="Times New Roman" w:cs="Times New Roman"/>
        </w:rPr>
        <w:t>a number of</w:t>
      </w:r>
      <w:proofErr w:type="gramEnd"/>
      <w:r w:rsidR="00DC06AD">
        <w:rPr>
          <w:rFonts w:ascii="Times New Roman" w:hAnsi="Times New Roman" w:cs="Times New Roman"/>
        </w:rPr>
        <w:t xml:space="preserve"> limitations</w:t>
      </w:r>
      <w:r w:rsidR="00E622CE">
        <w:rPr>
          <w:rFonts w:ascii="Times New Roman" w:hAnsi="Times New Roman" w:cs="Times New Roman"/>
        </w:rPr>
        <w:t xml:space="preserve"> </w:t>
      </w:r>
      <w:r w:rsidR="00D2099E">
        <w:rPr>
          <w:rFonts w:ascii="Times New Roman" w:hAnsi="Times New Roman" w:cs="Times New Roman"/>
        </w:rPr>
        <w:t xml:space="preserve">that plague comparative and international politics research. A counter-factual synthetic unit is created by taking the weighted average of specified confounding </w:t>
      </w:r>
      <w:r w:rsidR="002C6B6C">
        <w:rPr>
          <w:rFonts w:ascii="Times New Roman" w:hAnsi="Times New Roman" w:cs="Times New Roman"/>
        </w:rPr>
        <w:t xml:space="preserve">variables from units that never experience treatment. </w:t>
      </w:r>
      <w:r w:rsidR="00143153">
        <w:rPr>
          <w:rFonts w:ascii="Times New Roman" w:hAnsi="Times New Roman" w:cs="Times New Roman"/>
        </w:rPr>
        <w:t xml:space="preserve">The validity of a synthetic unit is measured by its ability to closely follow the trend in outcome for the real unit </w:t>
      </w:r>
      <w:r w:rsidR="00143153">
        <w:rPr>
          <w:rFonts w:ascii="Times New Roman" w:hAnsi="Times New Roman" w:cs="Times New Roman"/>
          <w:i/>
          <w:iCs/>
        </w:rPr>
        <w:t>pre-treatment</w:t>
      </w:r>
      <w:r w:rsidR="00143153">
        <w:rPr>
          <w:rFonts w:ascii="Times New Roman" w:hAnsi="Times New Roman" w:cs="Times New Roman"/>
        </w:rPr>
        <w:t xml:space="preserve">. </w:t>
      </w:r>
      <w:r w:rsidR="002E3690">
        <w:rPr>
          <w:rFonts w:ascii="Times New Roman" w:hAnsi="Times New Roman" w:cs="Times New Roman"/>
        </w:rPr>
        <w:t xml:space="preserve">However, this </w:t>
      </w:r>
      <w:r w:rsidR="00615953">
        <w:rPr>
          <w:rFonts w:ascii="Times New Roman" w:hAnsi="Times New Roman" w:cs="Times New Roman"/>
        </w:rPr>
        <w:t xml:space="preserve">approach requires </w:t>
      </w:r>
      <w:r w:rsidR="00615953">
        <w:rPr>
          <w:rFonts w:ascii="Times New Roman" w:hAnsi="Times New Roman" w:cs="Times New Roman"/>
          <w:i/>
          <w:iCs/>
        </w:rPr>
        <w:t>quality data</w:t>
      </w:r>
      <w:r w:rsidR="00615953">
        <w:rPr>
          <w:rFonts w:ascii="Times New Roman" w:hAnsi="Times New Roman" w:cs="Times New Roman"/>
        </w:rPr>
        <w:t xml:space="preserve"> as data aggregated at a country-level that is </w:t>
      </w:r>
      <w:r w:rsidR="00F8581D">
        <w:rPr>
          <w:rFonts w:ascii="Times New Roman" w:hAnsi="Times New Roman" w:cs="Times New Roman"/>
        </w:rPr>
        <w:t>features notable</w:t>
      </w:r>
      <w:r w:rsidR="00615953">
        <w:rPr>
          <w:rFonts w:ascii="Times New Roman" w:hAnsi="Times New Roman" w:cs="Times New Roman"/>
        </w:rPr>
        <w:t xml:space="preserve"> bias is unlikely to create a synthetic unit that will be able to closely approximate the outcome trend for the real unit. </w:t>
      </w:r>
      <w:r w:rsidR="001275D7">
        <w:rPr>
          <w:rFonts w:ascii="Times New Roman" w:hAnsi="Times New Roman" w:cs="Times New Roman"/>
        </w:rPr>
        <w:t xml:space="preserve">Much like the dependence of DID on the parallel </w:t>
      </w:r>
      <w:proofErr w:type="gramStart"/>
      <w:r w:rsidR="001275D7">
        <w:rPr>
          <w:rFonts w:ascii="Times New Roman" w:hAnsi="Times New Roman" w:cs="Times New Roman"/>
        </w:rPr>
        <w:t>trends</w:t>
      </w:r>
      <w:proofErr w:type="gramEnd"/>
      <w:r w:rsidR="001275D7">
        <w:rPr>
          <w:rFonts w:ascii="Times New Roman" w:hAnsi="Times New Roman" w:cs="Times New Roman"/>
        </w:rPr>
        <w:t xml:space="preserve"> assumption, the synthetic control method is </w:t>
      </w:r>
      <w:r w:rsidR="000E7A5F">
        <w:rPr>
          <w:rFonts w:ascii="Times New Roman" w:hAnsi="Times New Roman" w:cs="Times New Roman"/>
        </w:rPr>
        <w:t>likewise dependent on a reliable synthetic unit for any causal effects to be estimated.</w:t>
      </w:r>
    </w:p>
    <w:p w14:paraId="277E4716" w14:textId="4C342715" w:rsidR="000B04B4" w:rsidRDefault="000B04B4" w:rsidP="006D4B88">
      <w:pPr>
        <w:ind w:firstLine="720"/>
        <w:rPr>
          <w:rFonts w:ascii="Times New Roman" w:hAnsi="Times New Roman" w:cs="Times New Roman"/>
        </w:rPr>
      </w:pPr>
      <w:proofErr w:type="gramStart"/>
      <w:r>
        <w:rPr>
          <w:rFonts w:ascii="Times New Roman" w:hAnsi="Times New Roman" w:cs="Times New Roman"/>
        </w:rPr>
        <w:t>Following this review, it</w:t>
      </w:r>
      <w:proofErr w:type="gramEnd"/>
      <w:r>
        <w:rPr>
          <w:rFonts w:ascii="Times New Roman" w:hAnsi="Times New Roman" w:cs="Times New Roman"/>
        </w:rPr>
        <w:t xml:space="preserve"> may appear that </w:t>
      </w:r>
      <w:r w:rsidR="00BC4E3C">
        <w:rPr>
          <w:rFonts w:ascii="Times New Roman" w:hAnsi="Times New Roman" w:cs="Times New Roman"/>
        </w:rPr>
        <w:t xml:space="preserve">I have made the case that making causal inferences in the peacekeeping literature is beyond reason. </w:t>
      </w:r>
      <w:r w:rsidR="00CD0E7E">
        <w:rPr>
          <w:rFonts w:ascii="Times New Roman" w:hAnsi="Times New Roman" w:cs="Times New Roman"/>
        </w:rPr>
        <w:t xml:space="preserve">This is not the case. However, </w:t>
      </w:r>
      <w:r w:rsidR="00461561">
        <w:rPr>
          <w:rFonts w:ascii="Times New Roman" w:hAnsi="Times New Roman" w:cs="Times New Roman"/>
        </w:rPr>
        <w:t xml:space="preserve">researchers seeking to make causal inferences in this field (and adjacent areas of study reliant on observational data) must be very careful and intentional with the methods and variables they select. </w:t>
      </w:r>
      <w:r w:rsidR="003D58BC">
        <w:rPr>
          <w:rFonts w:ascii="Times New Roman" w:hAnsi="Times New Roman" w:cs="Times New Roman"/>
        </w:rPr>
        <w:t xml:space="preserve">Not all methods may be appropriate due to poor data quality or the nature of the treatment itself. </w:t>
      </w:r>
      <w:r w:rsidR="0067732A">
        <w:rPr>
          <w:rFonts w:ascii="Times New Roman" w:hAnsi="Times New Roman" w:cs="Times New Roman"/>
        </w:rPr>
        <w:t xml:space="preserve">Further, not all variables associated with the outcome or treatment are confounders that need to be accounted for </w:t>
      </w:r>
      <w:r w:rsidR="001E4B34">
        <w:rPr>
          <w:rFonts w:ascii="Times New Roman" w:hAnsi="Times New Roman" w:cs="Times New Roman"/>
        </w:rPr>
        <w:t xml:space="preserve">in any design seeking to make causal inferences. Researchers should be explicit about their causal assumptions of variables to isolate </w:t>
      </w:r>
      <w:r w:rsidR="001E4B34" w:rsidRPr="001E4B34">
        <w:rPr>
          <w:rFonts w:ascii="Times New Roman" w:hAnsi="Times New Roman" w:cs="Times New Roman"/>
          <w:i/>
          <w:iCs/>
        </w:rPr>
        <w:t>confounding</w:t>
      </w:r>
      <w:r w:rsidR="001E4B34">
        <w:rPr>
          <w:rFonts w:ascii="Times New Roman" w:hAnsi="Times New Roman" w:cs="Times New Roman"/>
        </w:rPr>
        <w:t xml:space="preserve"> effects, specifically. </w:t>
      </w:r>
      <w:r w:rsidR="00BC6FAC">
        <w:rPr>
          <w:rFonts w:ascii="Times New Roman" w:hAnsi="Times New Roman" w:cs="Times New Roman"/>
        </w:rPr>
        <w:t xml:space="preserve">Lastly, regardless of the method employed, researchers in the PKO and conflict management literatures are still overwhelmingly working with </w:t>
      </w:r>
      <w:r w:rsidR="00BC6FAC">
        <w:rPr>
          <w:rFonts w:ascii="Times New Roman" w:hAnsi="Times New Roman" w:cs="Times New Roman"/>
          <w:i/>
          <w:iCs/>
        </w:rPr>
        <w:t>observational</w:t>
      </w:r>
      <w:r w:rsidR="00BC6FAC">
        <w:rPr>
          <w:rFonts w:ascii="Times New Roman" w:hAnsi="Times New Roman" w:cs="Times New Roman"/>
        </w:rPr>
        <w:t xml:space="preserve"> data. While a variety of methods and approaches such as matching, </w:t>
      </w:r>
      <w:r w:rsidR="00F61D53">
        <w:rPr>
          <w:rFonts w:ascii="Times New Roman" w:hAnsi="Times New Roman" w:cs="Times New Roman"/>
        </w:rPr>
        <w:t xml:space="preserve">fixed effects, </w:t>
      </w:r>
      <w:r w:rsidR="00BC6FAC">
        <w:rPr>
          <w:rFonts w:ascii="Times New Roman" w:hAnsi="Times New Roman" w:cs="Times New Roman"/>
        </w:rPr>
        <w:t xml:space="preserve">difference-in-differences, and more can be used to improve causal inference, there always exists a possibility that an unspecified confounder </w:t>
      </w:r>
      <w:r w:rsidR="00F61D53">
        <w:rPr>
          <w:rFonts w:ascii="Times New Roman" w:hAnsi="Times New Roman" w:cs="Times New Roman"/>
        </w:rPr>
        <w:t xml:space="preserve">complicating the relationship between treatment and outcome </w:t>
      </w:r>
      <w:r w:rsidR="00BC6FAC">
        <w:rPr>
          <w:rFonts w:ascii="Times New Roman" w:hAnsi="Times New Roman" w:cs="Times New Roman"/>
        </w:rPr>
        <w:t>is present.</w:t>
      </w:r>
    </w:p>
    <w:p w14:paraId="6620E670" w14:textId="788F5593" w:rsidR="00801CF8" w:rsidRPr="00173B2B" w:rsidRDefault="00F61D53" w:rsidP="00173B2B">
      <w:pPr>
        <w:ind w:firstLine="720"/>
        <w:rPr>
          <w:rFonts w:ascii="Times New Roman" w:hAnsi="Times New Roman" w:cs="Times New Roman"/>
        </w:rPr>
      </w:pPr>
      <w:r>
        <w:rPr>
          <w:rFonts w:ascii="Times New Roman" w:hAnsi="Times New Roman" w:cs="Times New Roman"/>
        </w:rPr>
        <w:t xml:space="preserve">Recognizing these limitations, this paper </w:t>
      </w:r>
      <w:r w:rsidR="00393EB2">
        <w:rPr>
          <w:rFonts w:ascii="Times New Roman" w:hAnsi="Times New Roman" w:cs="Times New Roman"/>
        </w:rPr>
        <w:t>contributes to causal research in the peacekeeping literature by</w:t>
      </w:r>
      <w:r w:rsidR="00C64B25">
        <w:rPr>
          <w:rFonts w:ascii="Times New Roman" w:hAnsi="Times New Roman" w:cs="Times New Roman"/>
        </w:rPr>
        <w:t xml:space="preserve"> offering an explicit discussion of the causal relationship between covariates and the treatment/outcome in order to isolate confounding factors, </w:t>
      </w:r>
      <w:r w:rsidR="00173B2B">
        <w:rPr>
          <w:rFonts w:ascii="Times New Roman" w:hAnsi="Times New Roman" w:cs="Times New Roman"/>
        </w:rPr>
        <w:t>introducing inverse probability weighting (IPW) to the peacekeeping literature as an alternative to more restrictive matching techniques such as coarsened exact matching (CEM) that are often used in this literature</w:t>
      </w:r>
      <w:r w:rsidR="00173B2B">
        <w:rPr>
          <w:rFonts w:ascii="Times New Roman" w:hAnsi="Times New Roman" w:cs="Times New Roman"/>
        </w:rPr>
        <w:t xml:space="preserve">, and </w:t>
      </w:r>
      <w:r w:rsidR="004C73CF">
        <w:rPr>
          <w:rFonts w:ascii="Times New Roman" w:hAnsi="Times New Roman" w:cs="Times New Roman"/>
        </w:rPr>
        <w:t>employing sensitivity analysis to formally recognize the degree to which unspecified confounding may bias the causal estimates of this analysis</w:t>
      </w:r>
      <w:r w:rsidR="00173B2B">
        <w:rPr>
          <w:rFonts w:ascii="Times New Roman" w:hAnsi="Times New Roman" w:cs="Times New Roman"/>
        </w:rPr>
        <w:t>.</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5EF23BDB" w14:textId="32F5D9FC" w:rsidR="00021549" w:rsidRDefault="00021549" w:rsidP="00021549">
      <w:pPr>
        <w:rPr>
          <w:rFonts w:ascii="Times New Roman" w:hAnsi="Times New Roman" w:cs="Times New Roman"/>
          <w:i/>
          <w:iCs/>
        </w:rPr>
      </w:pPr>
      <w:r>
        <w:rPr>
          <w:rFonts w:ascii="Times New Roman" w:hAnsi="Times New Roman" w:cs="Times New Roman"/>
          <w:i/>
          <w:iCs/>
        </w:rPr>
        <w:t>Outcome Measurement</w:t>
      </w:r>
      <w:r w:rsidR="00AE0975">
        <w:rPr>
          <w:rFonts w:ascii="Times New Roman" w:hAnsi="Times New Roman" w:cs="Times New Roman"/>
          <w:i/>
          <w:iCs/>
        </w:rPr>
        <w:t>s</w:t>
      </w:r>
    </w:p>
    <w:p w14:paraId="1CB86FEA" w14:textId="7C3DFC49" w:rsidR="00AE0975" w:rsidRDefault="00AE0975" w:rsidP="00021549">
      <w:pPr>
        <w:rPr>
          <w:rFonts w:ascii="Times New Roman" w:hAnsi="Times New Roman" w:cs="Times New Roman"/>
          <w:i/>
          <w:iCs/>
        </w:rPr>
      </w:pPr>
      <w:r>
        <w:rPr>
          <w:rFonts w:ascii="Times New Roman" w:hAnsi="Times New Roman" w:cs="Times New Roman"/>
          <w:i/>
          <w:iCs/>
        </w:rPr>
        <w:t>Treatment Measurements</w:t>
      </w:r>
      <w:r w:rsidR="00A16651">
        <w:rPr>
          <w:rFonts w:ascii="Times New Roman" w:hAnsi="Times New Roman" w:cs="Times New Roman"/>
          <w:i/>
          <w:iCs/>
        </w:rPr>
        <w:t xml:space="preserve"> (Robustness Checks for PKO measurement, simple dummy, and </w:t>
      </w:r>
      <w:r w:rsidR="00306F39">
        <w:rPr>
          <w:rFonts w:ascii="Times New Roman" w:hAnsi="Times New Roman" w:cs="Times New Roman"/>
          <w:i/>
          <w:iCs/>
        </w:rPr>
        <w:t>continuous treatment</w:t>
      </w:r>
      <w:r w:rsidR="00A16651">
        <w:rPr>
          <w:rFonts w:ascii="Times New Roman" w:hAnsi="Times New Roman" w:cs="Times New Roman"/>
          <w:i/>
          <w:iCs/>
        </w:rPr>
        <w:t>)</w:t>
      </w:r>
    </w:p>
    <w:p w14:paraId="331DC23E" w14:textId="7E0BFAC5" w:rsidR="00784E17" w:rsidRDefault="00784E17" w:rsidP="00784E17">
      <w:pPr>
        <w:rPr>
          <w:rFonts w:ascii="Times New Roman" w:hAnsi="Times New Roman" w:cs="Times New Roman"/>
          <w:i/>
          <w:iCs/>
        </w:rPr>
      </w:pPr>
      <w:r>
        <w:rPr>
          <w:rFonts w:ascii="Times New Roman" w:hAnsi="Times New Roman" w:cs="Times New Roman"/>
          <w:i/>
          <w:iCs/>
        </w:rPr>
        <w:t>Co</w:t>
      </w:r>
      <w:r w:rsidR="002D258C">
        <w:rPr>
          <w:rFonts w:ascii="Times New Roman" w:hAnsi="Times New Roman" w:cs="Times New Roman"/>
          <w:i/>
          <w:iCs/>
        </w:rPr>
        <w:t>nfounding</w:t>
      </w:r>
      <w:r>
        <w:rPr>
          <w:rFonts w:ascii="Times New Roman" w:hAnsi="Times New Roman" w:cs="Times New Roman"/>
          <w:i/>
          <w:iCs/>
        </w:rPr>
        <w:t xml:space="preserve"> Variables</w:t>
      </w:r>
      <w:r w:rsidR="00B14767">
        <w:rPr>
          <w:rFonts w:ascii="Times New Roman" w:hAnsi="Times New Roman" w:cs="Times New Roman"/>
          <w:i/>
          <w:iCs/>
        </w:rPr>
        <w:t xml:space="preserve"> (Show DAG?)</w:t>
      </w:r>
    </w:p>
    <w:p w14:paraId="37A50391" w14:textId="22A39D4F" w:rsidR="0041726B" w:rsidRDefault="0041726B" w:rsidP="00784E17">
      <w:pPr>
        <w:rPr>
          <w:rFonts w:ascii="Times New Roman" w:hAnsi="Times New Roman" w:cs="Times New Roman"/>
          <w:i/>
          <w:iCs/>
        </w:rPr>
      </w:pPr>
      <w:r>
        <w:rPr>
          <w:rFonts w:ascii="Times New Roman" w:hAnsi="Times New Roman" w:cs="Times New Roman"/>
          <w:i/>
          <w:iCs/>
        </w:rPr>
        <w:t>Estimation</w:t>
      </w:r>
      <w:r w:rsidR="009A4969">
        <w:rPr>
          <w:rFonts w:ascii="Times New Roman" w:hAnsi="Times New Roman" w:cs="Times New Roman"/>
          <w:i/>
          <w:iCs/>
        </w:rPr>
        <w:t xml:space="preserve"> (</w:t>
      </w:r>
      <w:r w:rsidR="00105ED8">
        <w:rPr>
          <w:rFonts w:ascii="Times New Roman" w:hAnsi="Times New Roman" w:cs="Times New Roman"/>
          <w:i/>
          <w:iCs/>
        </w:rPr>
        <w:t>Graph of Weights (See Andrew’s Chapter</w:t>
      </w:r>
      <w:r w:rsidR="009A4969">
        <w:rPr>
          <w:rFonts w:ascii="Times New Roman" w:hAnsi="Times New Roman" w:cs="Times New Roman"/>
          <w:i/>
          <w:iCs/>
        </w:rPr>
        <w:t>)</w:t>
      </w:r>
      <w:r w:rsidR="006E0C3B">
        <w:rPr>
          <w:rFonts w:ascii="Times New Roman" w:hAnsi="Times New Roman" w:cs="Times New Roman"/>
          <w:i/>
          <w:iCs/>
        </w:rPr>
        <w:t>, Balancing Assessment</w:t>
      </w:r>
      <w:r w:rsidR="008506CC">
        <w:rPr>
          <w:rFonts w:ascii="Times New Roman" w:hAnsi="Times New Roman" w:cs="Times New Roman"/>
          <w:i/>
          <w:iCs/>
        </w:rPr>
        <w:t xml:space="preserve"> – Balancing Table </w:t>
      </w:r>
      <w:proofErr w:type="gramStart"/>
      <w:r w:rsidR="008506CC">
        <w:rPr>
          <w:rFonts w:ascii="Times New Roman" w:hAnsi="Times New Roman" w:cs="Times New Roman"/>
          <w:i/>
          <w:iCs/>
        </w:rPr>
        <w:t>With</w:t>
      </w:r>
      <w:proofErr w:type="gramEnd"/>
      <w:r w:rsidR="008506CC">
        <w:rPr>
          <w:rFonts w:ascii="Times New Roman" w:hAnsi="Times New Roman" w:cs="Times New Roman"/>
          <w:i/>
          <w:iCs/>
        </w:rPr>
        <w:t xml:space="preserve"> Mean and Density Plots</w:t>
      </w:r>
    </w:p>
    <w:p w14:paraId="033703BD" w14:textId="10AA4DA0" w:rsidR="00784E17" w:rsidRPr="00784E17" w:rsidRDefault="00037F64" w:rsidP="008076DF">
      <w:pPr>
        <w:rPr>
          <w:rFonts w:ascii="Times New Roman" w:hAnsi="Times New Roman" w:cs="Times New Roman"/>
        </w:rPr>
      </w:pPr>
      <w:r>
        <w:rPr>
          <w:rFonts w:ascii="Times New Roman" w:hAnsi="Times New Roman" w:cs="Times New Roman"/>
          <w:i/>
          <w:iCs/>
        </w:rPr>
        <w:t xml:space="preserve">Robustness Checks (Adjusting </w:t>
      </w:r>
      <w:proofErr w:type="gramStart"/>
      <w:r>
        <w:rPr>
          <w:rFonts w:ascii="Times New Roman" w:hAnsi="Times New Roman" w:cs="Times New Roman"/>
          <w:i/>
          <w:iCs/>
        </w:rPr>
        <w:t>With</w:t>
      </w:r>
      <w:proofErr w:type="gramEnd"/>
      <w:r>
        <w:rPr>
          <w:rFonts w:ascii="Times New Roman" w:hAnsi="Times New Roman" w:cs="Times New Roman"/>
          <w:i/>
          <w:iCs/>
        </w:rPr>
        <w:t xml:space="preserve"> Covariates, Other Matching</w:t>
      </w:r>
      <w:r w:rsidR="00306F39">
        <w:rPr>
          <w:rFonts w:ascii="Times New Roman" w:hAnsi="Times New Roman" w:cs="Times New Roman"/>
          <w:i/>
          <w:iCs/>
        </w:rPr>
        <w:t>)</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9644EC2" w14:textId="74981161" w:rsidR="00021549" w:rsidRDefault="00021549">
      <w:pPr>
        <w:rPr>
          <w:rFonts w:ascii="Times New Roman" w:hAnsi="Times New Roman" w:cs="Times New Roman"/>
        </w:rPr>
      </w:pPr>
      <w:r>
        <w:rPr>
          <w:rFonts w:ascii="Times New Roman" w:hAnsi="Times New Roman" w:cs="Times New Roman"/>
          <w:b/>
          <w:bCs/>
        </w:rPr>
        <w:t>Results</w:t>
      </w:r>
    </w:p>
    <w:p w14:paraId="08DFB864" w14:textId="0E89694C" w:rsidR="00284E77" w:rsidRPr="00284E77" w:rsidRDefault="00284E77">
      <w:pPr>
        <w:rPr>
          <w:rFonts w:ascii="Times New Roman" w:hAnsi="Times New Roman" w:cs="Times New Roman"/>
          <w:i/>
          <w:iCs/>
        </w:rPr>
      </w:pPr>
      <w:r>
        <w:rPr>
          <w:rFonts w:ascii="Times New Roman" w:hAnsi="Times New Roman" w:cs="Times New Roman"/>
          <w:i/>
          <w:iCs/>
        </w:rPr>
        <w:t>Balancing to Assess Matched Sample</w:t>
      </w:r>
    </w:p>
    <w:p w14:paraId="3FDBBD68" w14:textId="6CA28BE2" w:rsidR="000A10AB" w:rsidRDefault="000A10AB">
      <w:pPr>
        <w:rPr>
          <w:rFonts w:ascii="Times New Roman" w:hAnsi="Times New Roman" w:cs="Times New Roman"/>
          <w:i/>
          <w:iCs/>
        </w:rPr>
      </w:pPr>
      <w:r>
        <w:rPr>
          <w:rFonts w:ascii="Times New Roman" w:hAnsi="Times New Roman" w:cs="Times New Roman"/>
          <w:i/>
          <w:iCs/>
        </w:rPr>
        <w:t>See Andrew Heiss’s Blog Post for How to Visualize These Effects</w:t>
      </w:r>
    </w:p>
    <w:p w14:paraId="32DD4B3F" w14:textId="0E8C5766" w:rsidR="00500DE3" w:rsidRPr="000A10AB" w:rsidRDefault="00500DE3">
      <w:pPr>
        <w:rPr>
          <w:rFonts w:ascii="Times New Roman" w:hAnsi="Times New Roman" w:cs="Times New Roman"/>
          <w:i/>
          <w:iCs/>
        </w:rPr>
      </w:pPr>
      <w:r>
        <w:rPr>
          <w:rFonts w:ascii="Times New Roman" w:hAnsi="Times New Roman" w:cs="Times New Roman"/>
          <w:i/>
          <w:iCs/>
        </w:rPr>
        <w:lastRenderedPageBreak/>
        <w:t>Sensitivity Analysis</w:t>
      </w:r>
    </w:p>
    <w:p w14:paraId="0737C6AE" w14:textId="150A37A9" w:rsidR="007727A7" w:rsidRPr="007727A7" w:rsidRDefault="003C5938">
      <w:pPr>
        <w:rPr>
          <w:rFonts w:ascii="Times New Roman" w:hAnsi="Times New Roman" w:cs="Times New Roman"/>
        </w:rPr>
      </w:pPr>
      <w:r>
        <w:rPr>
          <w:rFonts w:ascii="Times New Roman" w:hAnsi="Times New Roman" w:cs="Times New Roman"/>
          <w:b/>
          <w:bCs/>
        </w:rPr>
        <w:t>Conclusion</w:t>
      </w: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5E28" w14:textId="77777777" w:rsidR="001E5E74" w:rsidRDefault="001E5E74" w:rsidP="004F1A46">
      <w:pPr>
        <w:spacing w:after="0" w:line="240" w:lineRule="auto"/>
      </w:pPr>
      <w:r>
        <w:separator/>
      </w:r>
    </w:p>
  </w:endnote>
  <w:endnote w:type="continuationSeparator" w:id="0">
    <w:p w14:paraId="3E1C09A3" w14:textId="77777777" w:rsidR="001E5E74" w:rsidRDefault="001E5E74"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4EE7" w14:textId="77777777" w:rsidR="001E5E74" w:rsidRDefault="001E5E74" w:rsidP="004F1A46">
      <w:pPr>
        <w:spacing w:after="0" w:line="240" w:lineRule="auto"/>
      </w:pPr>
      <w:r>
        <w:separator/>
      </w:r>
    </w:p>
  </w:footnote>
  <w:footnote w:type="continuationSeparator" w:id="0">
    <w:p w14:paraId="3832BE92" w14:textId="77777777" w:rsidR="001E5E74" w:rsidRDefault="001E5E74" w:rsidP="004F1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66F05"/>
    <w:multiLevelType w:val="hybridMultilevel"/>
    <w:tmpl w:val="9BB4B8F0"/>
    <w:lvl w:ilvl="0" w:tplc="BF9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 w:numId="2" w16cid:durableId="211963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06457"/>
    <w:rsid w:val="00021549"/>
    <w:rsid w:val="00023A36"/>
    <w:rsid w:val="00037F64"/>
    <w:rsid w:val="00042D34"/>
    <w:rsid w:val="000456A7"/>
    <w:rsid w:val="00045769"/>
    <w:rsid w:val="00061C24"/>
    <w:rsid w:val="0006503E"/>
    <w:rsid w:val="0007165C"/>
    <w:rsid w:val="00077A99"/>
    <w:rsid w:val="00082570"/>
    <w:rsid w:val="00090B1D"/>
    <w:rsid w:val="00092D96"/>
    <w:rsid w:val="00095422"/>
    <w:rsid w:val="000A10AB"/>
    <w:rsid w:val="000A4418"/>
    <w:rsid w:val="000A53EF"/>
    <w:rsid w:val="000B04B4"/>
    <w:rsid w:val="000B5540"/>
    <w:rsid w:val="000C53E9"/>
    <w:rsid w:val="000C5B66"/>
    <w:rsid w:val="000C761A"/>
    <w:rsid w:val="000E7678"/>
    <w:rsid w:val="000E7A5F"/>
    <w:rsid w:val="000F602A"/>
    <w:rsid w:val="00105ED8"/>
    <w:rsid w:val="00114A1A"/>
    <w:rsid w:val="00115E69"/>
    <w:rsid w:val="001245EB"/>
    <w:rsid w:val="001275D7"/>
    <w:rsid w:val="00135A07"/>
    <w:rsid w:val="00140143"/>
    <w:rsid w:val="00143153"/>
    <w:rsid w:val="00171164"/>
    <w:rsid w:val="00171E53"/>
    <w:rsid w:val="00173708"/>
    <w:rsid w:val="00173B2B"/>
    <w:rsid w:val="00180854"/>
    <w:rsid w:val="0018147B"/>
    <w:rsid w:val="001A0D9F"/>
    <w:rsid w:val="001C2C60"/>
    <w:rsid w:val="001E2060"/>
    <w:rsid w:val="001E4411"/>
    <w:rsid w:val="001E4B34"/>
    <w:rsid w:val="001E5E74"/>
    <w:rsid w:val="001F361E"/>
    <w:rsid w:val="001F487F"/>
    <w:rsid w:val="00210387"/>
    <w:rsid w:val="00210F47"/>
    <w:rsid w:val="0021640B"/>
    <w:rsid w:val="00220BCE"/>
    <w:rsid w:val="00222DB0"/>
    <w:rsid w:val="00235132"/>
    <w:rsid w:val="00247B2E"/>
    <w:rsid w:val="00254CD8"/>
    <w:rsid w:val="00254E92"/>
    <w:rsid w:val="00256CB3"/>
    <w:rsid w:val="0026360E"/>
    <w:rsid w:val="00281003"/>
    <w:rsid w:val="00283DAC"/>
    <w:rsid w:val="00284E77"/>
    <w:rsid w:val="002A3935"/>
    <w:rsid w:val="002A4582"/>
    <w:rsid w:val="002B026C"/>
    <w:rsid w:val="002C0466"/>
    <w:rsid w:val="002C6B6C"/>
    <w:rsid w:val="002D258C"/>
    <w:rsid w:val="002E3690"/>
    <w:rsid w:val="002E5DB6"/>
    <w:rsid w:val="002F4468"/>
    <w:rsid w:val="002F5BE3"/>
    <w:rsid w:val="00306F39"/>
    <w:rsid w:val="00311779"/>
    <w:rsid w:val="00332273"/>
    <w:rsid w:val="00336EA9"/>
    <w:rsid w:val="003378CE"/>
    <w:rsid w:val="00342B65"/>
    <w:rsid w:val="003439D6"/>
    <w:rsid w:val="003539A6"/>
    <w:rsid w:val="00355531"/>
    <w:rsid w:val="0035694E"/>
    <w:rsid w:val="00362483"/>
    <w:rsid w:val="00375BBB"/>
    <w:rsid w:val="00393EB2"/>
    <w:rsid w:val="00396911"/>
    <w:rsid w:val="003A1298"/>
    <w:rsid w:val="003B1E50"/>
    <w:rsid w:val="003C37C7"/>
    <w:rsid w:val="003C5938"/>
    <w:rsid w:val="003D58BC"/>
    <w:rsid w:val="003D60B2"/>
    <w:rsid w:val="003E2A01"/>
    <w:rsid w:val="003F3B02"/>
    <w:rsid w:val="003F40B2"/>
    <w:rsid w:val="003F54D6"/>
    <w:rsid w:val="00410D98"/>
    <w:rsid w:val="0041726B"/>
    <w:rsid w:val="0041792C"/>
    <w:rsid w:val="00420EDF"/>
    <w:rsid w:val="00422035"/>
    <w:rsid w:val="00426FBA"/>
    <w:rsid w:val="00442413"/>
    <w:rsid w:val="0044488D"/>
    <w:rsid w:val="00451A5D"/>
    <w:rsid w:val="004578BA"/>
    <w:rsid w:val="00461561"/>
    <w:rsid w:val="0046175F"/>
    <w:rsid w:val="0046451C"/>
    <w:rsid w:val="00494C01"/>
    <w:rsid w:val="004950CF"/>
    <w:rsid w:val="004952F9"/>
    <w:rsid w:val="004A2D5A"/>
    <w:rsid w:val="004A38AF"/>
    <w:rsid w:val="004C5C66"/>
    <w:rsid w:val="004C73CF"/>
    <w:rsid w:val="004D222B"/>
    <w:rsid w:val="004D232E"/>
    <w:rsid w:val="004D65CD"/>
    <w:rsid w:val="004F1A46"/>
    <w:rsid w:val="004F7BBC"/>
    <w:rsid w:val="00500470"/>
    <w:rsid w:val="00500DE3"/>
    <w:rsid w:val="005303B0"/>
    <w:rsid w:val="0053587D"/>
    <w:rsid w:val="005506E6"/>
    <w:rsid w:val="00550C59"/>
    <w:rsid w:val="00550E9B"/>
    <w:rsid w:val="00552487"/>
    <w:rsid w:val="00561A47"/>
    <w:rsid w:val="00575260"/>
    <w:rsid w:val="00580660"/>
    <w:rsid w:val="005828AE"/>
    <w:rsid w:val="00594DAB"/>
    <w:rsid w:val="005A0716"/>
    <w:rsid w:val="005B361E"/>
    <w:rsid w:val="005B3A69"/>
    <w:rsid w:val="005C6F7E"/>
    <w:rsid w:val="005C770E"/>
    <w:rsid w:val="005E0829"/>
    <w:rsid w:val="005E634B"/>
    <w:rsid w:val="005E798F"/>
    <w:rsid w:val="0060417B"/>
    <w:rsid w:val="00604C84"/>
    <w:rsid w:val="006133DC"/>
    <w:rsid w:val="00615953"/>
    <w:rsid w:val="00624BC0"/>
    <w:rsid w:val="00642762"/>
    <w:rsid w:val="00645301"/>
    <w:rsid w:val="00656108"/>
    <w:rsid w:val="00662A98"/>
    <w:rsid w:val="00676906"/>
    <w:rsid w:val="0067732A"/>
    <w:rsid w:val="00681148"/>
    <w:rsid w:val="00685245"/>
    <w:rsid w:val="006A1595"/>
    <w:rsid w:val="006A19F6"/>
    <w:rsid w:val="006A3C35"/>
    <w:rsid w:val="006A5DB1"/>
    <w:rsid w:val="006A70A4"/>
    <w:rsid w:val="006B2816"/>
    <w:rsid w:val="006C08ED"/>
    <w:rsid w:val="006C5C4D"/>
    <w:rsid w:val="006D0124"/>
    <w:rsid w:val="006D4B88"/>
    <w:rsid w:val="006D4F6E"/>
    <w:rsid w:val="006D6CD2"/>
    <w:rsid w:val="006E0C3B"/>
    <w:rsid w:val="006E1FFD"/>
    <w:rsid w:val="00711D41"/>
    <w:rsid w:val="00716020"/>
    <w:rsid w:val="00724F92"/>
    <w:rsid w:val="00727790"/>
    <w:rsid w:val="0073049A"/>
    <w:rsid w:val="00731105"/>
    <w:rsid w:val="00735B08"/>
    <w:rsid w:val="00743C0C"/>
    <w:rsid w:val="00746174"/>
    <w:rsid w:val="00751C1A"/>
    <w:rsid w:val="007559B2"/>
    <w:rsid w:val="00762540"/>
    <w:rsid w:val="00765068"/>
    <w:rsid w:val="00766695"/>
    <w:rsid w:val="0077252D"/>
    <w:rsid w:val="007727A7"/>
    <w:rsid w:val="00782D06"/>
    <w:rsid w:val="00784E17"/>
    <w:rsid w:val="00791322"/>
    <w:rsid w:val="00792790"/>
    <w:rsid w:val="007A1FC3"/>
    <w:rsid w:val="007A6D49"/>
    <w:rsid w:val="007A7F83"/>
    <w:rsid w:val="007B6CC6"/>
    <w:rsid w:val="007C223A"/>
    <w:rsid w:val="007C5D1C"/>
    <w:rsid w:val="007C6400"/>
    <w:rsid w:val="007D3732"/>
    <w:rsid w:val="007D62E1"/>
    <w:rsid w:val="007E0E46"/>
    <w:rsid w:val="007F2B93"/>
    <w:rsid w:val="007F576D"/>
    <w:rsid w:val="00801CF8"/>
    <w:rsid w:val="00806560"/>
    <w:rsid w:val="00806773"/>
    <w:rsid w:val="008076DF"/>
    <w:rsid w:val="00824BBE"/>
    <w:rsid w:val="008406C6"/>
    <w:rsid w:val="00844338"/>
    <w:rsid w:val="008444F2"/>
    <w:rsid w:val="00844D0C"/>
    <w:rsid w:val="008506CC"/>
    <w:rsid w:val="00851948"/>
    <w:rsid w:val="00854355"/>
    <w:rsid w:val="008720AE"/>
    <w:rsid w:val="00876438"/>
    <w:rsid w:val="008770FA"/>
    <w:rsid w:val="008779A0"/>
    <w:rsid w:val="008A7695"/>
    <w:rsid w:val="008B7E40"/>
    <w:rsid w:val="008C1182"/>
    <w:rsid w:val="008C3E72"/>
    <w:rsid w:val="008C5673"/>
    <w:rsid w:val="008D5C03"/>
    <w:rsid w:val="008F79CB"/>
    <w:rsid w:val="009011A0"/>
    <w:rsid w:val="00917B83"/>
    <w:rsid w:val="0092045C"/>
    <w:rsid w:val="00921D1E"/>
    <w:rsid w:val="00922F45"/>
    <w:rsid w:val="009303F5"/>
    <w:rsid w:val="009307B7"/>
    <w:rsid w:val="00956629"/>
    <w:rsid w:val="00960921"/>
    <w:rsid w:val="00971A02"/>
    <w:rsid w:val="00971F91"/>
    <w:rsid w:val="00976FEF"/>
    <w:rsid w:val="009844BF"/>
    <w:rsid w:val="009917CB"/>
    <w:rsid w:val="00996F3A"/>
    <w:rsid w:val="009A4969"/>
    <w:rsid w:val="009A5CF9"/>
    <w:rsid w:val="009B2E74"/>
    <w:rsid w:val="009B7A76"/>
    <w:rsid w:val="009C5AE2"/>
    <w:rsid w:val="009C7DA7"/>
    <w:rsid w:val="009F707A"/>
    <w:rsid w:val="00A037D6"/>
    <w:rsid w:val="00A06206"/>
    <w:rsid w:val="00A072B1"/>
    <w:rsid w:val="00A074A3"/>
    <w:rsid w:val="00A16651"/>
    <w:rsid w:val="00A3562A"/>
    <w:rsid w:val="00A3698B"/>
    <w:rsid w:val="00A4509E"/>
    <w:rsid w:val="00A526CF"/>
    <w:rsid w:val="00A52C1E"/>
    <w:rsid w:val="00A535A3"/>
    <w:rsid w:val="00A55B90"/>
    <w:rsid w:val="00A63EDD"/>
    <w:rsid w:val="00A70B7E"/>
    <w:rsid w:val="00A71755"/>
    <w:rsid w:val="00A81D34"/>
    <w:rsid w:val="00AB34DF"/>
    <w:rsid w:val="00AB3EFD"/>
    <w:rsid w:val="00AB6E17"/>
    <w:rsid w:val="00AC2716"/>
    <w:rsid w:val="00AD4CD2"/>
    <w:rsid w:val="00AD64B0"/>
    <w:rsid w:val="00AD7C7B"/>
    <w:rsid w:val="00AE0975"/>
    <w:rsid w:val="00AF3657"/>
    <w:rsid w:val="00B038D0"/>
    <w:rsid w:val="00B07B41"/>
    <w:rsid w:val="00B11237"/>
    <w:rsid w:val="00B11B27"/>
    <w:rsid w:val="00B121D2"/>
    <w:rsid w:val="00B13DB9"/>
    <w:rsid w:val="00B14767"/>
    <w:rsid w:val="00B158FF"/>
    <w:rsid w:val="00B227A2"/>
    <w:rsid w:val="00B3234A"/>
    <w:rsid w:val="00B36153"/>
    <w:rsid w:val="00B40C59"/>
    <w:rsid w:val="00B41F6F"/>
    <w:rsid w:val="00B52299"/>
    <w:rsid w:val="00B57852"/>
    <w:rsid w:val="00B66598"/>
    <w:rsid w:val="00B94DEB"/>
    <w:rsid w:val="00B96D06"/>
    <w:rsid w:val="00B96FE3"/>
    <w:rsid w:val="00BA058E"/>
    <w:rsid w:val="00BA34AE"/>
    <w:rsid w:val="00BA4737"/>
    <w:rsid w:val="00BC1441"/>
    <w:rsid w:val="00BC4E3C"/>
    <w:rsid w:val="00BC6FAC"/>
    <w:rsid w:val="00BD7154"/>
    <w:rsid w:val="00BE5353"/>
    <w:rsid w:val="00BE6AAC"/>
    <w:rsid w:val="00BF2BAD"/>
    <w:rsid w:val="00BF4522"/>
    <w:rsid w:val="00BF7ADB"/>
    <w:rsid w:val="00C00BD3"/>
    <w:rsid w:val="00C225A1"/>
    <w:rsid w:val="00C33627"/>
    <w:rsid w:val="00C41D13"/>
    <w:rsid w:val="00C429DE"/>
    <w:rsid w:val="00C5024F"/>
    <w:rsid w:val="00C64B25"/>
    <w:rsid w:val="00C732C0"/>
    <w:rsid w:val="00C76EA5"/>
    <w:rsid w:val="00C92A95"/>
    <w:rsid w:val="00CC078B"/>
    <w:rsid w:val="00CC33FD"/>
    <w:rsid w:val="00CC360F"/>
    <w:rsid w:val="00CD0E7E"/>
    <w:rsid w:val="00CE19ED"/>
    <w:rsid w:val="00CE3556"/>
    <w:rsid w:val="00CF3260"/>
    <w:rsid w:val="00CF5DD5"/>
    <w:rsid w:val="00D065B2"/>
    <w:rsid w:val="00D132AD"/>
    <w:rsid w:val="00D16E36"/>
    <w:rsid w:val="00D16EEF"/>
    <w:rsid w:val="00D17714"/>
    <w:rsid w:val="00D2099E"/>
    <w:rsid w:val="00D2723A"/>
    <w:rsid w:val="00D30D58"/>
    <w:rsid w:val="00D31D02"/>
    <w:rsid w:val="00D33F82"/>
    <w:rsid w:val="00D368E2"/>
    <w:rsid w:val="00D36C57"/>
    <w:rsid w:val="00D6751A"/>
    <w:rsid w:val="00D77697"/>
    <w:rsid w:val="00D83B30"/>
    <w:rsid w:val="00D85147"/>
    <w:rsid w:val="00D94593"/>
    <w:rsid w:val="00D975C4"/>
    <w:rsid w:val="00DA4525"/>
    <w:rsid w:val="00DB54EE"/>
    <w:rsid w:val="00DC06AD"/>
    <w:rsid w:val="00DC2707"/>
    <w:rsid w:val="00DD461B"/>
    <w:rsid w:val="00DD6BFB"/>
    <w:rsid w:val="00DE766F"/>
    <w:rsid w:val="00DE7D16"/>
    <w:rsid w:val="00DF5091"/>
    <w:rsid w:val="00E15B76"/>
    <w:rsid w:val="00E16CFB"/>
    <w:rsid w:val="00E230B0"/>
    <w:rsid w:val="00E34491"/>
    <w:rsid w:val="00E37699"/>
    <w:rsid w:val="00E4232E"/>
    <w:rsid w:val="00E44E1C"/>
    <w:rsid w:val="00E526F6"/>
    <w:rsid w:val="00E559B6"/>
    <w:rsid w:val="00E559D3"/>
    <w:rsid w:val="00E620EC"/>
    <w:rsid w:val="00E622CE"/>
    <w:rsid w:val="00E67177"/>
    <w:rsid w:val="00E71426"/>
    <w:rsid w:val="00E72286"/>
    <w:rsid w:val="00E77EFE"/>
    <w:rsid w:val="00E80E1A"/>
    <w:rsid w:val="00E971BE"/>
    <w:rsid w:val="00EA5C79"/>
    <w:rsid w:val="00EA7044"/>
    <w:rsid w:val="00EB17DA"/>
    <w:rsid w:val="00EC5744"/>
    <w:rsid w:val="00EC6432"/>
    <w:rsid w:val="00ED20A7"/>
    <w:rsid w:val="00ED397B"/>
    <w:rsid w:val="00EE28F4"/>
    <w:rsid w:val="00EE32F0"/>
    <w:rsid w:val="00EE4010"/>
    <w:rsid w:val="00EF1BDE"/>
    <w:rsid w:val="00F06671"/>
    <w:rsid w:val="00F131E8"/>
    <w:rsid w:val="00F20AD8"/>
    <w:rsid w:val="00F215E2"/>
    <w:rsid w:val="00F2297E"/>
    <w:rsid w:val="00F363BF"/>
    <w:rsid w:val="00F40E18"/>
    <w:rsid w:val="00F44EA4"/>
    <w:rsid w:val="00F52D10"/>
    <w:rsid w:val="00F61D53"/>
    <w:rsid w:val="00F65FA8"/>
    <w:rsid w:val="00F66ED2"/>
    <w:rsid w:val="00F70FED"/>
    <w:rsid w:val="00F73ED1"/>
    <w:rsid w:val="00F76BBE"/>
    <w:rsid w:val="00F8032F"/>
    <w:rsid w:val="00F8517E"/>
    <w:rsid w:val="00F8581D"/>
    <w:rsid w:val="00F935AB"/>
    <w:rsid w:val="00FA3B0E"/>
    <w:rsid w:val="00FC0C46"/>
    <w:rsid w:val="00FC1B5E"/>
    <w:rsid w:val="00FD1A9C"/>
    <w:rsid w:val="00FD2351"/>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3571</TotalTime>
  <Pages>7</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487</cp:revision>
  <dcterms:created xsi:type="dcterms:W3CDTF">2022-11-29T03:26:00Z</dcterms:created>
  <dcterms:modified xsi:type="dcterms:W3CDTF">2022-12-24T18:10:00Z</dcterms:modified>
</cp:coreProperties>
</file>