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1B783" w14:textId="240855E1" w:rsidR="008F1882" w:rsidRPr="00A43214" w:rsidRDefault="00CA4620"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r w:rsidRPr="00A43214">
        <w:rPr>
          <w:rFonts w:ascii="Times New Roman" w:hAnsi="Times New Roman" w:cs="Times New Roman"/>
          <w:b/>
          <w:bCs/>
          <w:sz w:val="24"/>
          <w:szCs w:val="24"/>
        </w:rPr>
        <w:t>UNIVERSITY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D32BB3">
        <w:rPr>
          <w:rFonts w:ascii="Times New Roman" w:hAnsi="Times New Roman" w:cs="Times New Roman"/>
          <w:color w:val="000000"/>
          <w:sz w:val="24"/>
          <w:szCs w:val="24"/>
        </w:rPr>
        <w:t>Lutse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Pr>
                <w:rFonts w:ascii="Times New Roman" w:hAnsi="Times New Roman" w:cs="Times New Roman"/>
                <w:b/>
                <w:bCs/>
                <w:sz w:val="24"/>
                <w:szCs w:val="24"/>
              </w:rPr>
              <w:t>Lutse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99304926"/>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 xml:space="preserve">Mr. Arnold </w:t>
      </w:r>
      <w:proofErr w:type="spellStart"/>
      <w:r>
        <w:rPr>
          <w:rFonts w:ascii="Times New Roman" w:hAnsi="Times New Roman" w:cs="Times New Roman"/>
        </w:rPr>
        <w:t>Lutse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99304927"/>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99304928"/>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0FA271DA" w14:textId="656251D0" w:rsidR="00F272E0"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99304926" w:history="1">
        <w:r w:rsidR="00F272E0" w:rsidRPr="00EE35D2">
          <w:rPr>
            <w:rStyle w:val="Hyperlink"/>
            <w:noProof/>
          </w:rPr>
          <w:t>DECLARATION</w:t>
        </w:r>
        <w:r w:rsidR="00F272E0">
          <w:rPr>
            <w:noProof/>
            <w:webHidden/>
          </w:rPr>
          <w:tab/>
        </w:r>
        <w:r w:rsidR="00F272E0">
          <w:rPr>
            <w:noProof/>
            <w:webHidden/>
          </w:rPr>
          <w:fldChar w:fldCharType="begin"/>
        </w:r>
        <w:r w:rsidR="00F272E0">
          <w:rPr>
            <w:noProof/>
            <w:webHidden/>
          </w:rPr>
          <w:instrText xml:space="preserve"> PAGEREF _Toc99304926 \h </w:instrText>
        </w:r>
        <w:r w:rsidR="00F272E0">
          <w:rPr>
            <w:noProof/>
            <w:webHidden/>
          </w:rPr>
        </w:r>
        <w:r w:rsidR="00F272E0">
          <w:rPr>
            <w:noProof/>
            <w:webHidden/>
          </w:rPr>
          <w:fldChar w:fldCharType="separate"/>
        </w:r>
        <w:r w:rsidR="00F272E0">
          <w:rPr>
            <w:noProof/>
            <w:webHidden/>
          </w:rPr>
          <w:t>i</w:t>
        </w:r>
        <w:r w:rsidR="00F272E0">
          <w:rPr>
            <w:noProof/>
            <w:webHidden/>
          </w:rPr>
          <w:fldChar w:fldCharType="end"/>
        </w:r>
      </w:hyperlink>
    </w:p>
    <w:p w14:paraId="65F67CAE" w14:textId="2417A1A8"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27" w:history="1">
        <w:r w:rsidRPr="00EE35D2">
          <w:rPr>
            <w:rStyle w:val="Hyperlink"/>
            <w:noProof/>
          </w:rPr>
          <w:t>ABSTRACT</w:t>
        </w:r>
        <w:r>
          <w:rPr>
            <w:noProof/>
            <w:webHidden/>
          </w:rPr>
          <w:tab/>
        </w:r>
        <w:r>
          <w:rPr>
            <w:noProof/>
            <w:webHidden/>
          </w:rPr>
          <w:fldChar w:fldCharType="begin"/>
        </w:r>
        <w:r>
          <w:rPr>
            <w:noProof/>
            <w:webHidden/>
          </w:rPr>
          <w:instrText xml:space="preserve"> PAGEREF _Toc99304927 \h </w:instrText>
        </w:r>
        <w:r>
          <w:rPr>
            <w:noProof/>
            <w:webHidden/>
          </w:rPr>
        </w:r>
        <w:r>
          <w:rPr>
            <w:noProof/>
            <w:webHidden/>
          </w:rPr>
          <w:fldChar w:fldCharType="separate"/>
        </w:r>
        <w:r>
          <w:rPr>
            <w:noProof/>
            <w:webHidden/>
          </w:rPr>
          <w:t>ii</w:t>
        </w:r>
        <w:r>
          <w:rPr>
            <w:noProof/>
            <w:webHidden/>
          </w:rPr>
          <w:fldChar w:fldCharType="end"/>
        </w:r>
      </w:hyperlink>
    </w:p>
    <w:p w14:paraId="3C19F9CD" w14:textId="7ADC9A26"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28" w:history="1">
        <w:r w:rsidRPr="00EE35D2">
          <w:rPr>
            <w:rStyle w:val="Hyperlink"/>
            <w:noProof/>
          </w:rPr>
          <w:t>TABLE OF CONTENTS</w:t>
        </w:r>
        <w:r>
          <w:rPr>
            <w:noProof/>
            <w:webHidden/>
          </w:rPr>
          <w:tab/>
        </w:r>
        <w:r>
          <w:rPr>
            <w:noProof/>
            <w:webHidden/>
          </w:rPr>
          <w:fldChar w:fldCharType="begin"/>
        </w:r>
        <w:r>
          <w:rPr>
            <w:noProof/>
            <w:webHidden/>
          </w:rPr>
          <w:instrText xml:space="preserve"> PAGEREF _Toc99304928 \h </w:instrText>
        </w:r>
        <w:r>
          <w:rPr>
            <w:noProof/>
            <w:webHidden/>
          </w:rPr>
        </w:r>
        <w:r>
          <w:rPr>
            <w:noProof/>
            <w:webHidden/>
          </w:rPr>
          <w:fldChar w:fldCharType="separate"/>
        </w:r>
        <w:r>
          <w:rPr>
            <w:noProof/>
            <w:webHidden/>
          </w:rPr>
          <w:t>iv</w:t>
        </w:r>
        <w:r>
          <w:rPr>
            <w:noProof/>
            <w:webHidden/>
          </w:rPr>
          <w:fldChar w:fldCharType="end"/>
        </w:r>
      </w:hyperlink>
    </w:p>
    <w:p w14:paraId="4B90F81A" w14:textId="3623A883"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29" w:history="1">
        <w:r w:rsidRPr="00EE35D2">
          <w:rPr>
            <w:rStyle w:val="Hyperlink"/>
            <w:noProof/>
          </w:rPr>
          <w:t>CHAPTER ONE</w:t>
        </w:r>
        <w:r>
          <w:rPr>
            <w:noProof/>
            <w:webHidden/>
          </w:rPr>
          <w:tab/>
        </w:r>
        <w:r>
          <w:rPr>
            <w:noProof/>
            <w:webHidden/>
          </w:rPr>
          <w:fldChar w:fldCharType="begin"/>
        </w:r>
        <w:r>
          <w:rPr>
            <w:noProof/>
            <w:webHidden/>
          </w:rPr>
          <w:instrText xml:space="preserve"> PAGEREF _Toc99304929 \h </w:instrText>
        </w:r>
        <w:r>
          <w:rPr>
            <w:noProof/>
            <w:webHidden/>
          </w:rPr>
        </w:r>
        <w:r>
          <w:rPr>
            <w:noProof/>
            <w:webHidden/>
          </w:rPr>
          <w:fldChar w:fldCharType="separate"/>
        </w:r>
        <w:r>
          <w:rPr>
            <w:noProof/>
            <w:webHidden/>
          </w:rPr>
          <w:t>1</w:t>
        </w:r>
        <w:r>
          <w:rPr>
            <w:noProof/>
            <w:webHidden/>
          </w:rPr>
          <w:fldChar w:fldCharType="end"/>
        </w:r>
      </w:hyperlink>
    </w:p>
    <w:p w14:paraId="138AD3FE" w14:textId="44F1E27E"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30" w:history="1">
        <w:r w:rsidRPr="00EE35D2">
          <w:rPr>
            <w:rStyle w:val="Hyperlink"/>
            <w:noProof/>
          </w:rPr>
          <w:t>INTRODUCTION</w:t>
        </w:r>
        <w:r>
          <w:rPr>
            <w:noProof/>
            <w:webHidden/>
          </w:rPr>
          <w:tab/>
        </w:r>
        <w:r>
          <w:rPr>
            <w:noProof/>
            <w:webHidden/>
          </w:rPr>
          <w:fldChar w:fldCharType="begin"/>
        </w:r>
        <w:r>
          <w:rPr>
            <w:noProof/>
            <w:webHidden/>
          </w:rPr>
          <w:instrText xml:space="preserve"> PAGEREF _Toc99304930 \h </w:instrText>
        </w:r>
        <w:r>
          <w:rPr>
            <w:noProof/>
            <w:webHidden/>
          </w:rPr>
        </w:r>
        <w:r>
          <w:rPr>
            <w:noProof/>
            <w:webHidden/>
          </w:rPr>
          <w:fldChar w:fldCharType="separate"/>
        </w:r>
        <w:r>
          <w:rPr>
            <w:noProof/>
            <w:webHidden/>
          </w:rPr>
          <w:t>1</w:t>
        </w:r>
        <w:r>
          <w:rPr>
            <w:noProof/>
            <w:webHidden/>
          </w:rPr>
          <w:fldChar w:fldCharType="end"/>
        </w:r>
      </w:hyperlink>
    </w:p>
    <w:p w14:paraId="4FF362E2" w14:textId="3123DE9E"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1" w:history="1">
        <w:r w:rsidRPr="00EE35D2">
          <w:rPr>
            <w:rStyle w:val="Hyperlink"/>
            <w:noProof/>
          </w:rPr>
          <w:t>1.1 Background</w:t>
        </w:r>
        <w:r>
          <w:rPr>
            <w:noProof/>
            <w:webHidden/>
          </w:rPr>
          <w:tab/>
        </w:r>
        <w:r>
          <w:rPr>
            <w:noProof/>
            <w:webHidden/>
          </w:rPr>
          <w:fldChar w:fldCharType="begin"/>
        </w:r>
        <w:r>
          <w:rPr>
            <w:noProof/>
            <w:webHidden/>
          </w:rPr>
          <w:instrText xml:space="preserve"> PAGEREF _Toc99304931 \h </w:instrText>
        </w:r>
        <w:r>
          <w:rPr>
            <w:noProof/>
            <w:webHidden/>
          </w:rPr>
        </w:r>
        <w:r>
          <w:rPr>
            <w:noProof/>
            <w:webHidden/>
          </w:rPr>
          <w:fldChar w:fldCharType="separate"/>
        </w:r>
        <w:r>
          <w:rPr>
            <w:noProof/>
            <w:webHidden/>
          </w:rPr>
          <w:t>1</w:t>
        </w:r>
        <w:r>
          <w:rPr>
            <w:noProof/>
            <w:webHidden/>
          </w:rPr>
          <w:fldChar w:fldCharType="end"/>
        </w:r>
      </w:hyperlink>
    </w:p>
    <w:p w14:paraId="47254700" w14:textId="2362B013"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2" w:history="1">
        <w:r w:rsidRPr="00EE35D2">
          <w:rPr>
            <w:rStyle w:val="Hyperlink"/>
            <w:noProof/>
          </w:rPr>
          <w:t>1.2 Problem statement</w:t>
        </w:r>
        <w:r>
          <w:rPr>
            <w:noProof/>
            <w:webHidden/>
          </w:rPr>
          <w:tab/>
        </w:r>
        <w:r>
          <w:rPr>
            <w:noProof/>
            <w:webHidden/>
          </w:rPr>
          <w:fldChar w:fldCharType="begin"/>
        </w:r>
        <w:r>
          <w:rPr>
            <w:noProof/>
            <w:webHidden/>
          </w:rPr>
          <w:instrText xml:space="preserve"> PAGEREF _Toc99304932 \h </w:instrText>
        </w:r>
        <w:r>
          <w:rPr>
            <w:noProof/>
            <w:webHidden/>
          </w:rPr>
        </w:r>
        <w:r>
          <w:rPr>
            <w:noProof/>
            <w:webHidden/>
          </w:rPr>
          <w:fldChar w:fldCharType="separate"/>
        </w:r>
        <w:r>
          <w:rPr>
            <w:noProof/>
            <w:webHidden/>
          </w:rPr>
          <w:t>1</w:t>
        </w:r>
        <w:r>
          <w:rPr>
            <w:noProof/>
            <w:webHidden/>
          </w:rPr>
          <w:fldChar w:fldCharType="end"/>
        </w:r>
      </w:hyperlink>
    </w:p>
    <w:p w14:paraId="7C21AF1A" w14:textId="46C20DC2"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3" w:history="1">
        <w:r w:rsidRPr="00EE35D2">
          <w:rPr>
            <w:rStyle w:val="Hyperlink"/>
            <w:noProof/>
          </w:rPr>
          <w:t>1.3 Justification</w:t>
        </w:r>
        <w:r>
          <w:rPr>
            <w:noProof/>
            <w:webHidden/>
          </w:rPr>
          <w:tab/>
        </w:r>
        <w:r>
          <w:rPr>
            <w:noProof/>
            <w:webHidden/>
          </w:rPr>
          <w:fldChar w:fldCharType="begin"/>
        </w:r>
        <w:r>
          <w:rPr>
            <w:noProof/>
            <w:webHidden/>
          </w:rPr>
          <w:instrText xml:space="preserve"> PAGEREF _Toc99304933 \h </w:instrText>
        </w:r>
        <w:r>
          <w:rPr>
            <w:noProof/>
            <w:webHidden/>
          </w:rPr>
        </w:r>
        <w:r>
          <w:rPr>
            <w:noProof/>
            <w:webHidden/>
          </w:rPr>
          <w:fldChar w:fldCharType="separate"/>
        </w:r>
        <w:r>
          <w:rPr>
            <w:noProof/>
            <w:webHidden/>
          </w:rPr>
          <w:t>2</w:t>
        </w:r>
        <w:r>
          <w:rPr>
            <w:noProof/>
            <w:webHidden/>
          </w:rPr>
          <w:fldChar w:fldCharType="end"/>
        </w:r>
      </w:hyperlink>
    </w:p>
    <w:p w14:paraId="33476C10" w14:textId="4070007B"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4" w:history="1">
        <w:r w:rsidRPr="00EE35D2">
          <w:rPr>
            <w:rStyle w:val="Hyperlink"/>
            <w:noProof/>
          </w:rPr>
          <w:t>1.4 Aim</w:t>
        </w:r>
        <w:r>
          <w:rPr>
            <w:noProof/>
            <w:webHidden/>
          </w:rPr>
          <w:tab/>
        </w:r>
        <w:r>
          <w:rPr>
            <w:noProof/>
            <w:webHidden/>
          </w:rPr>
          <w:fldChar w:fldCharType="begin"/>
        </w:r>
        <w:r>
          <w:rPr>
            <w:noProof/>
            <w:webHidden/>
          </w:rPr>
          <w:instrText xml:space="preserve"> PAGEREF _Toc99304934 \h </w:instrText>
        </w:r>
        <w:r>
          <w:rPr>
            <w:noProof/>
            <w:webHidden/>
          </w:rPr>
        </w:r>
        <w:r>
          <w:rPr>
            <w:noProof/>
            <w:webHidden/>
          </w:rPr>
          <w:fldChar w:fldCharType="separate"/>
        </w:r>
        <w:r>
          <w:rPr>
            <w:noProof/>
            <w:webHidden/>
          </w:rPr>
          <w:t>2</w:t>
        </w:r>
        <w:r>
          <w:rPr>
            <w:noProof/>
            <w:webHidden/>
          </w:rPr>
          <w:fldChar w:fldCharType="end"/>
        </w:r>
      </w:hyperlink>
    </w:p>
    <w:p w14:paraId="56095FC7" w14:textId="6C273DFA"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5" w:history="1">
        <w:r w:rsidRPr="00EE35D2">
          <w:rPr>
            <w:rStyle w:val="Hyperlink"/>
            <w:noProof/>
          </w:rPr>
          <w:t>1.5 Specific Objectives:</w:t>
        </w:r>
        <w:r>
          <w:rPr>
            <w:noProof/>
            <w:webHidden/>
          </w:rPr>
          <w:tab/>
        </w:r>
        <w:r>
          <w:rPr>
            <w:noProof/>
            <w:webHidden/>
          </w:rPr>
          <w:fldChar w:fldCharType="begin"/>
        </w:r>
        <w:r>
          <w:rPr>
            <w:noProof/>
            <w:webHidden/>
          </w:rPr>
          <w:instrText xml:space="preserve"> PAGEREF _Toc99304935 \h </w:instrText>
        </w:r>
        <w:r>
          <w:rPr>
            <w:noProof/>
            <w:webHidden/>
          </w:rPr>
        </w:r>
        <w:r>
          <w:rPr>
            <w:noProof/>
            <w:webHidden/>
          </w:rPr>
          <w:fldChar w:fldCharType="separate"/>
        </w:r>
        <w:r>
          <w:rPr>
            <w:noProof/>
            <w:webHidden/>
          </w:rPr>
          <w:t>3</w:t>
        </w:r>
        <w:r>
          <w:rPr>
            <w:noProof/>
            <w:webHidden/>
          </w:rPr>
          <w:fldChar w:fldCharType="end"/>
        </w:r>
      </w:hyperlink>
    </w:p>
    <w:p w14:paraId="40AC3773" w14:textId="359D68C0"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36" w:history="1">
        <w:r w:rsidRPr="00EE35D2">
          <w:rPr>
            <w:rStyle w:val="Hyperlink"/>
            <w:noProof/>
          </w:rPr>
          <w:t>CHAPTER TWO</w:t>
        </w:r>
        <w:r>
          <w:rPr>
            <w:noProof/>
            <w:webHidden/>
          </w:rPr>
          <w:tab/>
        </w:r>
        <w:r>
          <w:rPr>
            <w:noProof/>
            <w:webHidden/>
          </w:rPr>
          <w:fldChar w:fldCharType="begin"/>
        </w:r>
        <w:r>
          <w:rPr>
            <w:noProof/>
            <w:webHidden/>
          </w:rPr>
          <w:instrText xml:space="preserve"> PAGEREF _Toc99304936 \h </w:instrText>
        </w:r>
        <w:r>
          <w:rPr>
            <w:noProof/>
            <w:webHidden/>
          </w:rPr>
        </w:r>
        <w:r>
          <w:rPr>
            <w:noProof/>
            <w:webHidden/>
          </w:rPr>
          <w:fldChar w:fldCharType="separate"/>
        </w:r>
        <w:r>
          <w:rPr>
            <w:noProof/>
            <w:webHidden/>
          </w:rPr>
          <w:t>3</w:t>
        </w:r>
        <w:r>
          <w:rPr>
            <w:noProof/>
            <w:webHidden/>
          </w:rPr>
          <w:fldChar w:fldCharType="end"/>
        </w:r>
      </w:hyperlink>
    </w:p>
    <w:p w14:paraId="29D80EAB" w14:textId="0AF724FE"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37" w:history="1">
        <w:r w:rsidRPr="00EE35D2">
          <w:rPr>
            <w:rStyle w:val="Hyperlink"/>
            <w:noProof/>
          </w:rPr>
          <w:t>LITERATURE REVIEW</w:t>
        </w:r>
        <w:r>
          <w:rPr>
            <w:noProof/>
            <w:webHidden/>
          </w:rPr>
          <w:tab/>
        </w:r>
        <w:r>
          <w:rPr>
            <w:noProof/>
            <w:webHidden/>
          </w:rPr>
          <w:fldChar w:fldCharType="begin"/>
        </w:r>
        <w:r>
          <w:rPr>
            <w:noProof/>
            <w:webHidden/>
          </w:rPr>
          <w:instrText xml:space="preserve"> PAGEREF _Toc99304937 \h </w:instrText>
        </w:r>
        <w:r>
          <w:rPr>
            <w:noProof/>
            <w:webHidden/>
          </w:rPr>
        </w:r>
        <w:r>
          <w:rPr>
            <w:noProof/>
            <w:webHidden/>
          </w:rPr>
          <w:fldChar w:fldCharType="separate"/>
        </w:r>
        <w:r>
          <w:rPr>
            <w:noProof/>
            <w:webHidden/>
          </w:rPr>
          <w:t>3</w:t>
        </w:r>
        <w:r>
          <w:rPr>
            <w:noProof/>
            <w:webHidden/>
          </w:rPr>
          <w:fldChar w:fldCharType="end"/>
        </w:r>
      </w:hyperlink>
    </w:p>
    <w:p w14:paraId="60B7926E" w14:textId="7F42E7D8"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8" w:history="1">
        <w:r w:rsidRPr="00EE35D2">
          <w:rPr>
            <w:rStyle w:val="Hyperlink"/>
            <w:noProof/>
          </w:rPr>
          <w:t>2.2 General overview:</w:t>
        </w:r>
        <w:r>
          <w:rPr>
            <w:noProof/>
            <w:webHidden/>
          </w:rPr>
          <w:tab/>
        </w:r>
        <w:r>
          <w:rPr>
            <w:noProof/>
            <w:webHidden/>
          </w:rPr>
          <w:fldChar w:fldCharType="begin"/>
        </w:r>
        <w:r>
          <w:rPr>
            <w:noProof/>
            <w:webHidden/>
          </w:rPr>
          <w:instrText xml:space="preserve"> PAGEREF _Toc99304938 \h </w:instrText>
        </w:r>
        <w:r>
          <w:rPr>
            <w:noProof/>
            <w:webHidden/>
          </w:rPr>
        </w:r>
        <w:r>
          <w:rPr>
            <w:noProof/>
            <w:webHidden/>
          </w:rPr>
          <w:fldChar w:fldCharType="separate"/>
        </w:r>
        <w:r>
          <w:rPr>
            <w:noProof/>
            <w:webHidden/>
          </w:rPr>
          <w:t>3</w:t>
        </w:r>
        <w:r>
          <w:rPr>
            <w:noProof/>
            <w:webHidden/>
          </w:rPr>
          <w:fldChar w:fldCharType="end"/>
        </w:r>
      </w:hyperlink>
    </w:p>
    <w:p w14:paraId="7D797DC5" w14:textId="6E06F397"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39" w:history="1">
        <w:r w:rsidRPr="00EE35D2">
          <w:rPr>
            <w:rStyle w:val="Hyperlink"/>
            <w:noProof/>
          </w:rPr>
          <w:t>2.3 RBC transfusion from G6PD deficient donors</w:t>
        </w:r>
        <w:r>
          <w:rPr>
            <w:noProof/>
            <w:webHidden/>
          </w:rPr>
          <w:tab/>
        </w:r>
        <w:r>
          <w:rPr>
            <w:noProof/>
            <w:webHidden/>
          </w:rPr>
          <w:fldChar w:fldCharType="begin"/>
        </w:r>
        <w:r>
          <w:rPr>
            <w:noProof/>
            <w:webHidden/>
          </w:rPr>
          <w:instrText xml:space="preserve"> PAGEREF _Toc99304939 \h </w:instrText>
        </w:r>
        <w:r>
          <w:rPr>
            <w:noProof/>
            <w:webHidden/>
          </w:rPr>
        </w:r>
        <w:r>
          <w:rPr>
            <w:noProof/>
            <w:webHidden/>
          </w:rPr>
          <w:fldChar w:fldCharType="separate"/>
        </w:r>
        <w:r>
          <w:rPr>
            <w:noProof/>
            <w:webHidden/>
          </w:rPr>
          <w:t>4</w:t>
        </w:r>
        <w:r>
          <w:rPr>
            <w:noProof/>
            <w:webHidden/>
          </w:rPr>
          <w:fldChar w:fldCharType="end"/>
        </w:r>
      </w:hyperlink>
    </w:p>
    <w:p w14:paraId="38DAD96A" w14:textId="6948DAD7"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0" w:history="1">
        <w:r w:rsidRPr="00EE35D2">
          <w:rPr>
            <w:rStyle w:val="Hyperlink"/>
            <w:noProof/>
          </w:rPr>
          <w:t>2.4 The attitudes of the victimized couples towards infertility:</w:t>
        </w:r>
        <w:r>
          <w:rPr>
            <w:noProof/>
            <w:webHidden/>
          </w:rPr>
          <w:tab/>
        </w:r>
        <w:r>
          <w:rPr>
            <w:noProof/>
            <w:webHidden/>
          </w:rPr>
          <w:fldChar w:fldCharType="begin"/>
        </w:r>
        <w:r>
          <w:rPr>
            <w:noProof/>
            <w:webHidden/>
          </w:rPr>
          <w:instrText xml:space="preserve"> PAGEREF _Toc99304940 \h </w:instrText>
        </w:r>
        <w:r>
          <w:rPr>
            <w:noProof/>
            <w:webHidden/>
          </w:rPr>
        </w:r>
        <w:r>
          <w:rPr>
            <w:noProof/>
            <w:webHidden/>
          </w:rPr>
          <w:fldChar w:fldCharType="separate"/>
        </w:r>
        <w:r>
          <w:rPr>
            <w:noProof/>
            <w:webHidden/>
          </w:rPr>
          <w:t>4</w:t>
        </w:r>
        <w:r>
          <w:rPr>
            <w:noProof/>
            <w:webHidden/>
          </w:rPr>
          <w:fldChar w:fldCharType="end"/>
        </w:r>
      </w:hyperlink>
    </w:p>
    <w:p w14:paraId="3ED3923F" w14:textId="6060569E"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1" w:history="1">
        <w:r w:rsidRPr="00EE35D2">
          <w:rPr>
            <w:rStyle w:val="Hyperlink"/>
            <w:noProof/>
          </w:rPr>
          <w:t>2.5 Attitudes of the victimized couples toward infertility treatment:</w:t>
        </w:r>
        <w:r>
          <w:rPr>
            <w:noProof/>
            <w:webHidden/>
          </w:rPr>
          <w:tab/>
        </w:r>
        <w:r>
          <w:rPr>
            <w:noProof/>
            <w:webHidden/>
          </w:rPr>
          <w:fldChar w:fldCharType="begin"/>
        </w:r>
        <w:r>
          <w:rPr>
            <w:noProof/>
            <w:webHidden/>
          </w:rPr>
          <w:instrText xml:space="preserve"> PAGEREF _Toc99304941 \h </w:instrText>
        </w:r>
        <w:r>
          <w:rPr>
            <w:noProof/>
            <w:webHidden/>
          </w:rPr>
        </w:r>
        <w:r>
          <w:rPr>
            <w:noProof/>
            <w:webHidden/>
          </w:rPr>
          <w:fldChar w:fldCharType="separate"/>
        </w:r>
        <w:r>
          <w:rPr>
            <w:noProof/>
            <w:webHidden/>
          </w:rPr>
          <w:t>5</w:t>
        </w:r>
        <w:r>
          <w:rPr>
            <w:noProof/>
            <w:webHidden/>
          </w:rPr>
          <w:fldChar w:fldCharType="end"/>
        </w:r>
      </w:hyperlink>
    </w:p>
    <w:p w14:paraId="559E5373" w14:textId="098D6B0C"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2" w:history="1">
        <w:r w:rsidRPr="00EE35D2">
          <w:rPr>
            <w:rStyle w:val="Hyperlink"/>
            <w:noProof/>
          </w:rPr>
          <w:t>2.6 Effect of the negative attitudes towards infertility</w:t>
        </w:r>
        <w:r>
          <w:rPr>
            <w:noProof/>
            <w:webHidden/>
          </w:rPr>
          <w:tab/>
        </w:r>
        <w:r>
          <w:rPr>
            <w:noProof/>
            <w:webHidden/>
          </w:rPr>
          <w:fldChar w:fldCharType="begin"/>
        </w:r>
        <w:r>
          <w:rPr>
            <w:noProof/>
            <w:webHidden/>
          </w:rPr>
          <w:instrText xml:space="preserve"> PAGEREF _Toc99304942 \h </w:instrText>
        </w:r>
        <w:r>
          <w:rPr>
            <w:noProof/>
            <w:webHidden/>
          </w:rPr>
        </w:r>
        <w:r>
          <w:rPr>
            <w:noProof/>
            <w:webHidden/>
          </w:rPr>
          <w:fldChar w:fldCharType="separate"/>
        </w:r>
        <w:r>
          <w:rPr>
            <w:noProof/>
            <w:webHidden/>
          </w:rPr>
          <w:t>6</w:t>
        </w:r>
        <w:r>
          <w:rPr>
            <w:noProof/>
            <w:webHidden/>
          </w:rPr>
          <w:fldChar w:fldCharType="end"/>
        </w:r>
      </w:hyperlink>
    </w:p>
    <w:p w14:paraId="35F45771" w14:textId="749915F9"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43" w:history="1">
        <w:r w:rsidRPr="00EE35D2">
          <w:rPr>
            <w:rStyle w:val="Hyperlink"/>
            <w:noProof/>
          </w:rPr>
          <w:t>CHAPTER THREE</w:t>
        </w:r>
        <w:r>
          <w:rPr>
            <w:noProof/>
            <w:webHidden/>
          </w:rPr>
          <w:tab/>
        </w:r>
        <w:r>
          <w:rPr>
            <w:noProof/>
            <w:webHidden/>
          </w:rPr>
          <w:fldChar w:fldCharType="begin"/>
        </w:r>
        <w:r>
          <w:rPr>
            <w:noProof/>
            <w:webHidden/>
          </w:rPr>
          <w:instrText xml:space="preserve"> PAGEREF _Toc99304943 \h </w:instrText>
        </w:r>
        <w:r>
          <w:rPr>
            <w:noProof/>
            <w:webHidden/>
          </w:rPr>
        </w:r>
        <w:r>
          <w:rPr>
            <w:noProof/>
            <w:webHidden/>
          </w:rPr>
          <w:fldChar w:fldCharType="separate"/>
        </w:r>
        <w:r>
          <w:rPr>
            <w:noProof/>
            <w:webHidden/>
          </w:rPr>
          <w:t>8</w:t>
        </w:r>
        <w:r>
          <w:rPr>
            <w:noProof/>
            <w:webHidden/>
          </w:rPr>
          <w:fldChar w:fldCharType="end"/>
        </w:r>
      </w:hyperlink>
    </w:p>
    <w:p w14:paraId="79CB5CC5" w14:textId="1BED28B3"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44" w:history="1">
        <w:r w:rsidRPr="00EE35D2">
          <w:rPr>
            <w:rStyle w:val="Hyperlink"/>
            <w:noProof/>
          </w:rPr>
          <w:t>METHODOLOGY</w:t>
        </w:r>
        <w:r>
          <w:rPr>
            <w:noProof/>
            <w:webHidden/>
          </w:rPr>
          <w:tab/>
        </w:r>
        <w:r>
          <w:rPr>
            <w:noProof/>
            <w:webHidden/>
          </w:rPr>
          <w:fldChar w:fldCharType="begin"/>
        </w:r>
        <w:r>
          <w:rPr>
            <w:noProof/>
            <w:webHidden/>
          </w:rPr>
          <w:instrText xml:space="preserve"> PAGEREF _Toc99304944 \h </w:instrText>
        </w:r>
        <w:r>
          <w:rPr>
            <w:noProof/>
            <w:webHidden/>
          </w:rPr>
        </w:r>
        <w:r>
          <w:rPr>
            <w:noProof/>
            <w:webHidden/>
          </w:rPr>
          <w:fldChar w:fldCharType="separate"/>
        </w:r>
        <w:r>
          <w:rPr>
            <w:noProof/>
            <w:webHidden/>
          </w:rPr>
          <w:t>8</w:t>
        </w:r>
        <w:r>
          <w:rPr>
            <w:noProof/>
            <w:webHidden/>
          </w:rPr>
          <w:fldChar w:fldCharType="end"/>
        </w:r>
      </w:hyperlink>
    </w:p>
    <w:p w14:paraId="09B2DFCA" w14:textId="7B0F0D89"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5" w:history="1">
        <w:r w:rsidRPr="00EE35D2">
          <w:rPr>
            <w:rStyle w:val="Hyperlink"/>
            <w:noProof/>
          </w:rPr>
          <w:t>3.1 Study design:</w:t>
        </w:r>
        <w:r>
          <w:rPr>
            <w:noProof/>
            <w:webHidden/>
          </w:rPr>
          <w:tab/>
        </w:r>
        <w:r>
          <w:rPr>
            <w:noProof/>
            <w:webHidden/>
          </w:rPr>
          <w:fldChar w:fldCharType="begin"/>
        </w:r>
        <w:r>
          <w:rPr>
            <w:noProof/>
            <w:webHidden/>
          </w:rPr>
          <w:instrText xml:space="preserve"> PAGEREF _Toc99304945 \h </w:instrText>
        </w:r>
        <w:r>
          <w:rPr>
            <w:noProof/>
            <w:webHidden/>
          </w:rPr>
        </w:r>
        <w:r>
          <w:rPr>
            <w:noProof/>
            <w:webHidden/>
          </w:rPr>
          <w:fldChar w:fldCharType="separate"/>
        </w:r>
        <w:r>
          <w:rPr>
            <w:noProof/>
            <w:webHidden/>
          </w:rPr>
          <w:t>8</w:t>
        </w:r>
        <w:r>
          <w:rPr>
            <w:noProof/>
            <w:webHidden/>
          </w:rPr>
          <w:fldChar w:fldCharType="end"/>
        </w:r>
      </w:hyperlink>
    </w:p>
    <w:p w14:paraId="2E40035A" w14:textId="0A037351"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6" w:history="1">
        <w:r w:rsidRPr="00EE35D2">
          <w:rPr>
            <w:rStyle w:val="Hyperlink"/>
            <w:noProof/>
          </w:rPr>
          <w:t>3.2 Study site</w:t>
        </w:r>
        <w:r>
          <w:rPr>
            <w:noProof/>
            <w:webHidden/>
          </w:rPr>
          <w:tab/>
        </w:r>
        <w:r>
          <w:rPr>
            <w:noProof/>
            <w:webHidden/>
          </w:rPr>
          <w:fldChar w:fldCharType="begin"/>
        </w:r>
        <w:r>
          <w:rPr>
            <w:noProof/>
            <w:webHidden/>
          </w:rPr>
          <w:instrText xml:space="preserve"> PAGEREF _Toc99304946 \h </w:instrText>
        </w:r>
        <w:r>
          <w:rPr>
            <w:noProof/>
            <w:webHidden/>
          </w:rPr>
        </w:r>
        <w:r>
          <w:rPr>
            <w:noProof/>
            <w:webHidden/>
          </w:rPr>
          <w:fldChar w:fldCharType="separate"/>
        </w:r>
        <w:r>
          <w:rPr>
            <w:noProof/>
            <w:webHidden/>
          </w:rPr>
          <w:t>8</w:t>
        </w:r>
        <w:r>
          <w:rPr>
            <w:noProof/>
            <w:webHidden/>
          </w:rPr>
          <w:fldChar w:fldCharType="end"/>
        </w:r>
      </w:hyperlink>
    </w:p>
    <w:p w14:paraId="68CD6BA9" w14:textId="11F5934D" w:rsidR="00F272E0" w:rsidRDefault="00F272E0">
      <w:pPr>
        <w:pStyle w:val="TOC3"/>
        <w:tabs>
          <w:tab w:val="right" w:leader="dot" w:pos="8729"/>
        </w:tabs>
        <w:rPr>
          <w:rFonts w:asciiTheme="minorHAnsi" w:eastAsiaTheme="minorEastAsia" w:hAnsiTheme="minorHAnsi" w:cstheme="minorBidi"/>
          <w:noProof/>
          <w:lang w:val="en-GH" w:eastAsia="en-GH"/>
        </w:rPr>
      </w:pPr>
      <w:hyperlink w:anchor="_Toc99304947" w:history="1">
        <w:r w:rsidRPr="00EE35D2">
          <w:rPr>
            <w:rStyle w:val="Hyperlink"/>
            <w:noProof/>
          </w:rPr>
          <w:t>3.2.1 Location and Area</w:t>
        </w:r>
        <w:r>
          <w:rPr>
            <w:noProof/>
            <w:webHidden/>
          </w:rPr>
          <w:tab/>
        </w:r>
        <w:r>
          <w:rPr>
            <w:noProof/>
            <w:webHidden/>
          </w:rPr>
          <w:fldChar w:fldCharType="begin"/>
        </w:r>
        <w:r>
          <w:rPr>
            <w:noProof/>
            <w:webHidden/>
          </w:rPr>
          <w:instrText xml:space="preserve"> PAGEREF _Toc99304947 \h </w:instrText>
        </w:r>
        <w:r>
          <w:rPr>
            <w:noProof/>
            <w:webHidden/>
          </w:rPr>
        </w:r>
        <w:r>
          <w:rPr>
            <w:noProof/>
            <w:webHidden/>
          </w:rPr>
          <w:fldChar w:fldCharType="separate"/>
        </w:r>
        <w:r>
          <w:rPr>
            <w:noProof/>
            <w:webHidden/>
          </w:rPr>
          <w:t>8</w:t>
        </w:r>
        <w:r>
          <w:rPr>
            <w:noProof/>
            <w:webHidden/>
          </w:rPr>
          <w:fldChar w:fldCharType="end"/>
        </w:r>
      </w:hyperlink>
    </w:p>
    <w:p w14:paraId="2BA815AD" w14:textId="2CAC2815"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8" w:history="1">
        <w:r w:rsidRPr="00EE35D2">
          <w:rPr>
            <w:rStyle w:val="Hyperlink"/>
            <w:noProof/>
          </w:rPr>
          <w:t>3.3 Population size, structure, and composition</w:t>
        </w:r>
        <w:r>
          <w:rPr>
            <w:noProof/>
            <w:webHidden/>
          </w:rPr>
          <w:tab/>
        </w:r>
        <w:r>
          <w:rPr>
            <w:noProof/>
            <w:webHidden/>
          </w:rPr>
          <w:fldChar w:fldCharType="begin"/>
        </w:r>
        <w:r>
          <w:rPr>
            <w:noProof/>
            <w:webHidden/>
          </w:rPr>
          <w:instrText xml:space="preserve"> PAGEREF _Toc99304948 \h </w:instrText>
        </w:r>
        <w:r>
          <w:rPr>
            <w:noProof/>
            <w:webHidden/>
          </w:rPr>
        </w:r>
        <w:r>
          <w:rPr>
            <w:noProof/>
            <w:webHidden/>
          </w:rPr>
          <w:fldChar w:fldCharType="separate"/>
        </w:r>
        <w:r>
          <w:rPr>
            <w:noProof/>
            <w:webHidden/>
          </w:rPr>
          <w:t>8</w:t>
        </w:r>
        <w:r>
          <w:rPr>
            <w:noProof/>
            <w:webHidden/>
          </w:rPr>
          <w:fldChar w:fldCharType="end"/>
        </w:r>
      </w:hyperlink>
    </w:p>
    <w:p w14:paraId="6A545B2C" w14:textId="3AA0E9A2"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49" w:history="1">
        <w:r w:rsidRPr="00EE35D2">
          <w:rPr>
            <w:rStyle w:val="Hyperlink"/>
            <w:noProof/>
          </w:rPr>
          <w:t>3.4 Study Population</w:t>
        </w:r>
        <w:r>
          <w:rPr>
            <w:noProof/>
            <w:webHidden/>
          </w:rPr>
          <w:tab/>
        </w:r>
        <w:r>
          <w:rPr>
            <w:noProof/>
            <w:webHidden/>
          </w:rPr>
          <w:fldChar w:fldCharType="begin"/>
        </w:r>
        <w:r>
          <w:rPr>
            <w:noProof/>
            <w:webHidden/>
          </w:rPr>
          <w:instrText xml:space="preserve"> PAGEREF _Toc99304949 \h </w:instrText>
        </w:r>
        <w:r>
          <w:rPr>
            <w:noProof/>
            <w:webHidden/>
          </w:rPr>
        </w:r>
        <w:r>
          <w:rPr>
            <w:noProof/>
            <w:webHidden/>
          </w:rPr>
          <w:fldChar w:fldCharType="separate"/>
        </w:r>
        <w:r>
          <w:rPr>
            <w:noProof/>
            <w:webHidden/>
          </w:rPr>
          <w:t>11</w:t>
        </w:r>
        <w:r>
          <w:rPr>
            <w:noProof/>
            <w:webHidden/>
          </w:rPr>
          <w:fldChar w:fldCharType="end"/>
        </w:r>
      </w:hyperlink>
    </w:p>
    <w:p w14:paraId="413A9235" w14:textId="7FDAD644"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0" w:history="1">
        <w:r w:rsidRPr="00EE35D2">
          <w:rPr>
            <w:rStyle w:val="Hyperlink"/>
            <w:noProof/>
          </w:rPr>
          <w:t>3.5 Sampling Methods</w:t>
        </w:r>
        <w:r>
          <w:rPr>
            <w:noProof/>
            <w:webHidden/>
          </w:rPr>
          <w:tab/>
        </w:r>
        <w:r>
          <w:rPr>
            <w:noProof/>
            <w:webHidden/>
          </w:rPr>
          <w:fldChar w:fldCharType="begin"/>
        </w:r>
        <w:r>
          <w:rPr>
            <w:noProof/>
            <w:webHidden/>
          </w:rPr>
          <w:instrText xml:space="preserve"> PAGEREF _Toc99304950 \h </w:instrText>
        </w:r>
        <w:r>
          <w:rPr>
            <w:noProof/>
            <w:webHidden/>
          </w:rPr>
        </w:r>
        <w:r>
          <w:rPr>
            <w:noProof/>
            <w:webHidden/>
          </w:rPr>
          <w:fldChar w:fldCharType="separate"/>
        </w:r>
        <w:r>
          <w:rPr>
            <w:noProof/>
            <w:webHidden/>
          </w:rPr>
          <w:t>12</w:t>
        </w:r>
        <w:r>
          <w:rPr>
            <w:noProof/>
            <w:webHidden/>
          </w:rPr>
          <w:fldChar w:fldCharType="end"/>
        </w:r>
      </w:hyperlink>
    </w:p>
    <w:p w14:paraId="7F07D251" w14:textId="76ADEC0C"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1" w:history="1">
        <w:r w:rsidRPr="00EE35D2">
          <w:rPr>
            <w:rStyle w:val="Hyperlink"/>
            <w:noProof/>
          </w:rPr>
          <w:t>3.6 Sample Sizing:</w:t>
        </w:r>
        <w:r>
          <w:rPr>
            <w:noProof/>
            <w:webHidden/>
          </w:rPr>
          <w:tab/>
        </w:r>
        <w:r>
          <w:rPr>
            <w:noProof/>
            <w:webHidden/>
          </w:rPr>
          <w:fldChar w:fldCharType="begin"/>
        </w:r>
        <w:r>
          <w:rPr>
            <w:noProof/>
            <w:webHidden/>
          </w:rPr>
          <w:instrText xml:space="preserve"> PAGEREF _Toc99304951 \h </w:instrText>
        </w:r>
        <w:r>
          <w:rPr>
            <w:noProof/>
            <w:webHidden/>
          </w:rPr>
        </w:r>
        <w:r>
          <w:rPr>
            <w:noProof/>
            <w:webHidden/>
          </w:rPr>
          <w:fldChar w:fldCharType="separate"/>
        </w:r>
        <w:r>
          <w:rPr>
            <w:noProof/>
            <w:webHidden/>
          </w:rPr>
          <w:t>12</w:t>
        </w:r>
        <w:r>
          <w:rPr>
            <w:noProof/>
            <w:webHidden/>
          </w:rPr>
          <w:fldChar w:fldCharType="end"/>
        </w:r>
      </w:hyperlink>
    </w:p>
    <w:p w14:paraId="6A1C702C" w14:textId="3A3DBF83"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2" w:history="1">
        <w:r w:rsidRPr="00EE35D2">
          <w:rPr>
            <w:rStyle w:val="Hyperlink"/>
            <w:noProof/>
          </w:rPr>
          <w:t>3.7 Sampling strategy</w:t>
        </w:r>
        <w:r>
          <w:rPr>
            <w:noProof/>
            <w:webHidden/>
          </w:rPr>
          <w:tab/>
        </w:r>
        <w:r>
          <w:rPr>
            <w:noProof/>
            <w:webHidden/>
          </w:rPr>
          <w:fldChar w:fldCharType="begin"/>
        </w:r>
        <w:r>
          <w:rPr>
            <w:noProof/>
            <w:webHidden/>
          </w:rPr>
          <w:instrText xml:space="preserve"> PAGEREF _Toc99304952 \h </w:instrText>
        </w:r>
        <w:r>
          <w:rPr>
            <w:noProof/>
            <w:webHidden/>
          </w:rPr>
        </w:r>
        <w:r>
          <w:rPr>
            <w:noProof/>
            <w:webHidden/>
          </w:rPr>
          <w:fldChar w:fldCharType="separate"/>
        </w:r>
        <w:r>
          <w:rPr>
            <w:noProof/>
            <w:webHidden/>
          </w:rPr>
          <w:t>13</w:t>
        </w:r>
        <w:r>
          <w:rPr>
            <w:noProof/>
            <w:webHidden/>
          </w:rPr>
          <w:fldChar w:fldCharType="end"/>
        </w:r>
      </w:hyperlink>
    </w:p>
    <w:p w14:paraId="600846D6" w14:textId="18DFD374"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3" w:history="1">
        <w:r w:rsidRPr="00EE35D2">
          <w:rPr>
            <w:rStyle w:val="Hyperlink"/>
            <w:noProof/>
          </w:rPr>
          <w:t>3.8 Inclusion and Exclusion Criteria</w:t>
        </w:r>
        <w:r>
          <w:rPr>
            <w:noProof/>
            <w:webHidden/>
          </w:rPr>
          <w:tab/>
        </w:r>
        <w:r>
          <w:rPr>
            <w:noProof/>
            <w:webHidden/>
          </w:rPr>
          <w:fldChar w:fldCharType="begin"/>
        </w:r>
        <w:r>
          <w:rPr>
            <w:noProof/>
            <w:webHidden/>
          </w:rPr>
          <w:instrText xml:space="preserve"> PAGEREF _Toc99304953 \h </w:instrText>
        </w:r>
        <w:r>
          <w:rPr>
            <w:noProof/>
            <w:webHidden/>
          </w:rPr>
        </w:r>
        <w:r>
          <w:rPr>
            <w:noProof/>
            <w:webHidden/>
          </w:rPr>
          <w:fldChar w:fldCharType="separate"/>
        </w:r>
        <w:r>
          <w:rPr>
            <w:noProof/>
            <w:webHidden/>
          </w:rPr>
          <w:t>15</w:t>
        </w:r>
        <w:r>
          <w:rPr>
            <w:noProof/>
            <w:webHidden/>
          </w:rPr>
          <w:fldChar w:fldCharType="end"/>
        </w:r>
      </w:hyperlink>
    </w:p>
    <w:p w14:paraId="38926D70" w14:textId="519FB68A" w:rsidR="00F272E0" w:rsidRDefault="00F272E0">
      <w:pPr>
        <w:pStyle w:val="TOC3"/>
        <w:tabs>
          <w:tab w:val="right" w:leader="dot" w:pos="8729"/>
        </w:tabs>
        <w:rPr>
          <w:rFonts w:asciiTheme="minorHAnsi" w:eastAsiaTheme="minorEastAsia" w:hAnsiTheme="minorHAnsi" w:cstheme="minorBidi"/>
          <w:noProof/>
          <w:lang w:val="en-GH" w:eastAsia="en-GH"/>
        </w:rPr>
      </w:pPr>
      <w:hyperlink w:anchor="_Toc99304954" w:history="1">
        <w:r w:rsidRPr="00EE35D2">
          <w:rPr>
            <w:rStyle w:val="Hyperlink"/>
            <w:noProof/>
          </w:rPr>
          <w:t>3.8.1 Inclusion</w:t>
        </w:r>
        <w:r>
          <w:rPr>
            <w:noProof/>
            <w:webHidden/>
          </w:rPr>
          <w:tab/>
        </w:r>
        <w:r>
          <w:rPr>
            <w:noProof/>
            <w:webHidden/>
          </w:rPr>
          <w:fldChar w:fldCharType="begin"/>
        </w:r>
        <w:r>
          <w:rPr>
            <w:noProof/>
            <w:webHidden/>
          </w:rPr>
          <w:instrText xml:space="preserve"> PAGEREF _Toc99304954 \h </w:instrText>
        </w:r>
        <w:r>
          <w:rPr>
            <w:noProof/>
            <w:webHidden/>
          </w:rPr>
        </w:r>
        <w:r>
          <w:rPr>
            <w:noProof/>
            <w:webHidden/>
          </w:rPr>
          <w:fldChar w:fldCharType="separate"/>
        </w:r>
        <w:r>
          <w:rPr>
            <w:noProof/>
            <w:webHidden/>
          </w:rPr>
          <w:t>15</w:t>
        </w:r>
        <w:r>
          <w:rPr>
            <w:noProof/>
            <w:webHidden/>
          </w:rPr>
          <w:fldChar w:fldCharType="end"/>
        </w:r>
      </w:hyperlink>
    </w:p>
    <w:p w14:paraId="647D3887" w14:textId="226CF628" w:rsidR="00F272E0" w:rsidRDefault="00F272E0">
      <w:pPr>
        <w:pStyle w:val="TOC3"/>
        <w:tabs>
          <w:tab w:val="right" w:leader="dot" w:pos="8729"/>
        </w:tabs>
        <w:rPr>
          <w:rFonts w:asciiTheme="minorHAnsi" w:eastAsiaTheme="minorEastAsia" w:hAnsiTheme="minorHAnsi" w:cstheme="minorBidi"/>
          <w:noProof/>
          <w:lang w:val="en-GH" w:eastAsia="en-GH"/>
        </w:rPr>
      </w:pPr>
      <w:hyperlink w:anchor="_Toc99304955" w:history="1">
        <w:r w:rsidRPr="00EE35D2">
          <w:rPr>
            <w:rStyle w:val="Hyperlink"/>
            <w:noProof/>
          </w:rPr>
          <w:t>3.8.2 Exclusion</w:t>
        </w:r>
        <w:r>
          <w:rPr>
            <w:noProof/>
            <w:webHidden/>
          </w:rPr>
          <w:tab/>
        </w:r>
        <w:r>
          <w:rPr>
            <w:noProof/>
            <w:webHidden/>
          </w:rPr>
          <w:fldChar w:fldCharType="begin"/>
        </w:r>
        <w:r>
          <w:rPr>
            <w:noProof/>
            <w:webHidden/>
          </w:rPr>
          <w:instrText xml:space="preserve"> PAGEREF _Toc99304955 \h </w:instrText>
        </w:r>
        <w:r>
          <w:rPr>
            <w:noProof/>
            <w:webHidden/>
          </w:rPr>
        </w:r>
        <w:r>
          <w:rPr>
            <w:noProof/>
            <w:webHidden/>
          </w:rPr>
          <w:fldChar w:fldCharType="separate"/>
        </w:r>
        <w:r>
          <w:rPr>
            <w:noProof/>
            <w:webHidden/>
          </w:rPr>
          <w:t>15</w:t>
        </w:r>
        <w:r>
          <w:rPr>
            <w:noProof/>
            <w:webHidden/>
          </w:rPr>
          <w:fldChar w:fldCharType="end"/>
        </w:r>
      </w:hyperlink>
    </w:p>
    <w:p w14:paraId="32EE80E4" w14:textId="27FDEE82"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6" w:history="1">
        <w:r w:rsidRPr="00EE35D2">
          <w:rPr>
            <w:rStyle w:val="Hyperlink"/>
            <w:noProof/>
          </w:rPr>
          <w:t>3.9 Data collection/ Procedure</w:t>
        </w:r>
        <w:r>
          <w:rPr>
            <w:noProof/>
            <w:webHidden/>
          </w:rPr>
          <w:tab/>
        </w:r>
        <w:r>
          <w:rPr>
            <w:noProof/>
            <w:webHidden/>
          </w:rPr>
          <w:fldChar w:fldCharType="begin"/>
        </w:r>
        <w:r>
          <w:rPr>
            <w:noProof/>
            <w:webHidden/>
          </w:rPr>
          <w:instrText xml:space="preserve"> PAGEREF _Toc99304956 \h </w:instrText>
        </w:r>
        <w:r>
          <w:rPr>
            <w:noProof/>
            <w:webHidden/>
          </w:rPr>
        </w:r>
        <w:r>
          <w:rPr>
            <w:noProof/>
            <w:webHidden/>
          </w:rPr>
          <w:fldChar w:fldCharType="separate"/>
        </w:r>
        <w:r>
          <w:rPr>
            <w:noProof/>
            <w:webHidden/>
          </w:rPr>
          <w:t>15</w:t>
        </w:r>
        <w:r>
          <w:rPr>
            <w:noProof/>
            <w:webHidden/>
          </w:rPr>
          <w:fldChar w:fldCharType="end"/>
        </w:r>
      </w:hyperlink>
    </w:p>
    <w:p w14:paraId="02D3693F" w14:textId="4ABC262D" w:rsidR="00F272E0" w:rsidRDefault="00F272E0">
      <w:pPr>
        <w:pStyle w:val="TOC2"/>
        <w:tabs>
          <w:tab w:val="right" w:leader="dot" w:pos="8729"/>
        </w:tabs>
        <w:rPr>
          <w:rFonts w:asciiTheme="minorHAnsi" w:eastAsiaTheme="minorEastAsia" w:hAnsiTheme="minorHAnsi" w:cstheme="minorBidi"/>
          <w:noProof/>
          <w:lang w:val="en-GH" w:eastAsia="en-GH"/>
        </w:rPr>
      </w:pPr>
      <w:hyperlink w:anchor="_Toc99304957" w:history="1">
        <w:r w:rsidRPr="00EE35D2">
          <w:rPr>
            <w:rStyle w:val="Hyperlink"/>
            <w:noProof/>
          </w:rPr>
          <w:t>3.10 Ethical considerations</w:t>
        </w:r>
        <w:r>
          <w:rPr>
            <w:noProof/>
            <w:webHidden/>
          </w:rPr>
          <w:tab/>
        </w:r>
        <w:r>
          <w:rPr>
            <w:noProof/>
            <w:webHidden/>
          </w:rPr>
          <w:fldChar w:fldCharType="begin"/>
        </w:r>
        <w:r>
          <w:rPr>
            <w:noProof/>
            <w:webHidden/>
          </w:rPr>
          <w:instrText xml:space="preserve"> PAGEREF _Toc99304957 \h </w:instrText>
        </w:r>
        <w:r>
          <w:rPr>
            <w:noProof/>
            <w:webHidden/>
          </w:rPr>
        </w:r>
        <w:r>
          <w:rPr>
            <w:noProof/>
            <w:webHidden/>
          </w:rPr>
          <w:fldChar w:fldCharType="separate"/>
        </w:r>
        <w:r>
          <w:rPr>
            <w:noProof/>
            <w:webHidden/>
          </w:rPr>
          <w:t>15</w:t>
        </w:r>
        <w:r>
          <w:rPr>
            <w:noProof/>
            <w:webHidden/>
          </w:rPr>
          <w:fldChar w:fldCharType="end"/>
        </w:r>
      </w:hyperlink>
    </w:p>
    <w:p w14:paraId="03795521" w14:textId="077BCBB8"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58" w:history="1">
        <w:r w:rsidRPr="00EE35D2">
          <w:rPr>
            <w:rStyle w:val="Hyperlink"/>
            <w:noProof/>
          </w:rPr>
          <w:t>REFERENCES</w:t>
        </w:r>
        <w:r>
          <w:rPr>
            <w:noProof/>
            <w:webHidden/>
          </w:rPr>
          <w:tab/>
        </w:r>
        <w:r>
          <w:rPr>
            <w:noProof/>
            <w:webHidden/>
          </w:rPr>
          <w:fldChar w:fldCharType="begin"/>
        </w:r>
        <w:r>
          <w:rPr>
            <w:noProof/>
            <w:webHidden/>
          </w:rPr>
          <w:instrText xml:space="preserve"> PAGEREF _Toc99304958 \h </w:instrText>
        </w:r>
        <w:r>
          <w:rPr>
            <w:noProof/>
            <w:webHidden/>
          </w:rPr>
        </w:r>
        <w:r>
          <w:rPr>
            <w:noProof/>
            <w:webHidden/>
          </w:rPr>
          <w:fldChar w:fldCharType="separate"/>
        </w:r>
        <w:r>
          <w:rPr>
            <w:noProof/>
            <w:webHidden/>
          </w:rPr>
          <w:t>16</w:t>
        </w:r>
        <w:r>
          <w:rPr>
            <w:noProof/>
            <w:webHidden/>
          </w:rPr>
          <w:fldChar w:fldCharType="end"/>
        </w:r>
      </w:hyperlink>
    </w:p>
    <w:p w14:paraId="60C39227" w14:textId="35FA6C8D"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59" w:history="1">
        <w:r w:rsidRPr="00EE35D2">
          <w:rPr>
            <w:rStyle w:val="Hyperlink"/>
            <w:noProof/>
          </w:rPr>
          <w:t>WORKING PLANS AND SCHEDULE OF ACTIVITIES</w:t>
        </w:r>
        <w:r>
          <w:rPr>
            <w:noProof/>
            <w:webHidden/>
          </w:rPr>
          <w:tab/>
        </w:r>
        <w:r>
          <w:rPr>
            <w:noProof/>
            <w:webHidden/>
          </w:rPr>
          <w:fldChar w:fldCharType="begin"/>
        </w:r>
        <w:r>
          <w:rPr>
            <w:noProof/>
            <w:webHidden/>
          </w:rPr>
          <w:instrText xml:space="preserve"> PAGEREF _Toc99304959 \h </w:instrText>
        </w:r>
        <w:r>
          <w:rPr>
            <w:noProof/>
            <w:webHidden/>
          </w:rPr>
        </w:r>
        <w:r>
          <w:rPr>
            <w:noProof/>
            <w:webHidden/>
          </w:rPr>
          <w:fldChar w:fldCharType="separate"/>
        </w:r>
        <w:r>
          <w:rPr>
            <w:noProof/>
            <w:webHidden/>
          </w:rPr>
          <w:t>18</w:t>
        </w:r>
        <w:r>
          <w:rPr>
            <w:noProof/>
            <w:webHidden/>
          </w:rPr>
          <w:fldChar w:fldCharType="end"/>
        </w:r>
      </w:hyperlink>
    </w:p>
    <w:p w14:paraId="49CAD7B9" w14:textId="6A51C239"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60" w:history="1">
        <w:r w:rsidRPr="00EE35D2">
          <w:rPr>
            <w:rStyle w:val="Hyperlink"/>
            <w:noProof/>
          </w:rPr>
          <w:t>PROPOSED BUDGET</w:t>
        </w:r>
        <w:r>
          <w:rPr>
            <w:noProof/>
            <w:webHidden/>
          </w:rPr>
          <w:tab/>
        </w:r>
        <w:r>
          <w:rPr>
            <w:noProof/>
            <w:webHidden/>
          </w:rPr>
          <w:fldChar w:fldCharType="begin"/>
        </w:r>
        <w:r>
          <w:rPr>
            <w:noProof/>
            <w:webHidden/>
          </w:rPr>
          <w:instrText xml:space="preserve"> PAGEREF _Toc99304960 \h </w:instrText>
        </w:r>
        <w:r>
          <w:rPr>
            <w:noProof/>
            <w:webHidden/>
          </w:rPr>
        </w:r>
        <w:r>
          <w:rPr>
            <w:noProof/>
            <w:webHidden/>
          </w:rPr>
          <w:fldChar w:fldCharType="separate"/>
        </w:r>
        <w:r>
          <w:rPr>
            <w:noProof/>
            <w:webHidden/>
          </w:rPr>
          <w:t>19</w:t>
        </w:r>
        <w:r>
          <w:rPr>
            <w:noProof/>
            <w:webHidden/>
          </w:rPr>
          <w:fldChar w:fldCharType="end"/>
        </w:r>
      </w:hyperlink>
    </w:p>
    <w:p w14:paraId="05C29E8A" w14:textId="6D425F74"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61" w:history="1">
        <w:r w:rsidRPr="00EE35D2">
          <w:rPr>
            <w:rStyle w:val="Hyperlink"/>
            <w:noProof/>
          </w:rPr>
          <w:t>QUESTIONNAIRE</w:t>
        </w:r>
        <w:r>
          <w:rPr>
            <w:noProof/>
            <w:webHidden/>
          </w:rPr>
          <w:tab/>
        </w:r>
        <w:r>
          <w:rPr>
            <w:noProof/>
            <w:webHidden/>
          </w:rPr>
          <w:fldChar w:fldCharType="begin"/>
        </w:r>
        <w:r>
          <w:rPr>
            <w:noProof/>
            <w:webHidden/>
          </w:rPr>
          <w:instrText xml:space="preserve"> PAGEREF _Toc99304961 \h </w:instrText>
        </w:r>
        <w:r>
          <w:rPr>
            <w:noProof/>
            <w:webHidden/>
          </w:rPr>
        </w:r>
        <w:r>
          <w:rPr>
            <w:noProof/>
            <w:webHidden/>
          </w:rPr>
          <w:fldChar w:fldCharType="separate"/>
        </w:r>
        <w:r>
          <w:rPr>
            <w:noProof/>
            <w:webHidden/>
          </w:rPr>
          <w:t>20</w:t>
        </w:r>
        <w:r>
          <w:rPr>
            <w:noProof/>
            <w:webHidden/>
          </w:rPr>
          <w:fldChar w:fldCharType="end"/>
        </w:r>
      </w:hyperlink>
    </w:p>
    <w:p w14:paraId="1648CECE" w14:textId="16808C0B" w:rsidR="00F272E0" w:rsidRDefault="00F272E0">
      <w:pPr>
        <w:pStyle w:val="TOC1"/>
        <w:tabs>
          <w:tab w:val="right" w:leader="dot" w:pos="8729"/>
        </w:tabs>
        <w:rPr>
          <w:rFonts w:asciiTheme="minorHAnsi" w:eastAsiaTheme="minorEastAsia" w:hAnsiTheme="minorHAnsi" w:cstheme="minorBidi"/>
          <w:noProof/>
          <w:lang w:val="en-GH" w:eastAsia="en-GH"/>
        </w:rPr>
      </w:pPr>
      <w:hyperlink w:anchor="_Toc99304962" w:history="1">
        <w:r w:rsidRPr="00EE35D2">
          <w:rPr>
            <w:rStyle w:val="Hyperlink"/>
            <w:noProof/>
          </w:rPr>
          <w:t>APPENDIX II: PROTOCOL CONSENT FORM</w:t>
        </w:r>
        <w:r>
          <w:rPr>
            <w:noProof/>
            <w:webHidden/>
          </w:rPr>
          <w:tab/>
        </w:r>
        <w:r>
          <w:rPr>
            <w:noProof/>
            <w:webHidden/>
          </w:rPr>
          <w:fldChar w:fldCharType="begin"/>
        </w:r>
        <w:r>
          <w:rPr>
            <w:noProof/>
            <w:webHidden/>
          </w:rPr>
          <w:instrText xml:space="preserve"> PAGEREF _Toc99304962 \h </w:instrText>
        </w:r>
        <w:r>
          <w:rPr>
            <w:noProof/>
            <w:webHidden/>
          </w:rPr>
        </w:r>
        <w:r>
          <w:rPr>
            <w:noProof/>
            <w:webHidden/>
          </w:rPr>
          <w:fldChar w:fldCharType="separate"/>
        </w:r>
        <w:r>
          <w:rPr>
            <w:noProof/>
            <w:webHidden/>
          </w:rPr>
          <w:t>24</w:t>
        </w:r>
        <w:r>
          <w:rPr>
            <w:noProof/>
            <w:webHidden/>
          </w:rPr>
          <w:fldChar w:fldCharType="end"/>
        </w:r>
      </w:hyperlink>
    </w:p>
    <w:p w14:paraId="3A4A7B8D" w14:textId="023270EF"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99304929"/>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99304930"/>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99304931"/>
      <w:r>
        <w:t xml:space="preserve">1.1 </w:t>
      </w:r>
      <w:r w:rsidR="00CA4620">
        <w:t>Background</w:t>
      </w:r>
      <w:bookmarkEnd w:id="21"/>
      <w:bookmarkEnd w:id="22"/>
    </w:p>
    <w:p w14:paraId="24CB91F0" w14:textId="3883AD3E" w:rsidR="004B1C59" w:rsidRDefault="00AD15DD" w:rsidP="00AD15DD">
      <w:pPr>
        <w:spacing w:after="0" w:line="360" w:lineRule="auto"/>
        <w:jc w:val="both"/>
        <w:rPr>
          <w:rFonts w:ascii="Times New Roman" w:hAnsi="Times New Roman" w:cs="Times New Roman"/>
          <w:sz w:val="24"/>
          <w:szCs w:val="24"/>
        </w:rPr>
      </w:pPr>
      <w:r w:rsidRPr="00AD15DD">
        <w:rPr>
          <w:rFonts w:ascii="Times New Roman" w:hAnsi="Times New Roman" w:cs="Times New Roman"/>
          <w:sz w:val="24"/>
          <w:szCs w:val="24"/>
        </w:rPr>
        <w:t xml:space="preserve">G6PD deficiency (G6PDd) is </w:t>
      </w: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which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00E40FCC">
        <w:rPr>
          <w:rFonts w:ascii="Times New Roman" w:hAnsi="Times New Roman" w:cs="Times New Roman"/>
          <w:sz w:val="24"/>
          <w:szCs w:val="24"/>
        </w:rPr>
        <w:fldChar w:fldCharType="begin" w:fldLock="1"/>
      </w:r>
      <w:r w:rsidR="00F562BB">
        <w:rPr>
          <w:rFonts w:ascii="Times New Roman" w:hAnsi="Times New Roman" w:cs="Times New Roman"/>
          <w:sz w:val="24"/>
          <w:szCs w:val="24"/>
        </w:rPr>
        <w:instrText>ADDIN CSL_CITATION {"citationItems":[{"id":"ITEM-1","itemData":{"DOI":"10.1016/J.BCMD.2008.12.005","ISSN":"1096-0961","PMID":"19233695","abstract":"Glucose-6-phosphate deficiency is the most prevalent enzyme deficiency, with an estimated 400 million people affected worldwide. This inherited deficiency causes neonatal hyperbilirubinemia and chronic hemolytic anemia. Although most affected individuals are asymptomatic, exposure to oxidative stressors such as certain drugs or infection, can elicit acute hemolysis. To characterize the global prevalence of G6PD deficiency, we conducted a systematic review of the G6PD deficiency literature, drawing studies from various databases, including MEDLINE/Pubmed and Biosis. Selected studies included cross-sectional and longitudinal studies published between 1960 and 2008. Additionally, meta-analytic procedures were employed to assess the degree of heterogeneity amongst prevalence estimates and, where appropriate, pool them. The searches yielded a total of 280 prevalence estimates, corresponding to 88 countries. The highest prevalence rates were reported among Sub-Saharan African countries, even after adjusting for assessment method. Meta-analysis revealed a high degree of heterogeneity for regional and global prevalence estimates. This heterogeneity in reported estimates appeared to be due to differences in G6PD deficiency assessment and diagnostic procedures. The magnitude and variation in global, regional, and country-level prevalence rates of G6PD deficiency are of public health import, particularly in planning programs to improve neonatal health and in the distribution of various medications, especially antimalarial drugs, as G6PD deficiency is most prevalent in malaria-endemic areas. © 2009 Elsevier Inc. All rights reserved.","author":[{"dropping-particle":"","family":"Nkhoma","given":"Ella T.","non-dropping-particle":"","parse-names":false,"suffix":""},{"dropping-particle":"","family":"Poole","given":"Charles","non-dropping-particle":"","parse-names":false,"suffix":""},{"dropping-particle":"","family":"Vannappagari","given":"Vani","non-dropping-particle":"","parse-names":false,"suffix":""},{"dropping-particle":"","family":"Hall","given":"Susan A.","non-dropping-particle":"","parse-names":false,"suffix":""},{"dropping-particle":"","family":"Beutler","given":"Ernest","non-dropping-particle":"","parse-names":false,"suffix":""}],"container-title":"Blood cells, molecules &amp; diseases","id":"ITEM-1","issue":"3","issued":{"date-parts":[["2009","5"]]},"page":"267-278","publisher":"Blood Cells Mol Dis","title":"The global prevalence of glucose-6-phosphate dehydrogenase deficiency: a systematic review and meta-analysis","type":"article-journal","volume":"42"},"uris":["http://www.mendeley.com/documents/?uuid=893b7564-77e9-3202-888d-882dfa14bfae"]}],"mendeley":{"formattedCitation":"(Nkhoma et al., 2009)","plainTextFormattedCitation":"(Nkhoma et al., 2009)","previouslyFormattedCitation":"(Nkhoma et al., 2009)"},"properties":{"noteIndex":0},"schema":"https://github.com/citation-style-language/schema/raw/master/csl-citation.json"}</w:instrText>
      </w:r>
      <w:r w:rsidR="00E40FCC">
        <w:rPr>
          <w:rFonts w:ascii="Times New Roman" w:hAnsi="Times New Roman" w:cs="Times New Roman"/>
          <w:sz w:val="24"/>
          <w:szCs w:val="24"/>
        </w:rPr>
        <w:fldChar w:fldCharType="separate"/>
      </w:r>
      <w:r w:rsidR="00E40FCC" w:rsidRPr="00E40FCC">
        <w:rPr>
          <w:rFonts w:ascii="Times New Roman" w:hAnsi="Times New Roman" w:cs="Times New Roman"/>
          <w:noProof/>
          <w:sz w:val="24"/>
          <w:szCs w:val="24"/>
        </w:rPr>
        <w:t>(Nkhoma et al., 2009)</w:t>
      </w:r>
      <w:r w:rsidR="00E40FCC">
        <w:rPr>
          <w:rFonts w:ascii="Times New Roman" w:hAnsi="Times New Roman" w:cs="Times New Roman"/>
          <w:sz w:val="24"/>
          <w:szCs w:val="24"/>
        </w:rPr>
        <w:fldChar w:fldCharType="end"/>
      </w:r>
      <w:r w:rsidR="00E40FCC">
        <w:rPr>
          <w:rFonts w:ascii="Times New Roman" w:hAnsi="Times New Roman" w:cs="Times New Roman"/>
          <w:sz w:val="24"/>
          <w:szCs w:val="24"/>
        </w:rPr>
        <w:t>.</w:t>
      </w:r>
      <w:r w:rsidR="00774C2F">
        <w:rPr>
          <w:rFonts w:ascii="Times New Roman" w:hAnsi="Times New Roman" w:cs="Times New Roman"/>
          <w:sz w:val="24"/>
          <w:szCs w:val="24"/>
        </w:rPr>
        <w:t xml:space="preserve"> </w:t>
      </w:r>
      <w:r w:rsidR="00774C2F" w:rsidRPr="00774C2F">
        <w:rPr>
          <w:rFonts w:ascii="Times New Roman" w:hAnsi="Times New Roman" w:cs="Times New Roman"/>
          <w:sz w:val="24"/>
          <w:szCs w:val="24"/>
        </w:rPr>
        <w:t>This X-linked genetic condition is characterized by reduced G6PD enzyme activity, which</w:t>
      </w:r>
      <w:r w:rsidR="00902D65">
        <w:rPr>
          <w:rFonts w:ascii="Times New Roman" w:hAnsi="Times New Roman" w:cs="Times New Roman"/>
          <w:sz w:val="24"/>
          <w:szCs w:val="24"/>
        </w:rPr>
        <w:t xml:space="preserve"> may</w:t>
      </w:r>
      <w:r w:rsidR="00774C2F" w:rsidRPr="00774C2F">
        <w:rPr>
          <w:rFonts w:ascii="Times New Roman" w:hAnsi="Times New Roman" w:cs="Times New Roman"/>
          <w:sz w:val="24"/>
          <w:szCs w:val="24"/>
        </w:rPr>
        <w:t xml:space="preserve"> remain asymptomatic. Red blood cells obtain reduced glutathione (GSH) </w:t>
      </w:r>
      <w:r w:rsidR="000B42EB">
        <w:rPr>
          <w:rFonts w:ascii="Times New Roman" w:hAnsi="Times New Roman" w:cs="Times New Roman"/>
          <w:sz w:val="24"/>
          <w:szCs w:val="24"/>
        </w:rPr>
        <w:t>only</w:t>
      </w:r>
      <w:r w:rsidR="00774C2F" w:rsidRPr="00774C2F">
        <w:rPr>
          <w:rFonts w:ascii="Times New Roman" w:hAnsi="Times New Roman" w:cs="Times New Roman"/>
          <w:sz w:val="24"/>
          <w:szCs w:val="24"/>
        </w:rPr>
        <w:t xml:space="preserve"> from the G6PD/reduced nicotinamide adenine dinucleotide phosphate (NADH) pathway</w:t>
      </w:r>
      <w:r w:rsidR="004B1C59">
        <w:rPr>
          <w:rFonts w:ascii="Times New Roman" w:hAnsi="Times New Roman" w:cs="Times New Roman"/>
          <w:sz w:val="24"/>
          <w:szCs w:val="24"/>
        </w:rPr>
        <w:t xml:space="preserve"> </w:t>
      </w:r>
      <w:r w:rsidR="00774C2F">
        <w:rPr>
          <w:rFonts w:ascii="Times New Roman" w:hAnsi="Times New Roman" w:cs="Times New Roman"/>
          <w:sz w:val="24"/>
          <w:szCs w:val="24"/>
        </w:rPr>
        <w:fldChar w:fldCharType="begin" w:fldLock="1"/>
      </w:r>
      <w:r w:rsidR="00B36CB0">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sidR="00774C2F">
        <w:rPr>
          <w:rFonts w:ascii="Times New Roman" w:hAnsi="Times New Roman" w:cs="Times New Roman"/>
          <w:sz w:val="24"/>
          <w:szCs w:val="24"/>
        </w:rPr>
        <w:fldChar w:fldCharType="separate"/>
      </w:r>
      <w:r w:rsidR="00774C2F" w:rsidRPr="00774C2F">
        <w:rPr>
          <w:rFonts w:ascii="Times New Roman" w:hAnsi="Times New Roman" w:cs="Times New Roman"/>
          <w:noProof/>
          <w:sz w:val="24"/>
          <w:szCs w:val="24"/>
        </w:rPr>
        <w:t>(Williams et al., 2013)</w:t>
      </w:r>
      <w:r w:rsidR="00774C2F">
        <w:rPr>
          <w:rFonts w:ascii="Times New Roman" w:hAnsi="Times New Roman" w:cs="Times New Roman"/>
          <w:sz w:val="24"/>
          <w:szCs w:val="24"/>
        </w:rPr>
        <w:fldChar w:fldCharType="end"/>
      </w:r>
      <w:r w:rsidR="000B42EB">
        <w:rPr>
          <w:rFonts w:ascii="Times New Roman" w:hAnsi="Times New Roman" w:cs="Times New Roman"/>
          <w:sz w:val="24"/>
          <w:szCs w:val="24"/>
        </w:rPr>
        <w:t xml:space="preserve">. </w:t>
      </w:r>
      <w:r w:rsidR="000B42EB" w:rsidRPr="000B42EB">
        <w:rPr>
          <w:rFonts w:ascii="Times New Roman" w:hAnsi="Times New Roman" w:cs="Times New Roman"/>
          <w:sz w:val="24"/>
          <w:szCs w:val="24"/>
        </w:rPr>
        <w:t xml:space="preserve">The deficiency makes red cells more </w:t>
      </w:r>
      <w:r w:rsidR="000B42EB">
        <w:rPr>
          <w:rFonts w:ascii="Times New Roman" w:hAnsi="Times New Roman" w:cs="Times New Roman"/>
          <w:sz w:val="24"/>
          <w:szCs w:val="24"/>
        </w:rPr>
        <w:t>prone</w:t>
      </w:r>
      <w:r w:rsidR="000B42EB" w:rsidRPr="000B42EB">
        <w:rPr>
          <w:rFonts w:ascii="Times New Roman" w:hAnsi="Times New Roman" w:cs="Times New Roman"/>
          <w:sz w:val="24"/>
          <w:szCs w:val="24"/>
        </w:rPr>
        <w:t xml:space="preserve"> to oxidative hemolysis that can be </w:t>
      </w:r>
      <w:r w:rsidR="000B42EB">
        <w:rPr>
          <w:rFonts w:ascii="Times New Roman" w:hAnsi="Times New Roman" w:cs="Times New Roman"/>
          <w:sz w:val="24"/>
          <w:szCs w:val="24"/>
        </w:rPr>
        <w:t>triggered</w:t>
      </w:r>
      <w:r w:rsidR="000B42EB" w:rsidRPr="000B42EB">
        <w:rPr>
          <w:rFonts w:ascii="Times New Roman" w:hAnsi="Times New Roman" w:cs="Times New Roman"/>
          <w:sz w:val="24"/>
          <w:szCs w:val="24"/>
        </w:rPr>
        <w:t xml:space="preserve"> by certain drugs, such as primaquine (PQ) and other 8-amino quinolone drug</w:t>
      </w:r>
      <w:r w:rsidR="00B36CB0">
        <w:rPr>
          <w:rFonts w:ascii="Times New Roman" w:hAnsi="Times New Roman" w:cs="Times New Roman"/>
          <w:sz w:val="24"/>
          <w:szCs w:val="24"/>
        </w:rPr>
        <w:t>s.</w:t>
      </w:r>
      <w:r w:rsidR="00B36CB0">
        <w:rPr>
          <w:rFonts w:ascii="Times New Roman" w:hAnsi="Times New Roman" w:cs="Times New Roman"/>
          <w:sz w:val="24"/>
          <w:szCs w:val="24"/>
        </w:rPr>
        <w:fldChar w:fldCharType="begin" w:fldLock="1"/>
      </w:r>
      <w:r w:rsidR="00136194">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sidR="00B36CB0">
        <w:rPr>
          <w:rFonts w:ascii="Times New Roman" w:hAnsi="Times New Roman" w:cs="Times New Roman"/>
          <w:sz w:val="24"/>
          <w:szCs w:val="24"/>
        </w:rPr>
        <w:fldChar w:fldCharType="separate"/>
      </w:r>
      <w:r w:rsidR="00B36CB0" w:rsidRPr="00B36CB0">
        <w:rPr>
          <w:rFonts w:ascii="Times New Roman" w:hAnsi="Times New Roman" w:cs="Times New Roman"/>
          <w:noProof/>
          <w:sz w:val="24"/>
          <w:szCs w:val="24"/>
        </w:rPr>
        <w:t>(Williams et al., 2013)</w:t>
      </w:r>
      <w:r w:rsidR="00B36CB0">
        <w:rPr>
          <w:rFonts w:ascii="Times New Roman" w:hAnsi="Times New Roman" w:cs="Times New Roman"/>
          <w:sz w:val="24"/>
          <w:szCs w:val="24"/>
        </w:rPr>
        <w:fldChar w:fldCharType="end"/>
      </w:r>
      <w:r w:rsidR="00B36CB0">
        <w:rPr>
          <w:rFonts w:ascii="Times New Roman" w:hAnsi="Times New Roman" w:cs="Times New Roman"/>
          <w:sz w:val="24"/>
          <w:szCs w:val="24"/>
        </w:rPr>
        <w:t>.</w:t>
      </w:r>
    </w:p>
    <w:p w14:paraId="45BD1703" w14:textId="574F5266" w:rsidR="0015535C" w:rsidRDefault="004B1C59"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Over 400million people worldwide are affected by G6PD. The World Health </w:t>
      </w:r>
      <w:proofErr w:type="gramStart"/>
      <w:r>
        <w:rPr>
          <w:rFonts w:ascii="Times New Roman" w:hAnsi="Times New Roman" w:cs="Times New Roman"/>
          <w:sz w:val="24"/>
          <w:szCs w:val="24"/>
        </w:rPr>
        <w:t>Organization(</w:t>
      </w:r>
      <w:proofErr w:type="gramEnd"/>
      <w:r>
        <w:rPr>
          <w:rFonts w:ascii="Times New Roman" w:hAnsi="Times New Roman" w:cs="Times New Roman"/>
          <w:sz w:val="24"/>
          <w:szCs w:val="24"/>
        </w:rPr>
        <w:t>WHO) recommends population screening in regions where the prevalence of G6PD is 3-5% or higher in males.</w:t>
      </w:r>
      <w:r w:rsidR="0015535C">
        <w:rPr>
          <w:rFonts w:ascii="Times New Roman" w:hAnsi="Times New Roman" w:cs="Times New Roman"/>
          <w:sz w:val="24"/>
          <w:szCs w:val="24"/>
        </w:rPr>
        <w:t xml:space="preserve"> This has not been the regular practice in many parts of the world because of the lack of infrastructure.</w:t>
      </w:r>
    </w:p>
    <w:p w14:paraId="69FC06F2" w14:textId="251A0B26" w:rsidR="0015535C" w:rsidRDefault="0015535C"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4930EAB3" w14:textId="2610E7EC"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G6PD deficiency may also cause morbidity in persons receiving antimalarials like dapsone or primaquine, by causing hemoglobinuria and hemolysis. Clearly, these factors mentioned above adds to the public health burden in this condition.</w:t>
      </w:r>
    </w:p>
    <w:p w14:paraId="719E1BC1" w14:textId="2A9F55AD"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reported that G6PD offers partial resistance to malaria in deficient males and he</w:t>
      </w:r>
      <w:r w:rsidR="001A71A8">
        <w:rPr>
          <w:rFonts w:ascii="Times New Roman" w:hAnsi="Times New Roman" w:cs="Times New Roman"/>
          <w:sz w:val="24"/>
          <w:szCs w:val="24"/>
        </w:rPr>
        <w:t xml:space="preserve">terozygous females, and this explains its higher prevalence in malaria-endemic regions </w:t>
      </w:r>
      <w:r w:rsidR="001A71A8">
        <w:rPr>
          <w:rFonts w:ascii="Times New Roman" w:hAnsi="Times New Roman" w:cs="Times New Roman"/>
          <w:sz w:val="24"/>
          <w:szCs w:val="24"/>
        </w:rPr>
        <w:fldChar w:fldCharType="begin" w:fldLock="1"/>
      </w:r>
      <w:r w:rsidR="000E4B4D">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A71A8">
        <w:rPr>
          <w:rFonts w:ascii="Times New Roman" w:hAnsi="Times New Roman" w:cs="Times New Roman"/>
          <w:sz w:val="24"/>
          <w:szCs w:val="24"/>
        </w:rPr>
        <w:fldChar w:fldCharType="separate"/>
      </w:r>
      <w:r w:rsidR="001A71A8" w:rsidRPr="001A71A8">
        <w:rPr>
          <w:rFonts w:ascii="Times New Roman" w:hAnsi="Times New Roman" w:cs="Times New Roman"/>
          <w:noProof/>
          <w:sz w:val="24"/>
          <w:szCs w:val="24"/>
        </w:rPr>
        <w:t>(Lauden et al., 2019)</w:t>
      </w:r>
      <w:r w:rsidR="001A71A8">
        <w:rPr>
          <w:rFonts w:ascii="Times New Roman" w:hAnsi="Times New Roman" w:cs="Times New Roman"/>
          <w:sz w:val="24"/>
          <w:szCs w:val="24"/>
        </w:rPr>
        <w:fldChar w:fldCharType="end"/>
      </w:r>
      <w:r w:rsidR="001A71A8">
        <w:rPr>
          <w:rFonts w:ascii="Times New Roman" w:hAnsi="Times New Roman" w:cs="Times New Roman"/>
          <w:sz w:val="24"/>
          <w:szCs w:val="24"/>
        </w:rPr>
        <w:t>. For the above</w:t>
      </w:r>
      <w:r w:rsidR="00BE2248">
        <w:rPr>
          <w:rFonts w:ascii="Times New Roman" w:hAnsi="Times New Roman" w:cs="Times New Roman"/>
          <w:sz w:val="24"/>
          <w:szCs w:val="24"/>
        </w:rPr>
        <w:t>-</w:t>
      </w:r>
      <w:r w:rsidR="001A71A8">
        <w:rPr>
          <w:rFonts w:ascii="Times New Roman" w:hAnsi="Times New Roman" w:cs="Times New Roman"/>
          <w:sz w:val="24"/>
          <w:szCs w:val="24"/>
        </w:rPr>
        <w:t>mentioned reasons, it is necessary to assess the prevalence of Glucose-6-Phosphate Dehydrogenase Deficiency in Blood Donors.</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99304932"/>
      <w:r>
        <w:t xml:space="preserve">1.2 </w:t>
      </w:r>
      <w:r w:rsidR="00CA4620" w:rsidRPr="00EB6319">
        <w:t>Problem statement</w:t>
      </w:r>
      <w:bookmarkEnd w:id="23"/>
      <w:bookmarkEnd w:id="24"/>
    </w:p>
    <w:p w14:paraId="53F71FEF" w14:textId="0692217F" w:rsidR="00C735CA"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w:t>
      </w:r>
      <w:r w:rsidRPr="000E4B4D">
        <w:rPr>
          <w:rFonts w:ascii="Times New Roman" w:hAnsi="Times New Roman" w:cs="Times New Roman"/>
          <w:sz w:val="24"/>
          <w:szCs w:val="24"/>
        </w:rPr>
        <w:lastRenderedPageBreak/>
        <w:t>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 though appropriate literature of the prevalence in the regions in Ghana is not yet reported.</w:t>
      </w:r>
    </w:p>
    <w:p w14:paraId="57589FBE" w14:textId="7DFA0A16" w:rsidR="00546C1F" w:rsidRDefault="000E4B4D"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E224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Pr>
          <w:rFonts w:ascii="Times New Roman" w:hAnsi="Times New Roman" w:cs="Times New Roman"/>
          <w:sz w:val="24"/>
          <w:szCs w:val="24"/>
        </w:rPr>
        <w:fldChar w:fldCharType="separate"/>
      </w:r>
      <w:r w:rsidRPr="000E4B4D">
        <w:rPr>
          <w:rFonts w:ascii="Times New Roman" w:hAnsi="Times New Roman" w:cs="Times New Roman"/>
          <w:noProof/>
          <w:sz w:val="24"/>
          <w:szCs w:val="24"/>
        </w:rPr>
        <w:t>(Lauden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546C1F">
        <w:rPr>
          <w:rFonts w:ascii="Times New Roman" w:hAnsi="Times New Roman" w:cs="Times New Roman"/>
          <w:sz w:val="24"/>
          <w:szCs w:val="24"/>
        </w:rPr>
        <w:t>a study conducted on “</w:t>
      </w:r>
      <w:r w:rsidR="00546C1F" w:rsidRPr="00546C1F">
        <w:rPr>
          <w:rFonts w:ascii="Times New Roman" w:hAnsi="Times New Roman" w:cs="Times New Roman"/>
          <w:sz w:val="24"/>
          <w:szCs w:val="24"/>
        </w:rPr>
        <w:t>Prevalence of glucose-6-phosphate dehydrogenase deficiency in Cameroonian blood donors</w:t>
      </w:r>
      <w:r w:rsidR="00546C1F">
        <w:rPr>
          <w:rFonts w:ascii="Times New Roman" w:hAnsi="Times New Roman" w:cs="Times New Roman"/>
          <w:sz w:val="24"/>
          <w:szCs w:val="24"/>
        </w:rPr>
        <w:t>” suggested a repetition of the study in other centers and populations to confirm validity as the study was cross-sectional and from a single site.</w:t>
      </w:r>
    </w:p>
    <w:p w14:paraId="590C9D8D" w14:textId="69B6B532" w:rsidR="00BE2248" w:rsidRDefault="00144E6A"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high prevalence of red cell pathologies including G6PD suggest that measures should be taken before donation and subsequent transfusion of blood units to individuals who may have also inherited these red cell pathologies. This necessitates the estimation of G6PD in all populations to </w:t>
      </w:r>
      <w:r w:rsidR="00BE2248">
        <w:rPr>
          <w:rFonts w:ascii="Times New Roman" w:hAnsi="Times New Roman" w:cs="Times New Roman"/>
          <w:sz w:val="24"/>
          <w:szCs w:val="24"/>
        </w:rPr>
        <w:t xml:space="preserve">help determine whether units should be screened before transfusion or </w:t>
      </w:r>
      <w:r w:rsidR="00AC2BBB">
        <w:rPr>
          <w:rFonts w:ascii="Times New Roman" w:hAnsi="Times New Roman" w:cs="Times New Roman"/>
          <w:sz w:val="24"/>
          <w:szCs w:val="24"/>
        </w:rPr>
        <w:t>not</w:t>
      </w:r>
      <w:r w:rsidR="00BE2248">
        <w:rPr>
          <w:rFonts w:ascii="Times New Roman" w:hAnsi="Times New Roman" w:cs="Times New Roman"/>
          <w:sz w:val="24"/>
          <w:szCs w:val="24"/>
        </w:rPr>
        <w:fldChar w:fldCharType="begin" w:fldLock="1"/>
      </w:r>
      <w:r w:rsidR="00BE2248">
        <w:rPr>
          <w:rFonts w:ascii="Times New Roman" w:hAnsi="Times New Roman" w:cs="Times New Roman"/>
          <w:sz w:val="24"/>
          <w:szCs w:val="24"/>
        </w:rPr>
        <w:instrText>ADDIN CSL_CITATION {"citationItems":[{"id":"ITEM-1","itemData":{"DOI":"10.1155/2016/7302912","ISSN":"1687-9104","PMID":"27703480","abstract":"Background. Blood transfusion is a therapeutic procedure usually undertaken in patients with severe anaemia. In Ghana, severe anaemia is mostly due to malaria caused by severe Plasmodium falciparum infection, road traffic accidents, and haemoglobinopathy-induced acute haemolysis. Method. This cross-sectional study evaluated coinheritance of sickle cell haemoglobin variant and G6PD enzymopathy among individuals that donated blood at the Holy Trinity Hospital, Berekum, in the Brong-Ahafo Region, Ghana. Demographic data and other pertinent information were captured using questionnaire. Sickle cell haemoglobin variants were determined using cellulose acetate electrophoresis (pH 8.6). Qualitative G6PD status and quantitative G6PD enzyme activity were determined using methaemoglobin reduction and Trinity Biotech G6PD test kit, respectively. Results. Prevalence of sickle cell trait (SCT) and G6PD enzymopathy coinheritance was 7%. In addition, 19.5% of the donors had 10%-60% of normal G6PD enzyme activity suggesting that these donor units are prone to stressor-induced acute haemolysis when given to recipients. Mild G6PD activity (p = 0.03, OR: 2.410 (CI: 1.049-5.534)), commercial (p = 0.020, OR: 5.609 (CI: 1.309-24.035)), and voluntary (p = 0.034, OR: 2.404 (CI: 1.071-5.397)) donors were significantly associated with SCT. Conclusion. Screening for red cell pathologies must be incorporated into existing protocols for populations with high incidence of haemoglobinopathies to protect high-risk recipients.","author":[{"dropping-particle":"","family":"Adu","given":"Patrick","non-dropping-particle":"","parse-names":false,"suffix":""},{"dropping-particle":"","family":"Simpong","given":"David Larbi","non-dropping-particle":"","parse-names":false,"suffix":""},{"dropping-particle":"","family":"Takyi","given":"Godfred","non-dropping-particle":"","parse-names":false,"suffix":""},{"dropping-particle":"","family":"Ephraim","given":"Richard K.D.","non-dropping-particle":"","parse-names":false,"suffix":""}],"container-title":"Advances in hematology","id":"ITEM-1","issued":{"date-parts":[["2016"]]},"publisher":"Adv Hematol","title":"Glucose-6-Phosphate Dehydrogenase Deficiency and Sickle Cell Trait among Prospective Blood Donors: A Cross-Sectional Study in Berekum, Ghana","type":"article-journal","volume":"2016"},"uris":["http://www.mendeley.com/documents/?uuid=b711b852-66b0-38b1-9ec5-d063cfd25423"]}],"mendeley":{"formattedCitation":"(Adu et al., 2016)","plainTextFormattedCitation":"(Adu et al., 2016)","previouslyFormattedCitation":"(Adu et al., 2016)"},"properties":{"noteIndex":0},"schema":"https://github.com/citation-style-language/schema/raw/master/csl-citation.json"}</w:instrText>
      </w:r>
      <w:r w:rsidR="00BE2248">
        <w:rPr>
          <w:rFonts w:ascii="Times New Roman" w:hAnsi="Times New Roman" w:cs="Times New Roman"/>
          <w:sz w:val="24"/>
          <w:szCs w:val="24"/>
        </w:rPr>
        <w:fldChar w:fldCharType="separate"/>
      </w:r>
      <w:r w:rsidR="00BE2248" w:rsidRPr="00BE2248">
        <w:rPr>
          <w:rFonts w:ascii="Times New Roman" w:hAnsi="Times New Roman" w:cs="Times New Roman"/>
          <w:noProof/>
          <w:sz w:val="24"/>
          <w:szCs w:val="24"/>
        </w:rPr>
        <w:t>(</w:t>
      </w:r>
      <w:proofErr w:type="spellStart"/>
      <w:r w:rsidR="00BE2248" w:rsidRPr="00BE2248">
        <w:rPr>
          <w:rFonts w:ascii="Times New Roman" w:hAnsi="Times New Roman" w:cs="Times New Roman"/>
          <w:noProof/>
          <w:sz w:val="24"/>
          <w:szCs w:val="24"/>
        </w:rPr>
        <w:t>Adu</w:t>
      </w:r>
      <w:proofErr w:type="spellEnd"/>
      <w:r w:rsidR="00BE2248" w:rsidRPr="00BE2248">
        <w:rPr>
          <w:rFonts w:ascii="Times New Roman" w:hAnsi="Times New Roman" w:cs="Times New Roman"/>
          <w:noProof/>
          <w:sz w:val="24"/>
          <w:szCs w:val="24"/>
        </w:rPr>
        <w:t xml:space="preserve"> et al., 2016)</w:t>
      </w:r>
      <w:r w:rsidR="00BE2248">
        <w:rPr>
          <w:rFonts w:ascii="Times New Roman" w:hAnsi="Times New Roman" w:cs="Times New Roman"/>
          <w:sz w:val="24"/>
          <w:szCs w:val="24"/>
        </w:rPr>
        <w:fldChar w:fldCharType="end"/>
      </w:r>
      <w:r w:rsidR="00BE2248">
        <w:rPr>
          <w:rFonts w:ascii="Times New Roman" w:hAnsi="Times New Roman" w:cs="Times New Roman"/>
          <w:sz w:val="24"/>
          <w:szCs w:val="24"/>
        </w:rPr>
        <w:t>. For the reasons stated, it is necessary to estimate the prevalence of Glucose-6-Phosphate Dehydrogenase deficiency in Ho, Ghana.</w:t>
      </w: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99304933"/>
      <w:r>
        <w:t>1.3 Justification</w:t>
      </w:r>
      <w:bookmarkEnd w:id="25"/>
      <w:bookmarkEnd w:id="26"/>
      <w:bookmarkEnd w:id="27"/>
      <w:bookmarkEnd w:id="28"/>
    </w:p>
    <w:p w14:paraId="5EF5D35B" w14:textId="3F32D475" w:rsidR="00B803FC" w:rsidRDefault="00BE2248" w:rsidP="00BE22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address</w:t>
      </w:r>
      <w:r w:rsidR="00765F91">
        <w:rPr>
          <w:rFonts w:ascii="Times New Roman" w:hAnsi="Times New Roman" w:cs="Times New Roman"/>
          <w:sz w:val="24"/>
          <w:szCs w:val="24"/>
        </w:rPr>
        <w:t>es</w:t>
      </w:r>
      <w:r>
        <w:rPr>
          <w:rFonts w:ascii="Times New Roman" w:hAnsi="Times New Roman" w:cs="Times New Roman"/>
          <w:sz w:val="24"/>
          <w:szCs w:val="24"/>
        </w:rPr>
        <w:t xml:space="preserve"> </w:t>
      </w:r>
      <w:r w:rsidR="00765F91">
        <w:rPr>
          <w:rFonts w:ascii="Times New Roman" w:hAnsi="Times New Roman" w:cs="Times New Roman"/>
          <w:sz w:val="24"/>
          <w:szCs w:val="24"/>
        </w:rPr>
        <w:t>a</w:t>
      </w:r>
      <w:r>
        <w:rPr>
          <w:rFonts w:ascii="Times New Roman" w:hAnsi="Times New Roman" w:cs="Times New Roman"/>
          <w:sz w:val="24"/>
          <w:szCs w:val="24"/>
        </w:rPr>
        <w:t xml:space="preserve"> limitation</w:t>
      </w:r>
      <w:r w:rsidR="00765F91">
        <w:rPr>
          <w:rFonts w:ascii="Times New Roman" w:hAnsi="Times New Roman" w:cs="Times New Roman"/>
          <w:sz w:val="24"/>
          <w:szCs w:val="24"/>
        </w:rPr>
        <w:t xml:space="preserve"> </w:t>
      </w:r>
      <w:r>
        <w:rPr>
          <w:rFonts w:ascii="Times New Roman" w:hAnsi="Times New Roman" w:cs="Times New Roman"/>
          <w:sz w:val="24"/>
          <w:szCs w:val="24"/>
        </w:rPr>
        <w:t xml:space="preserve">in the study conducted by </w:t>
      </w:r>
      <w:r>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Pr>
          <w:rFonts w:ascii="Times New Roman" w:hAnsi="Times New Roman" w:cs="Times New Roman"/>
          <w:sz w:val="24"/>
          <w:szCs w:val="24"/>
        </w:rPr>
        <w:fldChar w:fldCharType="separate"/>
      </w:r>
      <w:r w:rsidRPr="00BE2248">
        <w:rPr>
          <w:rFonts w:ascii="Times New Roman" w:hAnsi="Times New Roman" w:cs="Times New Roman"/>
          <w:noProof/>
          <w:sz w:val="24"/>
          <w:szCs w:val="24"/>
        </w:rPr>
        <w:t>(Lauden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on “</w:t>
      </w:r>
      <w:r w:rsidR="00765F91" w:rsidRPr="00765F91">
        <w:rPr>
          <w:rFonts w:ascii="Times New Roman" w:hAnsi="Times New Roman" w:cs="Times New Roman"/>
          <w:sz w:val="24"/>
          <w:szCs w:val="24"/>
        </w:rPr>
        <w:t>Prevalence of glucose-6-phosphate dehydrogenase deficiency in Cameroonian blood donors</w:t>
      </w:r>
      <w:r>
        <w:rPr>
          <w:rFonts w:ascii="Times New Roman" w:hAnsi="Times New Roman" w:cs="Times New Roman"/>
          <w:sz w:val="24"/>
          <w:szCs w:val="24"/>
        </w:rPr>
        <w:t>” and so repeats the study in</w:t>
      </w:r>
      <w:r w:rsidR="00765F91">
        <w:rPr>
          <w:rFonts w:ascii="Times New Roman" w:hAnsi="Times New Roman" w:cs="Times New Roman"/>
          <w:sz w:val="24"/>
          <w:szCs w:val="24"/>
        </w:rPr>
        <w:t xml:space="preserve"> Ghanaian blood donors specifically in Ho</w:t>
      </w:r>
      <w:r>
        <w:rPr>
          <w:rFonts w:ascii="Times New Roman" w:hAnsi="Times New Roman" w:cs="Times New Roman"/>
          <w:sz w:val="24"/>
          <w:szCs w:val="24"/>
        </w:rPr>
        <w:t>.</w:t>
      </w:r>
    </w:p>
    <w:p w14:paraId="255C304A" w14:textId="393BAB3C" w:rsidR="00765F91" w:rsidRDefault="00765F91" w:rsidP="00BE22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According to the WHO recommendation to screen for G6PD deficiency in regions where the prevalence has been estimated to be equal to or higher than 3-5% in males, it is necessary to determine the prevalence of G6PD deficiency in Ho to determine whether to do as WHO recommends.</w:t>
      </w:r>
    </w:p>
    <w:p w14:paraId="3AE9169B" w14:textId="2C57BA39" w:rsidR="00765F91" w:rsidRDefault="00765F91" w:rsidP="00BE2248">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r w:rsidR="009B2F77">
        <w:rPr>
          <w:rFonts w:ascii="Times New Roman" w:hAnsi="Times New Roman" w:cs="Times New Roman"/>
          <w:sz w:val="24"/>
          <w:szCs w:val="24"/>
        </w:rPr>
        <w:t>lso</w:t>
      </w:r>
      <w:proofErr w:type="gramEnd"/>
      <w:r w:rsidR="009B2F77">
        <w:rPr>
          <w:rFonts w:ascii="Times New Roman" w:hAnsi="Times New Roman" w:cs="Times New Roman"/>
          <w:sz w:val="24"/>
          <w:szCs w:val="24"/>
        </w:rPr>
        <w:t xml:space="preserve"> a</w:t>
      </w:r>
      <w:r>
        <w:rPr>
          <w:rFonts w:ascii="Times New Roman" w:hAnsi="Times New Roman" w:cs="Times New Roman"/>
          <w:sz w:val="24"/>
          <w:szCs w:val="24"/>
        </w:rPr>
        <w:t xml:space="preserve">n estimate of the prevalence G6PD deficiency in Ho will </w:t>
      </w:r>
      <w:r w:rsidR="0080214F">
        <w:rPr>
          <w:rFonts w:ascii="Times New Roman" w:hAnsi="Times New Roman" w:cs="Times New Roman"/>
          <w:sz w:val="24"/>
          <w:szCs w:val="24"/>
        </w:rPr>
        <w:t>emphasize</w:t>
      </w:r>
      <w:r>
        <w:rPr>
          <w:rFonts w:ascii="Times New Roman" w:hAnsi="Times New Roman" w:cs="Times New Roman"/>
          <w:sz w:val="24"/>
          <w:szCs w:val="24"/>
        </w:rPr>
        <w:t xml:space="preserve"> the necessity to screen blood for G6PD before donation and subsequent transfusion as individuals who may already have the condition will suffer great risk when transfused.</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99304934"/>
      <w:r>
        <w:t>1.4 Aim</w:t>
      </w:r>
      <w:bookmarkEnd w:id="29"/>
      <w:bookmarkEnd w:id="30"/>
    </w:p>
    <w:p w14:paraId="7BD5193F" w14:textId="3E9A12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estimate the prevalence of Glucose-6-Phosphate Dehydrogenase Deficiency in</w:t>
      </w:r>
      <w:r w:rsidR="005416D1">
        <w:rPr>
          <w:rFonts w:ascii="Times New Roman" w:hAnsi="Times New Roman" w:cs="Times New Roman"/>
          <w:sz w:val="24"/>
          <w:szCs w:val="24"/>
        </w:rPr>
        <w:t xml:space="preserve"> male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blood  </w:t>
      </w:r>
      <w:r w:rsidR="0080214F">
        <w:rPr>
          <w:rFonts w:ascii="Times New Roman" w:hAnsi="Times New Roman" w:cs="Times New Roman"/>
          <w:sz w:val="24"/>
          <w:szCs w:val="24"/>
        </w:rPr>
        <w:t>donors</w:t>
      </w:r>
      <w:proofErr w:type="gramEnd"/>
      <w:r w:rsidR="0080214F">
        <w:rPr>
          <w:rFonts w:ascii="Times New Roman" w:hAnsi="Times New Roman" w:cs="Times New Roman"/>
          <w:sz w:val="24"/>
          <w:szCs w:val="24"/>
        </w:rPr>
        <w:t xml:space="preserve"> in </w:t>
      </w:r>
      <w:r>
        <w:rPr>
          <w:rFonts w:ascii="Times New Roman" w:hAnsi="Times New Roman" w:cs="Times New Roman"/>
          <w:sz w:val="24"/>
          <w:szCs w:val="24"/>
        </w:rPr>
        <w:t>Ho</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29402A51" w14:textId="77777777" w:rsidR="00A43214" w:rsidRDefault="00A43214">
      <w:pPr>
        <w:rPr>
          <w:rFonts w:ascii="Times New Roman" w:hAnsi="Times New Roman" w:cs="Times New Roman"/>
          <w:sz w:val="24"/>
          <w:szCs w:val="24"/>
        </w:rPr>
      </w:pPr>
      <w:r>
        <w:rPr>
          <w:rFonts w:ascii="Times New Roman" w:hAnsi="Times New Roman" w:cs="Times New Roman"/>
          <w:sz w:val="24"/>
          <w:szCs w:val="24"/>
        </w:rPr>
        <w:br w:type="page"/>
      </w:r>
    </w:p>
    <w:p w14:paraId="7B52D711" w14:textId="2C8BEF8E" w:rsidR="008F1882" w:rsidRPr="00654434" w:rsidRDefault="00CA4620" w:rsidP="00654434">
      <w:pPr>
        <w:pStyle w:val="Heading2"/>
      </w:pPr>
      <w:r>
        <w:lastRenderedPageBreak/>
        <w:t xml:space="preserve"> </w:t>
      </w:r>
      <w:bookmarkStart w:id="31" w:name="_Toc51752545"/>
      <w:bookmarkStart w:id="32" w:name="_Toc52516475"/>
      <w:bookmarkStart w:id="33" w:name="_Toc89817169"/>
      <w:bookmarkStart w:id="34" w:name="_Toc99304935"/>
      <w:r>
        <w:t>1.5 Specific Objectives</w:t>
      </w:r>
      <w:bookmarkEnd w:id="31"/>
      <w:bookmarkEnd w:id="32"/>
      <w:bookmarkEnd w:id="33"/>
      <w:r w:rsidRPr="00654434">
        <w:t>:</w:t>
      </w:r>
      <w:bookmarkEnd w:id="34"/>
    </w:p>
    <w:p w14:paraId="197630FE" w14:textId="3B5A746D" w:rsidR="004B3934" w:rsidRDefault="000C6479" w:rsidP="000C6479">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determine the prevalence of G6PD deficiency among male blood donors in Ho</w:t>
      </w:r>
    </w:p>
    <w:p w14:paraId="183143B4" w14:textId="3A2F2761" w:rsidR="000C6479" w:rsidRDefault="008B57C2" w:rsidP="000C6479">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determine the relationship between G6PD deficiency and other screening test</w:t>
      </w:r>
      <w:r w:rsidR="00811B5C">
        <w:rPr>
          <w:rFonts w:ascii="Times New Roman" w:hAnsi="Times New Roman" w:cs="Times New Roman"/>
          <w:sz w:val="24"/>
          <w:szCs w:val="24"/>
        </w:rPr>
        <w:t xml:space="preserve"> result</w:t>
      </w:r>
    </w:p>
    <w:p w14:paraId="20B6D537" w14:textId="7A426579" w:rsidR="008B57C2" w:rsidRPr="000C6479" w:rsidRDefault="00811B5C" w:rsidP="000C6479">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be able to determine the catchment population and appropriately choose a sample size</w:t>
      </w:r>
    </w:p>
    <w:p w14:paraId="39AFF8D4" w14:textId="256E7448" w:rsidR="008F1882" w:rsidRPr="003A3828" w:rsidRDefault="008F1882" w:rsidP="003A3828">
      <w:pPr>
        <w:spacing w:after="0" w:line="360" w:lineRule="auto"/>
        <w:ind w:left="540"/>
        <w:jc w:val="both"/>
        <w:rPr>
          <w:rFonts w:ascii="Times New Roman" w:hAnsi="Times New Roman" w:cs="Times New Roman"/>
          <w:sz w:val="24"/>
          <w:szCs w:val="24"/>
        </w:rPr>
      </w:pP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77777777" w:rsidR="00241E2A" w:rsidRDefault="00241E2A" w:rsidP="006B2AD3">
      <w:pPr>
        <w:pStyle w:val="Heading1"/>
        <w:spacing w:before="0"/>
        <w:rPr>
          <w:sz w:val="28"/>
          <w:szCs w:val="28"/>
        </w:rPr>
      </w:pPr>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8" w:name="_Toc99304936"/>
      <w:r w:rsidRPr="006B2AD3">
        <w:rPr>
          <w:sz w:val="28"/>
          <w:szCs w:val="28"/>
        </w:rPr>
        <w:t>CHAPTER TWO</w:t>
      </w:r>
      <w:bookmarkEnd w:id="35"/>
      <w:bookmarkEnd w:id="36"/>
      <w:bookmarkEnd w:id="37"/>
      <w:bookmarkEnd w:id="38"/>
    </w:p>
    <w:p w14:paraId="4428C72D" w14:textId="19435BA3" w:rsidR="008F1882" w:rsidRPr="00BC654D" w:rsidRDefault="00CA4620" w:rsidP="00BC654D">
      <w:pPr>
        <w:pStyle w:val="Heading1"/>
        <w:spacing w:before="0"/>
        <w:rPr>
          <w:sz w:val="28"/>
          <w:szCs w:val="28"/>
        </w:rPr>
      </w:pPr>
      <w:bookmarkStart w:id="39" w:name="_Toc51752550"/>
      <w:bookmarkStart w:id="40" w:name="_Toc52516479"/>
      <w:bookmarkStart w:id="41" w:name="_Toc89817173"/>
      <w:bookmarkStart w:id="42" w:name="_Toc99304937"/>
      <w:r w:rsidRPr="006B2AD3">
        <w:rPr>
          <w:sz w:val="28"/>
          <w:szCs w:val="28"/>
        </w:rPr>
        <w:t>LITERATURE REVIEW</w:t>
      </w:r>
      <w:bookmarkEnd w:id="39"/>
      <w:bookmarkEnd w:id="40"/>
      <w:bookmarkEnd w:id="41"/>
      <w:bookmarkEnd w:id="42"/>
    </w:p>
    <w:p w14:paraId="6B6DDFD0" w14:textId="69F17B83" w:rsidR="008F1882" w:rsidRDefault="00CA4620">
      <w:pPr>
        <w:pStyle w:val="Heading2"/>
      </w:pPr>
      <w:bookmarkStart w:id="43" w:name="_Toc51752552"/>
      <w:bookmarkStart w:id="44" w:name="_Toc52516481"/>
      <w:bookmarkStart w:id="45" w:name="_Toc89817175"/>
      <w:bookmarkStart w:id="46" w:name="_Toc99304938"/>
      <w:r>
        <w:t>2.</w:t>
      </w:r>
      <w:r w:rsidR="00EB6319">
        <w:t>2</w:t>
      </w:r>
      <w:r>
        <w:t xml:space="preserve"> </w:t>
      </w:r>
      <w:bookmarkEnd w:id="43"/>
      <w:bookmarkEnd w:id="44"/>
      <w:r w:rsidR="00D25825">
        <w:t>General overview</w:t>
      </w:r>
      <w:bookmarkEnd w:id="45"/>
      <w:r w:rsidR="00590E77">
        <w:t>:</w:t>
      </w:r>
      <w:bookmarkEnd w:id="46"/>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w:t>
      </w:r>
      <w:r w:rsidRPr="00774C2F">
        <w:rPr>
          <w:rFonts w:ascii="Times New Roman" w:hAnsi="Times New Roman" w:cs="Times New Roman"/>
          <w:sz w:val="24"/>
          <w:szCs w:val="24"/>
        </w:rPr>
        <w:lastRenderedPageBreak/>
        <w:t>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17D31BB9" w:rsidR="008F1882" w:rsidRDefault="00CA4620">
      <w:pPr>
        <w:pStyle w:val="Heading2"/>
      </w:pPr>
      <w:bookmarkStart w:id="47" w:name="_Toc51752553"/>
      <w:bookmarkStart w:id="48" w:name="_Toc52516482"/>
      <w:bookmarkStart w:id="49" w:name="_Toc89817176"/>
      <w:bookmarkStart w:id="50" w:name="_Toc99304939"/>
      <w:r>
        <w:t>2.</w:t>
      </w:r>
      <w:r w:rsidR="00EB6319">
        <w:t>3</w:t>
      </w:r>
      <w:r>
        <w:t xml:space="preserve"> </w:t>
      </w:r>
      <w:bookmarkEnd w:id="47"/>
      <w:bookmarkEnd w:id="48"/>
      <w:bookmarkEnd w:id="49"/>
      <w:r w:rsidR="00E40FCC">
        <w:t>RBC transfusion from G6PD deficient donor</w:t>
      </w:r>
      <w:r w:rsidR="006F4096">
        <w:t>s</w:t>
      </w:r>
      <w:bookmarkEnd w:id="50"/>
    </w:p>
    <w:p w14:paraId="211FE23A" w14:textId="32E10D56" w:rsidR="00E40FCC" w:rsidRDefault="00E40FCC" w:rsidP="006F4096">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“RBC storage lesion” refers to biochemical and biophysical changes in RBC physiology that occur during refrigerated storage</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F562BB">
        <w:rPr>
          <w:rFonts w:ascii="Times New Roman" w:hAnsi="Times New Roman" w:cs="Times New Roman"/>
          <w:sz w:val="24"/>
          <w:szCs w:val="24"/>
        </w:rPr>
        <w:instrText>ADDIN CSL_CITATION {"citationItems":[{"id":"ITEM-1","itemData":{"DOI":"10.1073/PNAS.0708160104","ISSN":"0027-8424","PMID":"17940021","abstract":"Recent studies have underscored questions about the balance of risk and benefit of RBC transfusion. A better understanding of the nature and timing of molecular and functional changes in stored RBCs may provide strategies to improve the balance of benefit and risk of RBC transfusion. We analyzed changes occurring during RBC storage focusing on RBC deformability, RBC-dependent vasoregulatory function, and S-nitrosohemoglobin (SNO-Hb), through which hemoglobin (Hb) O2 desaturation is coupled to regional increases in blood flow in vivo (hypoxic vasodilation). Five hundred ml of blood from each of 15 healthy volunteers was processed into leukofiltered, additive solution 3-exposed RBCs and stored at 1-6°C according to AABB standards. Blood was subjected to 26 assays at 0, 3, 8, 24 and 96 h, and at 1, 2, 3, 4, and 6 weeks. RBC SNO-Hb decreased rapidly (1.2 × 10-4 at 3 h vs. 6.5 × 10 -4 (fresh) mol S-nitrosothiol (SNO)/mol Hb tetramer (P = 0.032, mercuric-displaced photolysis-chemiluminescence assay), and remained low over the 42-day period. The decline was corroborated by using the carbon monoxide-saturated copper-cysteine assay [3.0 × 10-5 at 3 h vs. 9.0 × 10-5 (fresh) mol SNO/mol Hb]. In parallel, vasodilation by stored RBCs was significantly depressed. RBC deformability assayed at a physiological shear stress decreased gradually over the 42-day period (P &lt; 0.001). Time courses vary for several storage-induced defects that might account for recent observations linking blood transfusion with adverse outcomes. Of clinical concern is that SNO levels, and their physiological correlate, RBC-dependent vasodilation, become depressed soon after collection, suggesting that even \"fresh\" blood may have developed adverse biological characteristics. © 2007 by The National Academy of Sciences of the USA.","author":[{"dropping-particle":"","family":"Bennett-Guerrero","given":"Elliott","non-dropping-particle":"","parse-names":false,"suffix":""},{"dropping-particle":"","family":"Veldman","given":"Tim H.","non-dropping-particle":"","parse-names":false,"suffix":""},{"dropping-particle":"","family":"Doctor","given":"Allan","non-dropping-particle":"","parse-names":false,"suffix":""},{"dropping-particle":"","family":"Telen","given":"Marilyn J.","non-dropping-particle":"","parse-names":false,"suffix":""},{"dropping-particle":"","family":"Ortel","given":"Thomas L.","non-dropping-particle":"","parse-names":false,"suffix":""},{"dropping-particle":"","family":"Reid","given":"T. Scott","non-dropping-particle":"","parse-names":false,"suffix":""},{"dropping-particle":"","family":"Mulherin","given":"Melissa A.","non-dropping-particle":"","parse-names":false,"suffix":""},{"dropping-particle":"","family":"Zhu","given":"Hongmei","non-dropping-particle":"","parse-names":false,"suffix":""},{"dropping-particle":"","family":"Buck","given":"Raymond D.","non-dropping-particle":"","parse-names":false,"suffix":""},{"dropping-particle":"","family":"Califf","given":"Robert M.","non-dropping-particle":"","parse-names":false,"suffix":""},{"dropping-particle":"","family":"McMahon","given":"Timothy J.","non-dropping-particle":"","parse-names":false,"suffix":""}],"container-title":"Proceedings of the National Academy of Sciences of the United States of America","id":"ITEM-1","issue":"43","issued":{"date-parts":[["2007","10","23"]]},"page":"17063-17068","publisher":"Proc Natl Acad Sci U S A","title":"Evolution of adverse changes in stored RBCs","type":"article-journal","volume":"104"},"uris":["http://www.mendeley.com/documents/?uuid=846c7f22-5ded-35c0-9c9c-06fda21c57c2"]}],"mendeley":{"formattedCitation":"(Bennett-Guerrero et al., 2007)","plainTextFormattedCitation":"(Bennett-Guerrero et al., 2007)","previouslyFormattedCitation":"(Bennett-Guerrero et al., 2007)"},"properties":{"noteIndex":0},"schema":"https://github.com/citation-style-language/schema/raw/master/csl-citation.json"}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(Bennett-Guerrero et al., 2007)</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w:t>
      </w:r>
      <w:r w:rsidRPr="006F4096">
        <w:rPr>
          <w:rFonts w:ascii="Times New Roman" w:hAnsi="Times New Roman" w:cs="Times New Roman"/>
          <w:sz w:val="24"/>
          <w:szCs w:val="24"/>
        </w:rPr>
        <w:t xml:space="preserve"> These include decreased pH,</w:t>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2,3-diphosphoglycerate and ATP</w:t>
      </w:r>
      <w:r w:rsidR="00A20D83">
        <w:rPr>
          <w:rFonts w:ascii="Times New Roman" w:hAnsi="Times New Roman" w:cs="Times New Roman"/>
          <w:sz w:val="24"/>
          <w:szCs w:val="24"/>
        </w:rPr>
        <w:t xml:space="preserve"> depletion</w:t>
      </w:r>
      <w:r w:rsidRPr="006F4096">
        <w:rPr>
          <w:rFonts w:ascii="Times New Roman" w:hAnsi="Times New Roman" w:cs="Times New Roman"/>
          <w:sz w:val="24"/>
          <w:szCs w:val="24"/>
        </w:rPr>
        <w:t>,</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increased RBC fragility</w:t>
      </w:r>
      <w:r w:rsidR="006F4096">
        <w:rPr>
          <w:rFonts w:ascii="Times New Roman" w:hAnsi="Times New Roman" w:cs="Times New Roman"/>
          <w:sz w:val="24"/>
          <w:szCs w:val="24"/>
        </w:rPr>
        <w:t>,</w:t>
      </w:r>
      <w:r w:rsidRPr="006F4096">
        <w:rPr>
          <w:rFonts w:ascii="Times New Roman" w:hAnsi="Times New Roman" w:cs="Times New Roman"/>
          <w:sz w:val="24"/>
          <w:szCs w:val="24"/>
        </w:rPr>
        <w:t xml:space="preserve"> decreased RBC deformability, </w:t>
      </w:r>
      <w:r w:rsidR="006F4096" w:rsidRPr="006F4096">
        <w:rPr>
          <w:rFonts w:ascii="Times New Roman" w:hAnsi="Times New Roman" w:cs="Times New Roman"/>
          <w:sz w:val="24"/>
          <w:szCs w:val="24"/>
        </w:rPr>
        <w:t xml:space="preserve">increased </w:t>
      </w:r>
      <w:r w:rsidR="006F4096">
        <w:rPr>
          <w:rFonts w:ascii="Times New Roman" w:hAnsi="Times New Roman" w:cs="Times New Roman"/>
          <w:sz w:val="24"/>
          <w:szCs w:val="24"/>
        </w:rPr>
        <w:t xml:space="preserve"> </w:t>
      </w:r>
      <w:r w:rsidR="006F4096" w:rsidRPr="006F4096">
        <w:rPr>
          <w:rFonts w:ascii="Times New Roman" w:hAnsi="Times New Roman" w:cs="Times New Roman"/>
          <w:sz w:val="24"/>
          <w:szCs w:val="24"/>
        </w:rPr>
        <w:t>extracellular lactate and potassium</w:t>
      </w:r>
      <w:r w:rsidR="006F4096">
        <w:rPr>
          <w:rFonts w:ascii="Times New Roman" w:hAnsi="Times New Roman" w:cs="Times New Roman"/>
          <w:sz w:val="24"/>
          <w:szCs w:val="24"/>
        </w:rPr>
        <w:t xml:space="preserve"> </w:t>
      </w:r>
      <w:r w:rsidRPr="006F4096">
        <w:rPr>
          <w:rFonts w:ascii="Times New Roman" w:hAnsi="Times New Roman" w:cs="Times New Roman"/>
          <w:sz w:val="24"/>
          <w:szCs w:val="24"/>
        </w:rPr>
        <w:t xml:space="preserve">and accumulation of RBC </w:t>
      </w:r>
      <w:r w:rsidR="006F4096" w:rsidRPr="006F4096">
        <w:rPr>
          <w:rFonts w:ascii="Times New Roman" w:hAnsi="Times New Roman" w:cs="Times New Roman"/>
          <w:sz w:val="24"/>
          <w:szCs w:val="24"/>
        </w:rPr>
        <w:t>micro vesicles</w:t>
      </w:r>
      <w:r w:rsidR="00F562BB">
        <w:rPr>
          <w:rFonts w:ascii="Times New Roman" w:hAnsi="Times New Roman" w:cs="Times New Roman"/>
          <w:sz w:val="24"/>
          <w:szCs w:val="24"/>
        </w:rPr>
        <w:t xml:space="preserve"> </w:t>
      </w:r>
      <w:r w:rsidR="00F562BB">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{"citationItems":[{"id":"ITEM-1","itemData":{"DOI":"10.1111/J.1423-0410.2008.01101.X","ISSN":"1423-0410","PMID":"19138258","abstract":"Background and Objectives: Microparticles (MPs) are small phospholipid vesicles of less than 1 μm, shed in blood flow by various cell types. These MPs are involved in several biological processes and diseases. MPs have also been detected in blood products; however, their role in transfused patients is unknown. The purpose of this study was to characterize those MPs in blood bank conditions. Materials and Methods: Qualitative and quantitative experiments using flow cytometry or proteomic techniques were performed on MPs derived from erythrocytes concentrates. In order to count MPs, they were either isolated by various centrifugation procedures or counted directly in erythrocyte concentrates. Results: A 20-fold increase after 50 days of storage at 4°C was observed (from 3370 ± 1180 MPs/μl at day 5 to 64 850 ± 37 800 MPs/μl at day 50). Proteomic analysis revealed changes of protein expression comparing MPs to erythrocyte membranes. Finally, the expression of Rh blood group antigens was shown on MPs generated during erythrocyte storage. Conclusions Our work provides evidence that storage of red blood cell is associated with the generation of MPs characterized by particular proteomic profiles. These results contribute to fundamental knowledge of transfused blood products. © 2008 SRTS VD.","author":[{"dropping-particle":"","family":"Rubin","given":"O.","non-dropping-particle":"","parse-names":false,"suffix":""},{"dropping-particle":"","family":"Crettaz","given":"D.","non-dropping-particle":"","parse-names":false,"suffix":""},{"dropping-particle":"","family":"Canellini","given":"G.","non-dropping-particle":"","parse-names":false,"suffix":""},{"dropping-particle":"","family":"Tissot","given":"J. D.","non-dropping-particle":"","parse-names":false,"suffix":""},{"dropping-particle":"","family":"Lion","given":"N.","non-dropping-particle":"","parse-names":false,"suffix":""}],"container-title":"Vox sanguinis","id":"ITEM-1","issue":"4","issued":{"date-parts":[["2008"]]},"page":"288-297","publisher":"Vox Sang","title":"Microparticles in stored red blood cells: an approach using flow cytometry and proteomic tools","type":"article-journal","volume":"95"},"uris":["http://www.mendeley.com/documents/?uuid=aae69031-2094-3d3e-a6e4-3e1bc1ac6945"]}],"mendeley":{"formattedCitation":"(Rubin et al., 2008)","plainTextFormattedCitation":"(Rubin et al., 2008)","previouslyFormattedCitation":"(Rubin et al., 2008)"},"properties":{"noteIndex":0},"schema":"https://github.com/citation-style-language/schema/raw/master/csl-citation.json"}</w:instrText>
      </w:r>
      <w:r w:rsidR="00F562BB">
        <w:rPr>
          <w:rFonts w:ascii="Times New Roman" w:hAnsi="Times New Roman" w:cs="Times New Roman"/>
          <w:sz w:val="24"/>
          <w:szCs w:val="24"/>
        </w:rPr>
        <w:fldChar w:fldCharType="separate"/>
      </w:r>
      <w:r w:rsidR="00F562BB" w:rsidRPr="00F562BB">
        <w:rPr>
          <w:rFonts w:ascii="Times New Roman" w:hAnsi="Times New Roman" w:cs="Times New Roman"/>
          <w:noProof/>
          <w:sz w:val="24"/>
          <w:szCs w:val="24"/>
        </w:rPr>
        <w:t>(Rubin et al., 2008)</w:t>
      </w:r>
      <w:r w:rsidR="00F562BB">
        <w:rPr>
          <w:rFonts w:ascii="Times New Roman" w:hAnsi="Times New Roman" w:cs="Times New Roman"/>
          <w:sz w:val="24"/>
          <w:szCs w:val="24"/>
        </w:rPr>
        <w:fldChar w:fldCharType="end"/>
      </w:r>
      <w:r w:rsidR="00F562BB">
        <w:rPr>
          <w:rFonts w:ascii="Times New Roman" w:hAnsi="Times New Roman" w:cs="Times New Roman"/>
          <w:sz w:val="24"/>
          <w:szCs w:val="24"/>
        </w:rPr>
        <w:t xml:space="preserve">, </w:t>
      </w:r>
      <w:r w:rsidRPr="006F4096">
        <w:rPr>
          <w:rFonts w:ascii="Times New Roman" w:hAnsi="Times New Roman" w:cs="Times New Roman"/>
          <w:sz w:val="24"/>
          <w:szCs w:val="24"/>
        </w:rPr>
        <w:t>which may contribute to hemolysis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vo</w:t>
      </w:r>
      <w:r w:rsidRPr="006F4096">
        <w:rPr>
          <w:rFonts w:ascii="Times New Roman" w:hAnsi="Times New Roman" w:cs="Times New Roman"/>
          <w:sz w:val="24"/>
          <w:szCs w:val="24"/>
        </w:rPr>
        <w:t> and </w:t>
      </w:r>
      <w:r w:rsidRPr="006F4096">
        <w:rPr>
          <w:rFonts w:ascii="Times New Roman" w:hAnsi="Times New Roman" w:cs="Times New Roman"/>
          <w:i/>
          <w:iCs/>
          <w:sz w:val="24"/>
          <w:szCs w:val="24"/>
        </w:rPr>
        <w:t>in vi</w:t>
      </w:r>
      <w:r w:rsidR="00900316">
        <w:rPr>
          <w:rFonts w:ascii="Times New Roman" w:hAnsi="Times New Roman" w:cs="Times New Roman"/>
          <w:i/>
          <w:iCs/>
          <w:sz w:val="24"/>
          <w:szCs w:val="24"/>
        </w:rPr>
        <w:t>tr</w:t>
      </w:r>
      <w:r w:rsidRPr="006F4096">
        <w:rPr>
          <w:rFonts w:ascii="Times New Roman" w:hAnsi="Times New Roman" w:cs="Times New Roman"/>
          <w:i/>
          <w:iCs/>
          <w:sz w:val="24"/>
          <w:szCs w:val="24"/>
        </w:rPr>
        <w:t>o</w:t>
      </w:r>
      <w:r w:rsidRPr="006F4096">
        <w:rPr>
          <w:rFonts w:ascii="Times New Roman" w:hAnsi="Times New Roman" w:cs="Times New Roman"/>
          <w:sz w:val="24"/>
          <w:szCs w:val="24"/>
        </w:rPr>
        <w:t>. RBC storage under conventional conditions is considered an oxidative stress for RBCs, as evidenced by increases in reactive oxygen species over time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{"citationItems":[{"id":"ITEM-1","itemData":{"DOI":"10.3324/HAEMATOL.2011.051789","ISSN":"1592-8721","PMID":"21993682","abstract":"Background: Results from recent, highly debated, retrospective studies raised concerns and prompted considerations about further testing the quality of long stored red blood cells from a biochemical standpoint. Design and Methods: We performed an integrated mass spectrometry-based metabolomics and proteomics time-course investigation on SAGM-stored red blood cells. In parallel, structural changes during storage were monitored through scanning electron microscopy. Results: We detected increased levels of glycolytic metabolites over the first 2 weeks of storage. From day 14 onwards, we observed a significant consumption of all metabolic species, and diversion towards the oxidative phase of the pentose phosphate pathway. These phenomena coincided with the accumulation of reactive oxygen species and markers of oxidation (protein carbony-lation and malondialdehyde accumulation) up to day 28. Proteomics evidenced changes at the membrane protein level from day 14 onwards. Changes included fragmentation of membrane structural proteins (spectrin, band 3, band 4.1), membrane accumulation of hemoglobin, anti-oxidant enzymes (peroxiredoxin-2) and chaperones. While the integrity of red blood cells did not show major deviations at day 14, at day 21 scanning electron microscope images revealed that 50% of the erythrocytes had severely altered shape. We could correlate the scanning electron microscopy observations with the onset of vesiculation, through a proteomics snapshot of the difference in the membrane proteome at day 0 and day 35. We detected proteins involved in vesicle formation and docking to the membrane, such as SNAP alpha. Conclusions: Biochemical and structural parameters did not show significant alterations in the first 2 weeks of storage, but then declined constantly from day 14 onwards. We highlighted several parallelisms between red blood cells stored for a long time and the red blood cells of patients with hereditary spherocytosis. © 2012 Ferrata Storti Foundation.","author":[{"dropping-particle":"","family":"D'Alessandro","given":"Angelo","non-dropping-particle":"","parse-names":false,"suffix":""},{"dropping-particle":"","family":"D'Amici","given":"Gian Maria","non-dropping-particle":"","parse-names":false,"suffix":""},{"dropping-particle":"","family":"Vaglio","given":"Stefania","non-dropping-particle":"","parse-names":false,"suffix":""},{"dropping-particle":"","family":"Zolla","given":"Lello","non-dropping-particle":"","parse-names":false,"suffix":""}],"container-title":"Haematologica","id":"ITEM-1","issue":"1","issued":{"date-parts":[["2012","1","1"]]},"page":"107-115","publisher":"Haematologica","title":"Time-course investigation of SAGM-stored leukocyte-filtered red bood cell concentrates: from metabolism to proteomics","type":"article-journal","volume":"97"},"uris":["http://www.mendeley.com/documents/?uuid=4c99e99e-0088-3aca-9356-ee38bf69878a"]}],"mendeley":{"formattedCitation":"(D’Alessandro et al., 2012)","plainTextFormattedCitation":"(D’Alessandro et al., 2012)","previouslyFormattedCitation":"(D’Alessandro et al., 2012)"},"properties":{"noteIndex":0},"schema":"https://github.com/citation-style-language/schema/raw/master/csl-citation.json"}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(D’Alessandro et al., 2012)</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w:t>
      </w:r>
      <w:r w:rsidRPr="006F4096">
        <w:rPr>
          <w:rFonts w:ascii="Times New Roman" w:hAnsi="Times New Roman" w:cs="Times New Roman"/>
          <w:sz w:val="24"/>
          <w:szCs w:val="24"/>
        </w:rPr>
        <w:t xml:space="preserve"> oxidative biomarkers</w:t>
      </w:r>
      <w:r w:rsidR="00A20D83">
        <w:rPr>
          <w:rFonts w:ascii="Times New Roman" w:hAnsi="Times New Roman" w:cs="Times New Roman"/>
          <w:sz w:val="24"/>
          <w:szCs w:val="24"/>
        </w:rPr>
        <w:t xml:space="preserve"> accumulation</w:t>
      </w:r>
      <w:r w:rsidRPr="006F4096">
        <w:rPr>
          <w:rFonts w:ascii="Times New Roman" w:hAnsi="Times New Roman" w:cs="Times New Roman"/>
          <w:sz w:val="24"/>
          <w:szCs w:val="24"/>
        </w:rPr>
        <w:t>, including malondialdehyde</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A20D83">
        <w:rPr>
          <w:rFonts w:ascii="Times New Roman" w:hAnsi="Times New Roman" w:cs="Times New Roman"/>
          <w:sz w:val="24"/>
          <w:szCs w:val="24"/>
        </w:rPr>
        <w:instrText>ADDIN CSL_CITATION {"citationItems":[{"id":"ITEM-1","itemData":{"ISSN":"10780297","PMID":"12889518","abstract":"In the present study, we measured the concentrations of reduced glutathione (GSH) and malonyldialdehyde (MDA) and the activities of glutathione peroxidase (GSH-Px), glutathione S-transferase (GSH-S-T), superoxide dismutase (SOD), catalase (CAT) and glucose-6-phosphate dehydrogenase (G-6-PD) in erythrocytes obtained freshly from adult male donors which was preserved with CPDA-1 anticoagulant (citrate, phosphate, dextrose, adenine) on different days of storage. At the end of the study, storage-associated alterations in antioxidant activities were noted and discussed. GSH, GSH-Px, GSH-S-T, SOD, CAT and G-6-PD activities decreased, but erythrocyte MDA levels, as an index of lipid peroxidation, increased during the storage period. According to our results, glutathione-dependent antioxidant systems in erythrocytes might be depleted during long storage in blood bags.","author":[{"dropping-particle":"","family":"Korgun","given":"Dijle Kipmen","non-dropping-particle":"","parse-names":false,"suffix":""},{"dropping-particle":"","family":"Bilmen","given":"Süreyya","non-dropping-particle":"","parse-names":false,"suffix":""},{"dropping-particle":"","family":"Yesilkaya","given":"Akin","non-dropping-particle":"","parse-names":false,"suffix":""}],"container-title":"Research Communications in Molecular Pathology and Pharmacology","id":"ITEM-1","issue":"5-6","issued":{"date-parts":[["2001"]]},"page":"357-363","title":"Alterations in the erythrocyte antioxidant system of blood stored in blood bags","type":"article-journal","volume":"109"},"uris":["http://www.mendeley.com/documents/?uuid=0e4d3b7e-b2af-39e2-b8cc-e20316a59180"]}],"mendeley":{"formattedCitation":"(Korgun et al., 2001)","plainTextFormattedCitation":"(Korgun et al., 2001)","previouslyFormattedCitation":"(Korgun et al., 2001)"},"properties":{"noteIndex":0},"schema":"https://github.com/citation-style-language/schema/raw/master/csl-citation.json"}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(Korgun et al., 2001)</w:t>
      </w:r>
      <w:r w:rsidR="00A20D83">
        <w:rPr>
          <w:rFonts w:ascii="Times New Roman" w:hAnsi="Times New Roman" w:cs="Times New Roman"/>
          <w:sz w:val="24"/>
          <w:szCs w:val="24"/>
        </w:rPr>
        <w:fldChar w:fldCharType="end"/>
      </w:r>
      <w:r w:rsidR="00A20D83">
        <w:rPr>
          <w:rFonts w:ascii="Times New Roman" w:hAnsi="Times New Roman" w:cs="Times New Roman"/>
          <w:sz w:val="24"/>
          <w:szCs w:val="24"/>
        </w:rPr>
        <w:t xml:space="preserve">  </w:t>
      </w:r>
      <w:r w:rsidRPr="006F4096">
        <w:rPr>
          <w:rFonts w:ascii="Times New Roman" w:hAnsi="Times New Roman" w:cs="Times New Roman"/>
          <w:sz w:val="24"/>
          <w:szCs w:val="24"/>
        </w:rPr>
        <w:t>and oxidation products of human serum albumin</w:t>
      </w:r>
      <w:r w:rsidR="00A20D83">
        <w:rPr>
          <w:rFonts w:ascii="Times New Roman" w:hAnsi="Times New Roman" w:cs="Times New Roman"/>
          <w:sz w:val="24"/>
          <w:szCs w:val="24"/>
        </w:rPr>
        <w:t xml:space="preserve"> </w:t>
      </w:r>
      <w:r w:rsidR="00A20D83">
        <w:rPr>
          <w:rFonts w:ascii="Times New Roman" w:hAnsi="Times New Roman" w:cs="Times New Roman"/>
          <w:sz w:val="24"/>
          <w:szCs w:val="24"/>
        </w:rPr>
        <w:fldChar w:fldCharType="begin" w:fldLock="1"/>
      </w:r>
      <w:r w:rsidR="00900316">
        <w:rPr>
          <w:rFonts w:ascii="Times New Roman" w:hAnsi="Times New Roman" w:cs="Times New Roman"/>
          <w:sz w:val="24"/>
          <w:szCs w:val="24"/>
        </w:rPr>
        <w:instrText>ADDIN CSL_CITATION {"citationItems":[{"id":"ITEM-1","itemData":{"DOI":"10.1097/TA.0b013e318191bfe0","ISSN":"00225282","PMID":"19131808","abstract":"Transfusion-related acute lung injury (TRALI) is a life-threatening condition characterized by oxidative stress. Longer storage times of packed red blood cells (PRBC) and other blood products have been implicated with an increased risk in developing TRALI in transfused patients. Methods: A total of 10 units of blood containing PRBC stored in citratephosphate- dextrose buffer at 4°C were included in the study. At Bonfils Blood Center (Denver, CO), samples were collected on storage day 1 and day 42. Samples were immediately centrifuged, and the supernatants were collected and stored at-80°C until further analysis. Oxidationreduction potential and protein oxidation were measured in both the day 1 and day 42 samples. Results: Oxidation-reduction potential significantly increased (p &lt; 0.05) in the day 42 sample (98.1 mV ± 21.9 SD) versus the day 1 sample (62.6 mV ± 21.5 SD). The oxidation of human serum albumin increased by 63.6% during the storage time. Other serum proteins such as apolipoprotein A1 and transthyretin demonstrated similar increases in oxidation. Also, proteins with a cleaved C-terminal amino acid were observed indicating the presence of carboxypeptidase activity, amarker of inflammation. Conclusions: The presence of an oxidative environment in transfused PRBC increases with storage time. This could partially explain the increased risk of developing TRALI related to the transfusion of older blood products.","author":[{"dropping-particle":"","family":"Rael","given":"Leonard T.","non-dropping-particle":"","parse-names":false,"suffix":""},{"dropping-particle":"","family":"Bar-Or","given":"Raphael","non-dropping-particle":"","parse-names":false,"suffix":""},{"dropping-particle":"","family":"Ambruso","given":"Daniel R.","non-dropping-particle":"","parse-names":false,"suffix":""},{"dropping-particle":"","family":"Mains","given":"Charles W.","non-dropping-particle":"","parse-names":false,"suffix":""},{"dropping-particle":"","family":"Slone","given":"Denetta S.","non-dropping-particle":"","parse-names":false,"suffix":""},{"dropping-particle":"","family":"Craun","given":"Michael L.","non-dropping-particle":"","parse-names":false,"suffix":""},{"dropping-particle":"","family":"Bar-Or","given":"David","non-dropping-particle":"","parse-names":false,"suffix":""}],"container-title":"Journal of Trauma - Injury, Infection and Critical Care","id":"ITEM-1","issue":"1","issued":{"date-parts":[["2009","1"]]},"page":"76-81","publisher":"J Trauma","title":"The effect of storage on the accumulation of oxidative biomarkers in donated packed red blood cells","type":"article-journal","volume":"66"},"uris":["http://www.mendeley.com/documents/?uuid=ef8cc6d3-34bb-3149-bec2-bf9c9d06a078"]}],"mendeley":{"formattedCitation":"(Rael et al., 2009)","plainTextFormattedCitation":"(Rael et al., 2009)","previouslyFormattedCitation":"(Rael et al., 2009)"},"properties":{"noteIndex":0},"schema":"https://github.com/citation-style-language/schema/raw/master/csl-citation.json"}</w:instrText>
      </w:r>
      <w:r w:rsidR="00A20D83">
        <w:rPr>
          <w:rFonts w:ascii="Times New Roman" w:hAnsi="Times New Roman" w:cs="Times New Roman"/>
          <w:sz w:val="24"/>
          <w:szCs w:val="24"/>
        </w:rPr>
        <w:fldChar w:fldCharType="separate"/>
      </w:r>
      <w:r w:rsidR="00A20D83" w:rsidRPr="00A20D83">
        <w:rPr>
          <w:rFonts w:ascii="Times New Roman" w:hAnsi="Times New Roman" w:cs="Times New Roman"/>
          <w:noProof/>
          <w:sz w:val="24"/>
          <w:szCs w:val="24"/>
        </w:rPr>
        <w:t>(Rael et al., 2009)</w:t>
      </w:r>
      <w:r w:rsidR="00A20D83">
        <w:rPr>
          <w:rFonts w:ascii="Times New Roman" w:hAnsi="Times New Roman" w:cs="Times New Roman"/>
          <w:sz w:val="24"/>
          <w:szCs w:val="24"/>
        </w:rPr>
        <w:fldChar w:fldCharType="end"/>
      </w:r>
      <w:r w:rsidRPr="006F4096">
        <w:rPr>
          <w:rFonts w:ascii="Times New Roman" w:hAnsi="Times New Roman" w:cs="Times New Roman"/>
          <w:sz w:val="24"/>
          <w:szCs w:val="24"/>
        </w:rPr>
        <w:t xml:space="preserve">, </w:t>
      </w:r>
      <w:r w:rsidR="00A20D83">
        <w:rPr>
          <w:rFonts w:ascii="Times New Roman" w:hAnsi="Times New Roman" w:cs="Times New Roman"/>
          <w:sz w:val="24"/>
          <w:szCs w:val="24"/>
        </w:rPr>
        <w:t>together with</w:t>
      </w:r>
      <w:r w:rsidRPr="006F4096">
        <w:rPr>
          <w:rFonts w:ascii="Times New Roman" w:hAnsi="Times New Roman" w:cs="Times New Roman"/>
          <w:sz w:val="24"/>
          <w:szCs w:val="24"/>
        </w:rPr>
        <w:t xml:space="preserve"> oxidation-dependent alterations of RBC membrane proteins, such as </w:t>
      </w:r>
      <w:proofErr w:type="spellStart"/>
      <w:r w:rsidRPr="006F4096">
        <w:rPr>
          <w:rFonts w:ascii="Times New Roman" w:hAnsi="Times New Roman" w:cs="Times New Roman"/>
          <w:sz w:val="24"/>
          <w:szCs w:val="24"/>
        </w:rPr>
        <w:t>spectrin</w:t>
      </w:r>
      <w:proofErr w:type="spellEnd"/>
      <w:r w:rsidR="00900316">
        <w:rPr>
          <w:rFonts w:ascii="Times New Roman" w:hAnsi="Times New Roman" w:cs="Times New Roman"/>
          <w:sz w:val="24"/>
          <w:szCs w:val="24"/>
        </w:rPr>
        <w:t xml:space="preserve"> </w:t>
      </w:r>
      <w:r w:rsidR="00900316">
        <w:rPr>
          <w:rFonts w:ascii="Times New Roman" w:hAnsi="Times New Roman" w:cs="Times New Roman"/>
          <w:sz w:val="24"/>
          <w:szCs w:val="24"/>
        </w:rPr>
        <w:fldChar w:fldCharType="begin" w:fldLock="1"/>
      </w:r>
      <w:r w:rsidR="008333A0">
        <w:rPr>
          <w:rFonts w:ascii="Times New Roman" w:hAnsi="Times New Roman" w:cs="Times New Roman"/>
          <w:sz w:val="24"/>
          <w:szCs w:val="24"/>
        </w:rPr>
        <w:instrText>ADDIN CSL_CITATION {"citationItems":[{"id":"ITEM-1","itemData":{"DOI":"10.1111/j.1537-2995.2009.02449.x","ISSN":"00411132","PMID":"19874562","abstract":"Background: It has been suggested that red blood cell (RBC) senescence is accelerated under blood bank conditions, although neither protein profile of RBC aging nor the impact of additive solutions on it have been studied in detail. Study Design and Methods: RBCs and vesicles derived from RBCs in both citrate-phosphate-dextrose (CPD)-saline-adenine-glucose-mannitol (SAGM) and citrate-phosphate-dextrose-adenine (CPDA) were evaluated for the expression of cell senescence markers (vesiculation, protein aggregation, degradation, activation, oxidation, and topology) through immunoblotting technique and immunofluorescence or immunoelectron microscopy study. Results: A group of cellular stress proteins exhibited storage time- and storage medium-related changes in their membrane association and exocytosis. The extent, the rate, and the expression of protein oxidation, Fas oligomerization, caspase activation, and protein modifications in Band 3, hemoglobin, and immunoglobulin G were less conspicuous and/or exhibited significant time retardation under storage in CPD-SAGM, compared to the CPDA storage. There was evidence for the localization of activated caspases near to the membrane of both cells and vesicles. ConclusionS: We provide circumstantial evidence for a lower protein oxidative damage in CPD-SAGM-stored RBCs compared to the CPDA-stored cells. The different expression patterns of the senescence markers in the RBCs seem to be accordingly related to the oxidative stress management of the cells. We suggest that the storage of RBCs in CPD-SAGM might be more alike the in vivo RBC aging process, compared to storage in CPDA, since it is characterized by a slower stimulation of the recognition signaling pathways that are already known to trigger the erythrophagocytosis of senescent RBCs. © 2009 American Association of Blood Banks.","author":[{"dropping-particle":"","family":"Antonelou","given":"Marianna H.","non-dropping-particle":"","parse-names":false,"suffix":""},{"dropping-particle":"","family":"Kriebardis","given":"Anastasios G.","non-dropping-particle":"","parse-names":false,"suffix":""},{"dropping-particle":"","family":"Stamoulis","given":"Konstantinos E.","non-dropping-particle":"","parse-names":false,"suffix":""},{"dropping-particle":"","family":"Economou-Petersen","given":"Effrosini","non-dropping-particle":"","parse-names":false,"suffix":""},{"dropping-particle":"","family":"Margaritis","given":"Lukas H.","non-dropping-particle":"","parse-names":false,"suffix":""},{"dropping-particle":"","family":"Papassideri","given":"Issidora S.","non-dropping-particle":"","parse-names":false,"suffix":""}],"container-title":"Transfusion","id":"ITEM-1","issue":"2","issued":{"date-parts":[["2010","2"]]},"page":"376-389","title":"Red blood cell aging markers during storage in citrate-phosphate-dextrose- saline-adenine-glucose-mannitol","type":"article-journal","volume":"50"},"uris":["http://www.mendeley.com/documents/?uuid=dfcaa63d-ee94-3897-9993-60c74c20c4ac"]}],"mendeley":{"formattedCitation":"(Antonelou et al., 2010)","plainTextFormattedCitation":"(Antonelou et al., 2010)","previouslyFormattedCitation":"(Antonelou et al., 2010)"},"properties":{"noteIndex":0},"schema":"https://github.com/citation-style-language/schema/raw/master/csl-citation.json"}</w:instrText>
      </w:r>
      <w:r w:rsidR="00900316">
        <w:rPr>
          <w:rFonts w:ascii="Times New Roman" w:hAnsi="Times New Roman" w:cs="Times New Roman"/>
          <w:sz w:val="24"/>
          <w:szCs w:val="24"/>
        </w:rPr>
        <w:fldChar w:fldCharType="separate"/>
      </w:r>
      <w:r w:rsidR="00900316" w:rsidRPr="00900316">
        <w:rPr>
          <w:rFonts w:ascii="Times New Roman" w:hAnsi="Times New Roman" w:cs="Times New Roman"/>
          <w:noProof/>
          <w:sz w:val="24"/>
          <w:szCs w:val="24"/>
        </w:rPr>
        <w:t>(Antonelou et al., 2010)</w:t>
      </w:r>
      <w:r w:rsidR="00900316">
        <w:rPr>
          <w:rFonts w:ascii="Times New Roman" w:hAnsi="Times New Roman" w:cs="Times New Roman"/>
          <w:sz w:val="24"/>
          <w:szCs w:val="24"/>
        </w:rPr>
        <w:fldChar w:fldCharType="end"/>
      </w:r>
      <w:r w:rsidR="00900316">
        <w:rPr>
          <w:rFonts w:ascii="Times New Roman" w:hAnsi="Times New Roman" w:cs="Times New Roman"/>
          <w:sz w:val="24"/>
          <w:szCs w:val="24"/>
        </w:rPr>
        <w:t>.</w:t>
      </w:r>
    </w:p>
    <w:p w14:paraId="5F39C074" w14:textId="6A4C75DF" w:rsidR="008333A0" w:rsidRPr="006F4096" w:rsidRDefault="008333A0" w:rsidP="006F4096">
      <w:pPr>
        <w:spacing w:line="360" w:lineRule="auto"/>
        <w:rPr>
          <w:rFonts w:ascii="Times New Roman" w:hAnsi="Times New Roman" w:cs="Times New Roman"/>
          <w:sz w:val="24"/>
          <w:szCs w:val="24"/>
        </w:rPr>
      </w:pPr>
      <w:r>
        <w:rPr>
          <w:rFonts w:ascii="Times New Roman" w:hAnsi="Times New Roman" w:cs="Times New Roman"/>
          <w:sz w:val="24"/>
          <w:szCs w:val="24"/>
        </w:rPr>
        <w:t>T</w:t>
      </w:r>
      <w:r w:rsidRPr="008333A0">
        <w:rPr>
          <w:rFonts w:ascii="Times New Roman" w:hAnsi="Times New Roman" w:cs="Times New Roman"/>
          <w:sz w:val="24"/>
          <w:szCs w:val="24"/>
        </w:rPr>
        <w:t>ransfusing RBCs from G6PD-deficient donors</w:t>
      </w:r>
      <w:r>
        <w:rPr>
          <w:rFonts w:ascii="Times New Roman" w:hAnsi="Times New Roman" w:cs="Times New Roman"/>
          <w:sz w:val="24"/>
          <w:szCs w:val="24"/>
        </w:rPr>
        <w:t xml:space="preserve"> have adverse consequences which</w:t>
      </w:r>
      <w:r w:rsidRPr="008333A0">
        <w:rPr>
          <w:rFonts w:ascii="Times New Roman" w:hAnsi="Times New Roman" w:cs="Times New Roman"/>
          <w:sz w:val="24"/>
          <w:szCs w:val="24"/>
        </w:rPr>
        <w:t xml:space="preserve"> may vary based on the clinical status of the recipient, as well as on the types of mutations in the donor population.</w:t>
      </w:r>
      <w:r w:rsidR="008436C2">
        <w:rPr>
          <w:rFonts w:ascii="Cambria" w:hAnsi="Cambria"/>
          <w:color w:val="212121"/>
          <w:sz w:val="30"/>
          <w:szCs w:val="30"/>
          <w:shd w:val="clear" w:color="auto" w:fill="FFFFFF"/>
        </w:rPr>
        <w:t xml:space="preserve"> </w:t>
      </w:r>
      <w:r w:rsidR="008436C2">
        <w:rPr>
          <w:rFonts w:ascii="Times New Roman" w:hAnsi="Times New Roman" w:cs="Times New Roman"/>
          <w:sz w:val="24"/>
          <w:szCs w:val="24"/>
        </w:rPr>
        <w:t>R</w:t>
      </w:r>
      <w:r w:rsidRPr="008333A0">
        <w:rPr>
          <w:rFonts w:ascii="Times New Roman" w:hAnsi="Times New Roman" w:cs="Times New Roman"/>
          <w:sz w:val="24"/>
          <w:szCs w:val="24"/>
        </w:rPr>
        <w:t>outine</w:t>
      </w:r>
      <w:r w:rsidR="008436C2">
        <w:rPr>
          <w:rFonts w:ascii="Times New Roman" w:hAnsi="Times New Roman" w:cs="Times New Roman"/>
          <w:sz w:val="24"/>
          <w:szCs w:val="24"/>
        </w:rPr>
        <w:t xml:space="preserve"> </w:t>
      </w:r>
      <w:r w:rsidRPr="008333A0">
        <w:rPr>
          <w:rFonts w:ascii="Times New Roman" w:hAnsi="Times New Roman" w:cs="Times New Roman"/>
          <w:sz w:val="24"/>
          <w:szCs w:val="24"/>
        </w:rPr>
        <w:t>screen</w:t>
      </w:r>
      <w:r w:rsidR="008436C2">
        <w:rPr>
          <w:rFonts w:ascii="Times New Roman" w:hAnsi="Times New Roman" w:cs="Times New Roman"/>
          <w:sz w:val="24"/>
          <w:szCs w:val="24"/>
        </w:rPr>
        <w:t>ing of blood donors</w:t>
      </w:r>
      <w:r w:rsidRPr="008333A0">
        <w:rPr>
          <w:rFonts w:ascii="Times New Roman" w:hAnsi="Times New Roman" w:cs="Times New Roman"/>
          <w:sz w:val="24"/>
          <w:szCs w:val="24"/>
        </w:rPr>
        <w:t xml:space="preserve"> for G6PD deficiency</w:t>
      </w:r>
      <w:r w:rsidR="008436C2">
        <w:rPr>
          <w:rFonts w:ascii="Times New Roman" w:hAnsi="Times New Roman" w:cs="Times New Roman"/>
          <w:sz w:val="24"/>
          <w:szCs w:val="24"/>
        </w:rPr>
        <w:t xml:space="preserve"> is not done</w:t>
      </w:r>
      <w:r w:rsidRPr="008333A0">
        <w:rPr>
          <w:rFonts w:ascii="Times New Roman" w:hAnsi="Times New Roman" w:cs="Times New Roman"/>
          <w:sz w:val="24"/>
          <w:szCs w:val="24"/>
        </w:rPr>
        <w:t xml:space="preserve"> and blood centers </w:t>
      </w:r>
      <w:r w:rsidR="008436C2">
        <w:rPr>
          <w:rFonts w:ascii="Times New Roman" w:hAnsi="Times New Roman" w:cs="Times New Roman"/>
          <w:sz w:val="24"/>
          <w:szCs w:val="24"/>
        </w:rPr>
        <w:t>vary</w:t>
      </w:r>
      <w:r w:rsidRPr="008333A0">
        <w:rPr>
          <w:rFonts w:ascii="Times New Roman" w:hAnsi="Times New Roman" w:cs="Times New Roman"/>
          <w:sz w:val="24"/>
          <w:szCs w:val="24"/>
        </w:rPr>
        <w:t xml:space="preserve"> in their deferral of donors with known G6PD deficiency; that is, some defer </w:t>
      </w:r>
      <w:r w:rsidR="008436C2">
        <w:rPr>
          <w:rFonts w:ascii="Times New Roman" w:hAnsi="Times New Roman" w:cs="Times New Roman"/>
          <w:sz w:val="24"/>
          <w:szCs w:val="24"/>
        </w:rPr>
        <w:t xml:space="preserve">G6PD deficient </w:t>
      </w:r>
      <w:r w:rsidRPr="008333A0">
        <w:rPr>
          <w:rFonts w:ascii="Times New Roman" w:hAnsi="Times New Roman" w:cs="Times New Roman"/>
          <w:sz w:val="24"/>
          <w:szCs w:val="24"/>
        </w:rPr>
        <w:t xml:space="preserve">donor, whereas others do not </w:t>
      </w:r>
      <w:r w:rsidR="008436C2">
        <w:rPr>
          <w:rFonts w:ascii="Times New Roman" w:hAnsi="Times New Roman" w:cs="Times New Roman"/>
          <w:sz w:val="24"/>
          <w:szCs w:val="24"/>
        </w:rPr>
        <w:t xml:space="preserve">even have a </w:t>
      </w:r>
      <w:r w:rsidRPr="008333A0">
        <w:rPr>
          <w:rFonts w:ascii="Times New Roman" w:hAnsi="Times New Roman" w:cs="Times New Roman"/>
          <w:sz w:val="24"/>
          <w:szCs w:val="24"/>
        </w:rPr>
        <w:t>policy for such donors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{"citationItems":[{"id":"ITEM-1","itemData":{"DOI":"10.1111/VOX.12068","ISSN":"00429007","PMID":"23815264","abstract":"The hallmark of glucose-6-phosphate dehydrogenase (G6PD) deficiency is red blood cell (RBC) destruction in response to oxidative stress. Patients requiring RBC transfusions may simultaneously receive oxidative medications or have concurrent infections, both of which can induce haemolysis in G6PD-deficient RBCs. Although it is not routine practice to screen healthy blood donors for G6PD deficiency, case reports identified transfusion of G6PD-deficient RBCs as causing haemolysis and other adverse events. In addition, some patient populations may be more at risk for complications associated with transfusions of G6PD-deficient RBCs because they receive RBCs from donors who are more likely to have G6PD deficiency. This review discusses G6PD deficiency, its importance in transfusion medicine, changes in the RBC antioxidant system (of which G6PD is essential) during refrigerated storage and mechanisms of haemolysis. In addition, as yet unanswered questions that could be addressed by translational and clinical studies are identified and discussed. © 2013 International Society of Blood Transfusion.","author":[{"dropping-particle":"","family":"Francis","given":"R. O.","non-dropping-particle":"","parse-names":false,"suffix":""},{"dropping-particle":"","family":"Jhang","given":"J. S.","non-dropping-particle":"","parse-names":false,"suffix":""},{"dropping-particle":"","family":"Pham","given":"H. P.","non-dropping-particle":"","parse-names":false,"suffix":""},{"dropping-particle":"","family":"Hod","given":"E. A.","non-dropping-particle":"","parse-names":false,"suffix":""},{"dropping-particle":"","family":"Zimring","given":"J. C.","non-dropping-particle":"","parse-names":false,"suffix":""},{"dropping-particle":"","family":"Spitalnik","given":"S. L.","non-dropping-particle":"","parse-names":false,"suffix":""}],"container-title":"Vox sanguinis","id":"ITEM-1","issue":"4","issued":{"date-parts":[["2013","11"]]},"page":"271","publisher":"NIH Public Access","title":"Glucose-6-Phosphate Dehydrogenase-Deficiency in Transfusion Medicine: The Unknown Risks","type":"article-journal","volume":"105"},"uris":["http://www.mendeley.com/documents/?uuid=357fa160-9af3-344d-ad93-4fda267cb97d"]}],"mendeley":{"formattedCitation":"(Francis et al., 2013)","plainTextFormattedCitation":"(Francis et al., 2013)"},"properties":{"noteIndex":0},"schema":"https://github.com/citation-style-language/schema/raw/master/csl-citation.json"}</w:instrText>
      </w:r>
      <w:r>
        <w:rPr>
          <w:rFonts w:ascii="Times New Roman" w:hAnsi="Times New Roman" w:cs="Times New Roman"/>
          <w:sz w:val="24"/>
          <w:szCs w:val="24"/>
        </w:rPr>
        <w:fldChar w:fldCharType="separate"/>
      </w:r>
      <w:r w:rsidRPr="008333A0">
        <w:rPr>
          <w:rFonts w:ascii="Times New Roman" w:hAnsi="Times New Roman" w:cs="Times New Roman"/>
          <w:noProof/>
          <w:sz w:val="24"/>
          <w:szCs w:val="24"/>
        </w:rPr>
        <w:t xml:space="preserve">(Francis </w:t>
      </w:r>
      <w:r w:rsidRPr="008436C2">
        <w:rPr>
          <w:rFonts w:ascii="Times New Roman" w:hAnsi="Times New Roman" w:cs="Times New Roman"/>
          <w:i/>
          <w:iCs/>
          <w:noProof/>
          <w:sz w:val="24"/>
          <w:szCs w:val="24"/>
        </w:rPr>
        <w:t>et al.</w:t>
      </w:r>
      <w:r w:rsidRPr="008333A0">
        <w:rPr>
          <w:rFonts w:ascii="Times New Roman" w:hAnsi="Times New Roman" w:cs="Times New Roman"/>
          <w:noProof/>
          <w:sz w:val="24"/>
          <w:szCs w:val="24"/>
        </w:rPr>
        <w:t>, 2013)</w:t>
      </w:r>
      <w:r>
        <w:rPr>
          <w:rFonts w:ascii="Times New Roman" w:hAnsi="Times New Roman" w:cs="Times New Roman"/>
          <w:sz w:val="24"/>
          <w:szCs w:val="24"/>
        </w:rPr>
        <w:fldChar w:fldCharType="end"/>
      </w:r>
      <w:r>
        <w:rPr>
          <w:rFonts w:ascii="Times New Roman" w:hAnsi="Times New Roman" w:cs="Times New Roman"/>
          <w:sz w:val="24"/>
          <w:szCs w:val="24"/>
        </w:rPr>
        <w:t>.</w:t>
      </w: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310C4EDE" w14:textId="29D1233D" w:rsidR="00694E8A" w:rsidRDefault="003C1E44" w:rsidP="00EB6319">
      <w:pPr>
        <w:pStyle w:val="Heading2"/>
      </w:pPr>
      <w:bookmarkStart w:id="51" w:name="_Toc89817177"/>
      <w:bookmarkStart w:id="52" w:name="_Toc99304940"/>
      <w:r>
        <w:t>2.</w:t>
      </w:r>
      <w:r w:rsidR="00EB6319">
        <w:t>4</w:t>
      </w:r>
      <w:r>
        <w:t xml:space="preserve"> </w:t>
      </w:r>
      <w:r w:rsidR="00694E8A" w:rsidRPr="00694E8A">
        <w:t>The attitudes of the</w:t>
      </w:r>
      <w:r w:rsidR="001C6CFB">
        <w:t xml:space="preserve"> victimized</w:t>
      </w:r>
      <w:r w:rsidR="00694E8A" w:rsidRPr="00694E8A">
        <w:t xml:space="preserve"> couples towards infertility</w:t>
      </w:r>
      <w:bookmarkEnd w:id="51"/>
      <w:r w:rsidR="00624124">
        <w:t>:</w:t>
      </w:r>
      <w:bookmarkEnd w:id="52"/>
    </w:p>
    <w:p w14:paraId="515D0ABE" w14:textId="4BFDEC5C" w:rsidR="00865053" w:rsidRDefault="007B7463" w:rsidP="0092768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has been found </w:t>
      </w:r>
      <w:r w:rsidR="008931FC">
        <w:rPr>
          <w:rFonts w:ascii="Times New Roman" w:hAnsi="Times New Roman" w:cs="Times New Roman"/>
          <w:sz w:val="24"/>
          <w:szCs w:val="24"/>
        </w:rPr>
        <w:t xml:space="preserve">out </w:t>
      </w:r>
      <w:r>
        <w:rPr>
          <w:rFonts w:ascii="Times New Roman" w:hAnsi="Times New Roman" w:cs="Times New Roman"/>
          <w:sz w:val="24"/>
          <w:szCs w:val="24"/>
        </w:rPr>
        <w:t xml:space="preserve">that </w:t>
      </w:r>
      <w:r w:rsidR="008931FC">
        <w:rPr>
          <w:rFonts w:ascii="Times New Roman" w:hAnsi="Times New Roman" w:cs="Times New Roman"/>
          <w:sz w:val="24"/>
          <w:szCs w:val="24"/>
        </w:rPr>
        <w:t xml:space="preserve">the </w:t>
      </w:r>
      <w:r>
        <w:rPr>
          <w:rFonts w:ascii="Times New Roman" w:hAnsi="Times New Roman" w:cs="Times New Roman"/>
          <w:sz w:val="24"/>
          <w:szCs w:val="24"/>
        </w:rPr>
        <w:t>cause of a couple's failure to conceive</w:t>
      </w:r>
      <w:r w:rsidR="008931FC">
        <w:rPr>
          <w:rFonts w:ascii="Times New Roman" w:hAnsi="Times New Roman" w:cs="Times New Roman"/>
          <w:sz w:val="24"/>
          <w:szCs w:val="24"/>
        </w:rPr>
        <w:t xml:space="preserve"> is actually an equal proportion </w:t>
      </w:r>
      <w:r>
        <w:rPr>
          <w:rFonts w:ascii="Times New Roman" w:hAnsi="Times New Roman" w:cs="Times New Roman"/>
          <w:sz w:val="24"/>
          <w:szCs w:val="24"/>
        </w:rPr>
        <w:t>in</w:t>
      </w:r>
      <w:r w:rsidR="00624124">
        <w:rPr>
          <w:rFonts w:ascii="Times New Roman" w:hAnsi="Times New Roman" w:cs="Times New Roman"/>
          <w:sz w:val="24"/>
          <w:szCs w:val="24"/>
        </w:rPr>
        <w:t xml:space="preserve"> the gender</w:t>
      </w:r>
      <w:r w:rsidR="006D1A68">
        <w:rPr>
          <w:rFonts w:ascii="Times New Roman" w:hAnsi="Times New Roman" w:cs="Times New Roman"/>
          <w:sz w:val="24"/>
          <w:szCs w:val="24"/>
        </w:rPr>
        <w:t xml:space="preserve">. In </w:t>
      </w:r>
      <w:r>
        <w:rPr>
          <w:rFonts w:ascii="Times New Roman" w:hAnsi="Times New Roman" w:cs="Times New Roman"/>
          <w:sz w:val="24"/>
          <w:szCs w:val="24"/>
        </w:rPr>
        <w:t>about 50% of cases</w:t>
      </w:r>
      <w:r w:rsidR="008931FC">
        <w:rPr>
          <w:rFonts w:ascii="Times New Roman" w:hAnsi="Times New Roman" w:cs="Times New Roman"/>
          <w:sz w:val="24"/>
          <w:szCs w:val="24"/>
        </w:rPr>
        <w:t xml:space="preserve"> </w:t>
      </w:r>
      <w:r w:rsidR="006D1A68">
        <w:rPr>
          <w:rFonts w:ascii="Times New Roman" w:hAnsi="Times New Roman" w:cs="Times New Roman"/>
          <w:sz w:val="24"/>
          <w:szCs w:val="24"/>
        </w:rPr>
        <w:t>can be related to either one of the</w:t>
      </w:r>
      <w:r w:rsidR="008931FC">
        <w:rPr>
          <w:rFonts w:ascii="Times New Roman" w:hAnsi="Times New Roman" w:cs="Times New Roman"/>
          <w:sz w:val="24"/>
          <w:szCs w:val="24"/>
        </w:rPr>
        <w:t xml:space="preserve"> sexes</w:t>
      </w:r>
      <w:r w:rsidR="006D1A68">
        <w:rPr>
          <w:rFonts w:ascii="Times New Roman" w:hAnsi="Times New Roman" w:cs="Times New Roman"/>
          <w:sz w:val="24"/>
          <w:szCs w:val="24"/>
        </w:rPr>
        <w:t>,</w:t>
      </w:r>
      <w:r>
        <w:rPr>
          <w:rFonts w:ascii="Times New Roman" w:hAnsi="Times New Roman" w:cs="Times New Roman"/>
          <w:sz w:val="24"/>
          <w:szCs w:val="24"/>
        </w:rPr>
        <w:t xml:space="preserve"> but </w:t>
      </w:r>
      <w:r>
        <w:rPr>
          <w:rFonts w:ascii="Times New Roman" w:hAnsi="Times New Roman" w:cs="Times New Roman"/>
          <w:sz w:val="24"/>
          <w:szCs w:val="24"/>
        </w:rPr>
        <w:lastRenderedPageBreak/>
        <w:t xml:space="preserve">the social burden disproportionally falls on women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{"citationItems":[{"id":"ITEM-1","itemData":{"DOI":"10.2307/587237","ISSN":"00071315","abstract":"Objective Height-and weight-based anthropometric indicators are used worldwide to characterize the nutritional status of populations. Based on the 1978 WHO/National Center for Health Statistics (NCHS) growth reference, the World Health Organization has previously indicated that the standard deviation (SD) of Z-scores of these indicators is relatively constant across populations, irrespective of nutritional status. As such, the SD of Z-scores can be used as quality indicators for anthropometric data. In 2006, WHO published new growth standards. Here, we aim to assess whether the SD of height-and weight-based Z-score indicators from the 2006 WHO growth standards can still be used to assess data quality. Methods We examined data on children aged 0-59 months from 51 Demographic and Health Surveys (DHS) in 34 developing countries. We used 2006 growth standards to assign height-forage Z-scores (HAZ), weight-forage Z-scores (WAZ), weight-for-height Z-scores (WHZ) and body-mass-index-forage Z-scores (BMIZ). We also did a stratified analysis by age group. Findings The SD for all four indicators were independent of their respective mean Z-scores across countries. Overall, the 5th and 95th percentiles of the SD were 1.35 and 1.95 for HAZ, 1.17 and 1.46 for WAZ, 1.08 and 1.50 for WHZ and 1.08 and 1.55 for BMIZ. Conclusion Our results concur with the WHO assertion that SD is in a relatively small range for each indicator irrespective of where the Z-score mean lies, and support the use of SD as a quality indicator for anthropometric data. However, the ranges of SDs for all four indicators analysed were consistently wider than those published previously by WHO.","author":[{"dropping-particle":"","family":"WHO","given":"","non-dropping-particle":"","parse-names":false,"suffix":""}],"container-title":"The British Journal of Sociology","id":"ITEM-1","issue":"1","issued":{"date-parts":[["2010"]]},"page":"2020","title":"Bulletin of the World Health Organization","type":"article-journal"},"uris":["http://www.mendeley.com/documents/?uuid=91201ec8-5bfd-4135-8530-f93ed736521c","http://www.mendeley.com/documents/?uuid=bf0a8968-ebfa-4e89-92ac-504eb0879881","http://www.mendeley.com/documents/?uuid=d58ae190-0a4f-4f4f-abb3-2b1612d4aa4b"]}],"mendeley":{"formattedCitation":"(WHO, 2010)","plainTextFormattedCitation":"(WHO, 2010)","previouslyFormattedCitation":"(WHO,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(WHO, 2010)</w:t>
      </w:r>
      <w:r>
        <w:rPr>
          <w:rFonts w:ascii="Times New Roman" w:hAnsi="Times New Roman" w:cs="Times New Roman"/>
          <w:sz w:val="24"/>
          <w:szCs w:val="24"/>
        </w:rPr>
        <w:fldChar w:fldCharType="end"/>
      </w:r>
      <w:r>
        <w:rPr>
          <w:rFonts w:ascii="Times New Roman" w:hAnsi="Times New Roman" w:cs="Times New Roman"/>
          <w:sz w:val="24"/>
          <w:szCs w:val="24"/>
        </w:rPr>
        <w:t xml:space="preserve">. Men who are not conscious of their infertility sometimes divorce their wives, expel them from their houses and take up another if their culture permits polygamy. (Orji, </w:t>
      </w:r>
      <w:proofErr w:type="spellStart"/>
      <w:r>
        <w:rPr>
          <w:rFonts w:ascii="Times New Roman" w:hAnsi="Times New Roman" w:cs="Times New Roman"/>
          <w:sz w:val="24"/>
          <w:szCs w:val="24"/>
        </w:rPr>
        <w:t>Kuti</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Fasubaa</w:t>
      </w:r>
      <w:proofErr w:type="spellEnd"/>
      <w:r>
        <w:rPr>
          <w:rFonts w:ascii="Times New Roman" w:hAnsi="Times New Roman" w:cs="Times New Roman"/>
          <w:sz w:val="24"/>
          <w:szCs w:val="24"/>
        </w:rPr>
        <w:t xml:space="preserve"> 2002).</w:t>
      </w:r>
      <w:r w:rsidR="00865053">
        <w:rPr>
          <w:rFonts w:ascii="Times New Roman" w:hAnsi="Times New Roman" w:cs="Times New Roman"/>
          <w:sz w:val="24"/>
          <w:szCs w:val="24"/>
        </w:rPr>
        <w:t xml:space="preserve"> Between August 2013 and October 2013, the Ghana Statistical Service (GSS) and the Judicial Service jointly compiled data of divorce </w:t>
      </w:r>
      <w:r w:rsidR="00F32817">
        <w:rPr>
          <w:rFonts w:ascii="Times New Roman" w:hAnsi="Times New Roman" w:cs="Times New Roman"/>
          <w:sz w:val="24"/>
          <w:szCs w:val="24"/>
        </w:rPr>
        <w:t xml:space="preserve">in the High Courts of the Greater Accra Region. The data confirmed our feeling that people hide behind childlessness situations and come out with other reasons to seek </w:t>
      </w:r>
      <w:r w:rsidR="00C01DAD">
        <w:rPr>
          <w:rFonts w:ascii="Times New Roman" w:hAnsi="Times New Roman" w:cs="Times New Roman"/>
          <w:sz w:val="24"/>
          <w:szCs w:val="24"/>
        </w:rPr>
        <w:t>for divorce since infertility is not a good ground for Divorce in Ghana. Nevertheless, these data indirectly indicated that infertility and childlessness are probably the most important reasons for divorce in Ghana. (</w:t>
      </w:r>
      <w:r w:rsidR="00D24F98">
        <w:rPr>
          <w:rFonts w:ascii="Times New Roman" w:hAnsi="Times New Roman" w:cs="Times New Roman"/>
          <w:sz w:val="24"/>
          <w:szCs w:val="24"/>
        </w:rPr>
        <w:t>Osei, 201</w:t>
      </w:r>
      <w:r w:rsidR="007A4D65">
        <w:rPr>
          <w:rFonts w:ascii="Times New Roman" w:hAnsi="Times New Roman" w:cs="Times New Roman"/>
          <w:sz w:val="24"/>
          <w:szCs w:val="24"/>
        </w:rPr>
        <w:t>3</w:t>
      </w:r>
      <w:r w:rsidR="00C01DAD">
        <w:rPr>
          <w:rFonts w:ascii="Times New Roman" w:hAnsi="Times New Roman" w:cs="Times New Roman"/>
          <w:sz w:val="24"/>
          <w:szCs w:val="24"/>
        </w:rPr>
        <w:t>).</w:t>
      </w:r>
    </w:p>
    <w:p w14:paraId="6AE870D5" w14:textId="54240E58" w:rsidR="008931FC" w:rsidRDefault="0092768C" w:rsidP="0092768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6471CAA" w14:textId="77777777" w:rsidR="001F4597" w:rsidRDefault="001F4597" w:rsidP="0092768C">
      <w:pPr>
        <w:shd w:val="clear" w:color="auto" w:fill="FFFFFF"/>
        <w:spacing w:after="0" w:line="360" w:lineRule="auto"/>
        <w:jc w:val="both"/>
        <w:rPr>
          <w:rFonts w:ascii="Times New Roman" w:eastAsia="Times New Roman" w:hAnsi="Times New Roman" w:cs="Times New Roman"/>
          <w:color w:val="000000"/>
          <w:sz w:val="24"/>
          <w:szCs w:val="24"/>
        </w:rPr>
      </w:pPr>
    </w:p>
    <w:p w14:paraId="48CC617B" w14:textId="2FF1FAF4" w:rsidR="00DD333F" w:rsidRDefault="008931FC" w:rsidP="0092768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F33015">
        <w:rPr>
          <w:rFonts w:ascii="Times New Roman" w:eastAsia="Times New Roman" w:hAnsi="Times New Roman" w:cs="Times New Roman"/>
          <w:color w:val="000000"/>
          <w:sz w:val="24"/>
          <w:szCs w:val="24"/>
        </w:rPr>
        <w:t xml:space="preserve">ome </w:t>
      </w:r>
      <w:r w:rsidR="00DD333F">
        <w:rPr>
          <w:rFonts w:ascii="Times New Roman" w:eastAsia="Times New Roman" w:hAnsi="Times New Roman" w:cs="Times New Roman"/>
          <w:color w:val="000000"/>
          <w:sz w:val="24"/>
          <w:szCs w:val="24"/>
        </w:rPr>
        <w:t>couples</w:t>
      </w:r>
      <w:r>
        <w:rPr>
          <w:rFonts w:ascii="Times New Roman" w:eastAsia="Times New Roman" w:hAnsi="Times New Roman" w:cs="Times New Roman"/>
          <w:color w:val="000000"/>
          <w:sz w:val="24"/>
          <w:szCs w:val="24"/>
        </w:rPr>
        <w:t xml:space="preserve"> also</w:t>
      </w:r>
      <w:r w:rsidR="00DD333F">
        <w:rPr>
          <w:rFonts w:ascii="Times New Roman" w:eastAsia="Times New Roman" w:hAnsi="Times New Roman" w:cs="Times New Roman"/>
          <w:color w:val="000000"/>
          <w:sz w:val="24"/>
          <w:szCs w:val="24"/>
        </w:rPr>
        <w:t xml:space="preserve"> revealed that they were considering relocating from their current communities to redu</w:t>
      </w:r>
      <w:r w:rsidR="007912DA">
        <w:rPr>
          <w:rFonts w:ascii="Times New Roman" w:eastAsia="Times New Roman" w:hAnsi="Times New Roman" w:cs="Times New Roman"/>
          <w:color w:val="000000"/>
          <w:sz w:val="24"/>
          <w:szCs w:val="24"/>
        </w:rPr>
        <w:t>c</w:t>
      </w:r>
      <w:r w:rsidR="00DD333F">
        <w:rPr>
          <w:rFonts w:ascii="Times New Roman" w:eastAsia="Times New Roman" w:hAnsi="Times New Roman" w:cs="Times New Roman"/>
          <w:color w:val="000000"/>
          <w:sz w:val="24"/>
          <w:szCs w:val="24"/>
        </w:rPr>
        <w:t>e the insults, intense pressure, stress and stigma. Also, some women revealed maltreatment from their husbands and in-laws</w:t>
      </w:r>
      <w:r w:rsidR="00D06A29">
        <w:rPr>
          <w:rFonts w:ascii="Times New Roman" w:eastAsia="Times New Roman" w:hAnsi="Times New Roman" w:cs="Times New Roman"/>
          <w:color w:val="000000"/>
          <w:sz w:val="24"/>
          <w:szCs w:val="24"/>
        </w:rPr>
        <w:t xml:space="preserve"> (</w:t>
      </w:r>
      <w:r w:rsidR="00B53EEC">
        <w:rPr>
          <w:rFonts w:ascii="Times New Roman" w:eastAsia="Times New Roman" w:hAnsi="Times New Roman" w:cs="Times New Roman"/>
          <w:color w:val="000000"/>
          <w:sz w:val="24"/>
          <w:szCs w:val="24"/>
        </w:rPr>
        <w:t xml:space="preserve">Ofosu </w:t>
      </w:r>
      <w:r w:rsidR="0049243E" w:rsidRPr="0049243E">
        <w:rPr>
          <w:rFonts w:ascii="Times New Roman" w:eastAsia="Times New Roman" w:hAnsi="Times New Roman" w:cs="Times New Roman"/>
          <w:i/>
          <w:iCs/>
          <w:color w:val="000000"/>
          <w:sz w:val="24"/>
          <w:szCs w:val="24"/>
        </w:rPr>
        <w:t>et al</w:t>
      </w:r>
      <w:r w:rsidR="00B53EEC">
        <w:rPr>
          <w:rFonts w:ascii="Times New Roman" w:eastAsia="Times New Roman" w:hAnsi="Times New Roman" w:cs="Times New Roman"/>
          <w:color w:val="000000"/>
          <w:sz w:val="24"/>
          <w:szCs w:val="24"/>
        </w:rPr>
        <w:t>, 2020</w:t>
      </w:r>
      <w:r w:rsidR="00D06A29">
        <w:rPr>
          <w:rFonts w:ascii="Times New Roman" w:eastAsia="Times New Roman" w:hAnsi="Times New Roman" w:cs="Times New Roman"/>
          <w:color w:val="000000"/>
          <w:sz w:val="24"/>
          <w:szCs w:val="24"/>
        </w:rPr>
        <w:t>)</w:t>
      </w:r>
      <w:r w:rsidR="00B53EEC">
        <w:rPr>
          <w:rFonts w:ascii="Times New Roman" w:eastAsia="Times New Roman" w:hAnsi="Times New Roman" w:cs="Times New Roman"/>
          <w:color w:val="000000"/>
          <w:sz w:val="24"/>
          <w:szCs w:val="24"/>
        </w:rPr>
        <w:t>.</w:t>
      </w:r>
      <w:r w:rsidR="00C92BBE">
        <w:rPr>
          <w:rFonts w:ascii="Times New Roman" w:eastAsia="Times New Roman" w:hAnsi="Times New Roman" w:cs="Times New Roman"/>
          <w:color w:val="000000"/>
          <w:sz w:val="24"/>
          <w:szCs w:val="24"/>
        </w:rPr>
        <w:t xml:space="preserve"> Some are bodily harmed</w:t>
      </w:r>
      <w:r w:rsidR="00014266">
        <w:rPr>
          <w:rFonts w:ascii="Times New Roman" w:eastAsia="Times New Roman" w:hAnsi="Times New Roman" w:cs="Times New Roman"/>
          <w:color w:val="000000"/>
          <w:sz w:val="24"/>
          <w:szCs w:val="24"/>
        </w:rPr>
        <w:t>; they sustain bruises and experience other forms of domestic violence from their husbands. In other ways</w:t>
      </w:r>
      <w:r w:rsidR="00544460">
        <w:rPr>
          <w:rFonts w:ascii="Times New Roman" w:eastAsia="Times New Roman" w:hAnsi="Times New Roman" w:cs="Times New Roman"/>
          <w:color w:val="000000"/>
          <w:sz w:val="24"/>
          <w:szCs w:val="24"/>
        </w:rPr>
        <w:t>,</w:t>
      </w:r>
      <w:r w:rsidR="00DD333F">
        <w:rPr>
          <w:rFonts w:ascii="Times New Roman" w:eastAsia="Times New Roman" w:hAnsi="Times New Roman" w:cs="Times New Roman"/>
          <w:color w:val="000000"/>
          <w:sz w:val="24"/>
          <w:szCs w:val="24"/>
        </w:rPr>
        <w:t xml:space="preserve"> others stated their husbands disclosed their fertility status to their own family members to avoid these family pressuring these women (</w:t>
      </w:r>
      <w:proofErr w:type="spellStart"/>
      <w:r w:rsidR="00DD333F">
        <w:rPr>
          <w:rFonts w:ascii="Times New Roman" w:eastAsia="Times New Roman" w:hAnsi="Times New Roman" w:cs="Times New Roman"/>
          <w:color w:val="000000"/>
          <w:sz w:val="24"/>
          <w:szCs w:val="24"/>
        </w:rPr>
        <w:t>Abolfotuh</w:t>
      </w:r>
      <w:proofErr w:type="spellEnd"/>
      <w:r w:rsidR="00DD333F">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DD333F">
        <w:rPr>
          <w:rFonts w:ascii="Times New Roman" w:eastAsia="Times New Roman" w:hAnsi="Times New Roman" w:cs="Times New Roman"/>
          <w:color w:val="000000"/>
          <w:sz w:val="24"/>
          <w:szCs w:val="24"/>
        </w:rPr>
        <w:t>).</w:t>
      </w:r>
    </w:p>
    <w:p w14:paraId="3164F265" w14:textId="08B3ED5A" w:rsidR="00694E8A" w:rsidRDefault="00694E8A">
      <w:pPr>
        <w:shd w:val="clear" w:color="auto" w:fill="FFFFFF"/>
        <w:spacing w:after="0" w:line="360" w:lineRule="auto"/>
        <w:jc w:val="both"/>
        <w:rPr>
          <w:rFonts w:ascii="Times New Roman" w:eastAsia="Times New Roman" w:hAnsi="Times New Roman" w:cs="Times New Roman"/>
          <w:color w:val="000000"/>
          <w:sz w:val="24"/>
          <w:szCs w:val="24"/>
        </w:rPr>
      </w:pPr>
    </w:p>
    <w:p w14:paraId="774FBB98" w14:textId="7534E34E" w:rsidR="00694E8A" w:rsidRDefault="008C6276" w:rsidP="00EB6319">
      <w:pPr>
        <w:pStyle w:val="Heading2"/>
      </w:pPr>
      <w:bookmarkStart w:id="53" w:name="_Toc89817178"/>
      <w:bookmarkStart w:id="54" w:name="_Toc99304941"/>
      <w:r>
        <w:t>2.</w:t>
      </w:r>
      <w:r w:rsidR="00EB6319">
        <w:t>5</w:t>
      </w:r>
      <w:r>
        <w:t xml:space="preserve"> </w:t>
      </w:r>
      <w:r w:rsidR="00DC1E47" w:rsidRPr="00BD61FE">
        <w:t xml:space="preserve">Attitudes of </w:t>
      </w:r>
      <w:r w:rsidR="00BD61FE" w:rsidRPr="00BD61FE">
        <w:t xml:space="preserve">the </w:t>
      </w:r>
      <w:r w:rsidR="001C6CFB">
        <w:t xml:space="preserve">victimized </w:t>
      </w:r>
      <w:r w:rsidR="00BD61FE" w:rsidRPr="00BD61FE">
        <w:t>couples toward infertility treatment</w:t>
      </w:r>
      <w:bookmarkEnd w:id="53"/>
      <w:r w:rsidR="006D1A68">
        <w:t>:</w:t>
      </w:r>
      <w:bookmarkEnd w:id="54"/>
    </w:p>
    <w:p w14:paraId="78953732" w14:textId="4340EE1F" w:rsidR="000623AD" w:rsidRDefault="00EB71DA">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in Jakarta revealed that m</w:t>
      </w:r>
      <w:r w:rsidR="000623AD" w:rsidRPr="006D5309">
        <w:rPr>
          <w:rFonts w:ascii="Times New Roman" w:eastAsia="Times New Roman" w:hAnsi="Times New Roman" w:cs="Times New Roman"/>
          <w:color w:val="000000"/>
          <w:sz w:val="24"/>
          <w:szCs w:val="24"/>
        </w:rPr>
        <w:t>ost participant agreed to treat infertile couples, while one in five participants considered that infertility does not need to be treated</w:t>
      </w:r>
      <w:r w:rsidR="00587739" w:rsidRPr="006D5309">
        <w:rPr>
          <w:rFonts w:ascii="Times New Roman" w:eastAsia="Times New Roman" w:hAnsi="Times New Roman" w:cs="Times New Roman"/>
          <w:color w:val="000000"/>
          <w:sz w:val="24"/>
          <w:szCs w:val="24"/>
        </w:rPr>
        <w:t xml:space="preserve"> in East Sumba (96.0% vs 81.8%). Among those believing that infertility does not need to be treated, many s</w:t>
      </w:r>
      <w:r>
        <w:rPr>
          <w:rFonts w:ascii="Times New Roman" w:eastAsia="Times New Roman" w:hAnsi="Times New Roman" w:cs="Times New Roman"/>
          <w:color w:val="000000"/>
          <w:sz w:val="24"/>
          <w:szCs w:val="24"/>
        </w:rPr>
        <w:t>t</w:t>
      </w:r>
      <w:r w:rsidR="00587739" w:rsidRPr="006D5309">
        <w:rPr>
          <w:rFonts w:ascii="Times New Roman" w:eastAsia="Times New Roman" w:hAnsi="Times New Roman" w:cs="Times New Roman"/>
          <w:color w:val="000000"/>
          <w:sz w:val="24"/>
          <w:szCs w:val="24"/>
        </w:rPr>
        <w:t>ated that infertility is something</w:t>
      </w:r>
      <w:r w:rsidR="006D1A68">
        <w:rPr>
          <w:rFonts w:ascii="Times New Roman" w:eastAsia="Times New Roman" w:hAnsi="Times New Roman" w:cs="Times New Roman"/>
          <w:color w:val="000000"/>
          <w:sz w:val="24"/>
          <w:szCs w:val="24"/>
        </w:rPr>
        <w:t xml:space="preserve"> genetic and </w:t>
      </w:r>
      <w:r w:rsidR="00587739" w:rsidRPr="006D5309">
        <w:rPr>
          <w:rFonts w:ascii="Times New Roman" w:eastAsia="Times New Roman" w:hAnsi="Times New Roman" w:cs="Times New Roman"/>
          <w:color w:val="000000"/>
          <w:sz w:val="24"/>
          <w:szCs w:val="24"/>
        </w:rPr>
        <w:t>congenital</w:t>
      </w:r>
      <w:r w:rsidR="00A701B0">
        <w:rPr>
          <w:rFonts w:ascii="Times New Roman" w:eastAsia="Times New Roman" w:hAnsi="Times New Roman" w:cs="Times New Roman"/>
          <w:color w:val="000000"/>
          <w:sz w:val="24"/>
          <w:szCs w:val="24"/>
        </w:rPr>
        <w:t xml:space="preserve"> </w:t>
      </w:r>
      <w:r w:rsidR="00587739" w:rsidRPr="006D5309">
        <w:rPr>
          <w:rFonts w:ascii="Times New Roman" w:eastAsia="Times New Roman" w:hAnsi="Times New Roman" w:cs="Times New Roman"/>
          <w:color w:val="000000"/>
          <w:sz w:val="24"/>
          <w:szCs w:val="24"/>
        </w:rPr>
        <w:t>and</w:t>
      </w:r>
      <w:r w:rsidR="00A701B0">
        <w:rPr>
          <w:rFonts w:ascii="Times New Roman" w:eastAsia="Times New Roman" w:hAnsi="Times New Roman" w:cs="Times New Roman"/>
          <w:color w:val="000000"/>
          <w:sz w:val="24"/>
          <w:szCs w:val="24"/>
        </w:rPr>
        <w:t xml:space="preserve"> the cause was attributable to God</w:t>
      </w:r>
      <w:r w:rsidR="00587739" w:rsidRPr="006D5309">
        <w:rPr>
          <w:rFonts w:ascii="Times New Roman" w:eastAsia="Times New Roman" w:hAnsi="Times New Roman" w:cs="Times New Roman"/>
          <w:color w:val="000000"/>
          <w:sz w:val="24"/>
          <w:szCs w:val="24"/>
        </w:rPr>
        <w:t xml:space="preserve"> (</w:t>
      </w:r>
      <w:proofErr w:type="spellStart"/>
      <w:r w:rsidR="0060412E">
        <w:rPr>
          <w:rFonts w:ascii="Times New Roman" w:eastAsia="Times New Roman" w:hAnsi="Times New Roman" w:cs="Times New Roman"/>
          <w:color w:val="000000"/>
          <w:sz w:val="24"/>
          <w:szCs w:val="24"/>
        </w:rPr>
        <w:t>Harzif</w:t>
      </w:r>
      <w:proofErr w:type="spellEnd"/>
      <w:r w:rsidR="0060412E">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60412E">
        <w:rPr>
          <w:rFonts w:ascii="Times New Roman" w:eastAsia="Times New Roman" w:hAnsi="Times New Roman" w:cs="Times New Roman"/>
          <w:color w:val="000000"/>
          <w:sz w:val="24"/>
          <w:szCs w:val="24"/>
        </w:rPr>
        <w:t>, 2019</w:t>
      </w:r>
      <w:r w:rsidR="00587739" w:rsidRPr="006D5309">
        <w:rPr>
          <w:rFonts w:ascii="Times New Roman" w:eastAsia="Times New Roman" w:hAnsi="Times New Roman" w:cs="Times New Roman"/>
          <w:color w:val="000000"/>
          <w:sz w:val="24"/>
          <w:szCs w:val="24"/>
        </w:rPr>
        <w:t>). Also</w:t>
      </w:r>
      <w:r w:rsidR="00E113AB" w:rsidRPr="006D5309">
        <w:rPr>
          <w:rFonts w:ascii="Times New Roman" w:eastAsia="Times New Roman" w:hAnsi="Times New Roman" w:cs="Times New Roman"/>
          <w:color w:val="000000"/>
          <w:sz w:val="24"/>
          <w:szCs w:val="24"/>
        </w:rPr>
        <w:t>,</w:t>
      </w:r>
      <w:r w:rsidR="00587739" w:rsidRPr="006D5309">
        <w:rPr>
          <w:rFonts w:ascii="Times New Roman" w:eastAsia="Times New Roman" w:hAnsi="Times New Roman" w:cs="Times New Roman"/>
          <w:color w:val="000000"/>
          <w:sz w:val="24"/>
          <w:szCs w:val="24"/>
        </w:rPr>
        <w:t xml:space="preserve"> majority of the participants in Jakarta answered with respect to treatment</w:t>
      </w:r>
      <w:r w:rsidR="00E113AB" w:rsidRPr="006D5309">
        <w:rPr>
          <w:rFonts w:ascii="Times New Roman" w:eastAsia="Times New Roman" w:hAnsi="Times New Roman" w:cs="Times New Roman"/>
          <w:color w:val="000000"/>
          <w:sz w:val="24"/>
          <w:szCs w:val="24"/>
        </w:rPr>
        <w:t>, both husband and wife should be investigated. One third of the participants in East Sumba thought that women should be investigated first. (</w:t>
      </w:r>
      <w:proofErr w:type="spellStart"/>
      <w:r w:rsidR="0060412E">
        <w:rPr>
          <w:rFonts w:ascii="Times New Roman" w:eastAsia="Times New Roman" w:hAnsi="Times New Roman" w:cs="Times New Roman"/>
          <w:color w:val="000000"/>
          <w:sz w:val="24"/>
          <w:szCs w:val="24"/>
        </w:rPr>
        <w:t>Harzif</w:t>
      </w:r>
      <w:proofErr w:type="spellEnd"/>
      <w:r w:rsidR="0060412E">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60412E">
        <w:rPr>
          <w:rFonts w:ascii="Times New Roman" w:eastAsia="Times New Roman" w:hAnsi="Times New Roman" w:cs="Times New Roman"/>
          <w:color w:val="000000"/>
          <w:sz w:val="24"/>
          <w:szCs w:val="24"/>
        </w:rPr>
        <w:t>, 2019</w:t>
      </w:r>
      <w:r w:rsidR="00E113AB" w:rsidRPr="006D5309">
        <w:rPr>
          <w:rFonts w:ascii="Times New Roman" w:eastAsia="Times New Roman" w:hAnsi="Times New Roman" w:cs="Times New Roman"/>
          <w:color w:val="000000"/>
          <w:sz w:val="24"/>
          <w:szCs w:val="24"/>
        </w:rPr>
        <w:t>). Again</w:t>
      </w:r>
      <w:r w:rsidR="00603C22">
        <w:rPr>
          <w:rFonts w:ascii="Times New Roman" w:eastAsia="Times New Roman" w:hAnsi="Times New Roman" w:cs="Times New Roman"/>
          <w:color w:val="000000"/>
          <w:sz w:val="24"/>
          <w:szCs w:val="24"/>
        </w:rPr>
        <w:t>,</w:t>
      </w:r>
      <w:r w:rsidR="00E113AB" w:rsidRPr="006D5309">
        <w:rPr>
          <w:rFonts w:ascii="Times New Roman" w:eastAsia="Times New Roman" w:hAnsi="Times New Roman" w:cs="Times New Roman"/>
          <w:color w:val="000000"/>
          <w:sz w:val="24"/>
          <w:szCs w:val="24"/>
        </w:rPr>
        <w:t xml:space="preserve"> in Jakarta, treatment options were given to consult medical doctors, witch doctors, self-medicate, or seek other alternative therapies.</w:t>
      </w:r>
      <w:r w:rsidR="006D5309" w:rsidRPr="006D5309">
        <w:rPr>
          <w:rFonts w:ascii="Times New Roman" w:eastAsia="Times New Roman" w:hAnsi="Times New Roman" w:cs="Times New Roman"/>
          <w:color w:val="000000"/>
          <w:sz w:val="24"/>
          <w:szCs w:val="24"/>
        </w:rPr>
        <w:t xml:space="preserve"> 36.4% (</w:t>
      </w:r>
      <w:r w:rsidR="00603C22">
        <w:rPr>
          <w:rFonts w:ascii="Times New Roman" w:eastAsia="Times New Roman" w:hAnsi="Times New Roman" w:cs="Times New Roman"/>
          <w:color w:val="000000"/>
          <w:sz w:val="24"/>
          <w:szCs w:val="24"/>
        </w:rPr>
        <w:t>t</w:t>
      </w:r>
      <w:r w:rsidR="006D5309" w:rsidRPr="006D5309">
        <w:rPr>
          <w:rFonts w:ascii="Times New Roman" w:eastAsia="Times New Roman" w:hAnsi="Times New Roman" w:cs="Times New Roman"/>
          <w:color w:val="000000"/>
          <w:sz w:val="24"/>
          <w:szCs w:val="24"/>
        </w:rPr>
        <w:t>he majority), preferred to seek help from other alternativ</w:t>
      </w:r>
      <w:r w:rsidR="006D5309">
        <w:rPr>
          <w:rFonts w:ascii="Times New Roman" w:eastAsia="Times New Roman" w:hAnsi="Times New Roman" w:cs="Times New Roman"/>
          <w:color w:val="000000"/>
          <w:sz w:val="24"/>
          <w:szCs w:val="24"/>
        </w:rPr>
        <w:t>e</w:t>
      </w:r>
      <w:r w:rsidR="006D5309" w:rsidRPr="006D5309">
        <w:rPr>
          <w:rFonts w:ascii="Times New Roman" w:eastAsia="Times New Roman" w:hAnsi="Times New Roman" w:cs="Times New Roman"/>
          <w:color w:val="000000"/>
          <w:sz w:val="24"/>
          <w:szCs w:val="24"/>
        </w:rPr>
        <w:t>s which was traditional massage in lower abdominal and lower back area</w:t>
      </w:r>
      <w:r w:rsidR="006D5309">
        <w:rPr>
          <w:rFonts w:ascii="Times New Roman" w:eastAsia="Times New Roman" w:hAnsi="Times New Roman" w:cs="Times New Roman"/>
          <w:color w:val="000000"/>
          <w:sz w:val="24"/>
          <w:szCs w:val="24"/>
        </w:rPr>
        <w:t xml:space="preserve"> and only 1% preferred to consult medical doctors</w:t>
      </w:r>
      <w:r w:rsidR="00603C22">
        <w:rPr>
          <w:rFonts w:ascii="Times New Roman" w:eastAsia="Times New Roman" w:hAnsi="Times New Roman" w:cs="Times New Roman"/>
          <w:color w:val="000000"/>
          <w:sz w:val="24"/>
          <w:szCs w:val="24"/>
        </w:rPr>
        <w:t xml:space="preserve"> </w:t>
      </w:r>
      <w:r w:rsidR="006D5309">
        <w:rPr>
          <w:rFonts w:ascii="Times New Roman" w:eastAsia="Times New Roman" w:hAnsi="Times New Roman" w:cs="Times New Roman"/>
          <w:color w:val="000000"/>
          <w:sz w:val="24"/>
          <w:szCs w:val="24"/>
        </w:rPr>
        <w:t>(</w:t>
      </w:r>
      <w:proofErr w:type="spellStart"/>
      <w:r w:rsidR="00AE0C67">
        <w:rPr>
          <w:rFonts w:ascii="Times New Roman" w:eastAsia="Times New Roman" w:hAnsi="Times New Roman" w:cs="Times New Roman"/>
          <w:color w:val="000000"/>
          <w:sz w:val="24"/>
          <w:szCs w:val="24"/>
        </w:rPr>
        <w:t>Harzif</w:t>
      </w:r>
      <w:proofErr w:type="spellEnd"/>
      <w:r w:rsidR="00AE0C67">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AE0C67">
        <w:rPr>
          <w:rFonts w:ascii="Times New Roman" w:eastAsia="Times New Roman" w:hAnsi="Times New Roman" w:cs="Times New Roman"/>
          <w:color w:val="000000"/>
          <w:sz w:val="24"/>
          <w:szCs w:val="24"/>
        </w:rPr>
        <w:t xml:space="preserve"> 2019</w:t>
      </w:r>
      <w:r w:rsidR="006D5309">
        <w:rPr>
          <w:rFonts w:ascii="Times New Roman" w:eastAsia="Times New Roman" w:hAnsi="Times New Roman" w:cs="Times New Roman"/>
          <w:color w:val="000000"/>
          <w:sz w:val="24"/>
          <w:szCs w:val="24"/>
        </w:rPr>
        <w:t>).</w:t>
      </w:r>
    </w:p>
    <w:p w14:paraId="731B3D5E" w14:textId="71235F4D" w:rsidR="00307158" w:rsidRDefault="00307158">
      <w:pPr>
        <w:shd w:val="clear" w:color="auto" w:fill="FFFFFF"/>
        <w:spacing w:after="0" w:line="360" w:lineRule="auto"/>
        <w:jc w:val="both"/>
        <w:rPr>
          <w:rFonts w:ascii="Times New Roman" w:eastAsia="Times New Roman" w:hAnsi="Times New Roman" w:cs="Times New Roman"/>
          <w:color w:val="000000"/>
          <w:sz w:val="24"/>
          <w:szCs w:val="24"/>
        </w:rPr>
      </w:pPr>
    </w:p>
    <w:p w14:paraId="1F742ED5" w14:textId="75F733F8" w:rsidR="003C1E44" w:rsidRDefault="001D0C8E">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respect to treatment sought</w:t>
      </w:r>
      <w:r w:rsidR="00823921">
        <w:rPr>
          <w:rFonts w:ascii="Times New Roman" w:eastAsia="Times New Roman" w:hAnsi="Times New Roman" w:cs="Times New Roman"/>
          <w:color w:val="000000"/>
          <w:sz w:val="24"/>
          <w:szCs w:val="24"/>
        </w:rPr>
        <w:t xml:space="preserve"> by infertile couples, various sources of treatments were mentioned.</w:t>
      </w:r>
      <w:r w:rsidR="00A701B0">
        <w:rPr>
          <w:rFonts w:ascii="Times New Roman" w:eastAsia="Times New Roman" w:hAnsi="Times New Roman" w:cs="Times New Roman"/>
          <w:color w:val="000000"/>
          <w:sz w:val="24"/>
          <w:szCs w:val="24"/>
        </w:rPr>
        <w:t xml:space="preserve"> According to Donkor and Sandall (2012), the study participants in Ghana</w:t>
      </w:r>
      <w:r w:rsidR="001D12E9" w:rsidRPr="001D12E9">
        <w:rPr>
          <w:rFonts w:ascii="Times New Roman" w:eastAsia="Times New Roman" w:hAnsi="Times New Roman" w:cs="Times New Roman"/>
          <w:color w:val="000000"/>
          <w:sz w:val="24"/>
          <w:szCs w:val="24"/>
        </w:rPr>
        <w:t xml:space="preserve"> </w:t>
      </w:r>
      <w:r w:rsidR="00327F54">
        <w:rPr>
          <w:rFonts w:ascii="Times New Roman" w:eastAsia="Times New Roman" w:hAnsi="Times New Roman" w:cs="Times New Roman"/>
          <w:color w:val="000000"/>
          <w:sz w:val="24"/>
          <w:szCs w:val="24"/>
        </w:rPr>
        <w:t>sought to</w:t>
      </w:r>
      <w:r w:rsidR="008F4840">
        <w:rPr>
          <w:rFonts w:ascii="Times New Roman" w:eastAsia="Times New Roman" w:hAnsi="Times New Roman" w:cs="Times New Roman"/>
          <w:color w:val="000000"/>
          <w:sz w:val="24"/>
          <w:szCs w:val="24"/>
        </w:rPr>
        <w:t xml:space="preserve"> traditional healing including herbal treatments and spiritual medication (including </w:t>
      </w:r>
      <w:r w:rsidR="008F4840">
        <w:rPr>
          <w:rFonts w:ascii="Times New Roman" w:eastAsia="Times New Roman" w:hAnsi="Times New Roman" w:cs="Times New Roman"/>
          <w:color w:val="000000"/>
          <w:sz w:val="24"/>
          <w:szCs w:val="24"/>
        </w:rPr>
        <w:lastRenderedPageBreak/>
        <w:t>churches)</w:t>
      </w:r>
      <w:r w:rsidR="00D248B1">
        <w:rPr>
          <w:rFonts w:ascii="Times New Roman" w:eastAsia="Times New Roman" w:hAnsi="Times New Roman" w:cs="Times New Roman"/>
          <w:color w:val="000000"/>
          <w:sz w:val="24"/>
          <w:szCs w:val="24"/>
        </w:rPr>
        <w:t>.</w:t>
      </w:r>
      <w:r w:rsidR="008F4840">
        <w:rPr>
          <w:rFonts w:ascii="Times New Roman" w:eastAsia="Times New Roman" w:hAnsi="Times New Roman" w:cs="Times New Roman"/>
          <w:color w:val="000000"/>
          <w:sz w:val="24"/>
          <w:szCs w:val="24"/>
        </w:rPr>
        <w:t xml:space="preserve"> </w:t>
      </w:r>
      <w:r w:rsidR="00D248B1">
        <w:rPr>
          <w:rFonts w:ascii="Times New Roman" w:eastAsia="Times New Roman" w:hAnsi="Times New Roman" w:cs="Times New Roman"/>
          <w:color w:val="000000"/>
          <w:sz w:val="24"/>
          <w:szCs w:val="24"/>
        </w:rPr>
        <w:t>O</w:t>
      </w:r>
      <w:r w:rsidR="008F4840">
        <w:rPr>
          <w:rFonts w:ascii="Times New Roman" w:eastAsia="Times New Roman" w:hAnsi="Times New Roman" w:cs="Times New Roman"/>
          <w:color w:val="000000"/>
          <w:sz w:val="24"/>
          <w:szCs w:val="24"/>
        </w:rPr>
        <w:t>thers consult fetish and few consult to orthodox biomedicine for medical intervention.</w:t>
      </w:r>
      <w:r w:rsidR="004F3FB9">
        <w:rPr>
          <w:rFonts w:ascii="Times New Roman" w:eastAsia="Times New Roman" w:hAnsi="Times New Roman" w:cs="Times New Roman"/>
          <w:color w:val="000000"/>
          <w:sz w:val="24"/>
          <w:szCs w:val="24"/>
        </w:rPr>
        <w:t xml:space="preserve"> Some women are deeply convinced of supernatural causes, and so they patronize the services of traditional and religious healers for spiritual redress</w:t>
      </w:r>
      <w:r w:rsidR="00113E55">
        <w:rPr>
          <w:rFonts w:ascii="Times New Roman" w:eastAsia="Times New Roman" w:hAnsi="Times New Roman" w:cs="Times New Roman"/>
          <w:color w:val="000000"/>
          <w:sz w:val="24"/>
          <w:szCs w:val="24"/>
        </w:rPr>
        <w:t xml:space="preserve"> (Osei, 2013). </w:t>
      </w:r>
      <w:r w:rsidR="008F4840">
        <w:rPr>
          <w:rFonts w:ascii="Times New Roman" w:eastAsia="Times New Roman" w:hAnsi="Times New Roman" w:cs="Times New Roman"/>
          <w:color w:val="000000"/>
          <w:sz w:val="24"/>
          <w:szCs w:val="24"/>
        </w:rPr>
        <w:t>At present it is very common in Ghana to see women form majority of</w:t>
      </w:r>
      <w:r w:rsidR="00615C75">
        <w:rPr>
          <w:rFonts w:ascii="Times New Roman" w:eastAsia="Times New Roman" w:hAnsi="Times New Roman" w:cs="Times New Roman"/>
          <w:color w:val="000000"/>
          <w:sz w:val="24"/>
          <w:szCs w:val="24"/>
        </w:rPr>
        <w:t xml:space="preserve"> </w:t>
      </w:r>
      <w:r w:rsidR="008F4840">
        <w:rPr>
          <w:rFonts w:ascii="Times New Roman" w:eastAsia="Times New Roman" w:hAnsi="Times New Roman" w:cs="Times New Roman"/>
          <w:color w:val="000000"/>
          <w:sz w:val="24"/>
          <w:szCs w:val="24"/>
        </w:rPr>
        <w:t xml:space="preserve">attendants at prayer camps and other alternative health care sources in </w:t>
      </w:r>
      <w:r w:rsidR="0049243E">
        <w:rPr>
          <w:rFonts w:ascii="Times New Roman" w:eastAsia="Times New Roman" w:hAnsi="Times New Roman" w:cs="Times New Roman"/>
          <w:color w:val="000000"/>
          <w:sz w:val="24"/>
          <w:szCs w:val="24"/>
        </w:rPr>
        <w:t>Ghana’s</w:t>
      </w:r>
      <w:r w:rsidR="008F4840">
        <w:rPr>
          <w:rFonts w:ascii="Times New Roman" w:eastAsia="Times New Roman" w:hAnsi="Times New Roman" w:cs="Times New Roman"/>
          <w:color w:val="000000"/>
          <w:sz w:val="24"/>
          <w:szCs w:val="24"/>
        </w:rPr>
        <w:t xml:space="preserve"> pluralistic health context with the aim of looking for a solution to their infertility</w:t>
      </w:r>
      <w:r w:rsidR="00113E55">
        <w:rPr>
          <w:rFonts w:ascii="Times New Roman" w:eastAsia="Times New Roman" w:hAnsi="Times New Roman" w:cs="Times New Roman"/>
          <w:color w:val="000000"/>
          <w:sz w:val="24"/>
          <w:szCs w:val="24"/>
        </w:rPr>
        <w:t xml:space="preserve"> </w:t>
      </w:r>
      <w:r w:rsidR="008F4840">
        <w:rPr>
          <w:rFonts w:ascii="Times New Roman" w:eastAsia="Times New Roman" w:hAnsi="Times New Roman" w:cs="Times New Roman"/>
          <w:color w:val="000000"/>
          <w:sz w:val="24"/>
          <w:szCs w:val="24"/>
        </w:rPr>
        <w:t>(</w:t>
      </w:r>
      <w:r w:rsidR="00113E55">
        <w:rPr>
          <w:rFonts w:ascii="Times New Roman" w:eastAsia="Times New Roman" w:hAnsi="Times New Roman" w:cs="Times New Roman"/>
          <w:color w:val="000000"/>
          <w:sz w:val="24"/>
          <w:szCs w:val="24"/>
        </w:rPr>
        <w:t>Osei, 2013</w:t>
      </w:r>
      <w:r w:rsidR="008F4840">
        <w:rPr>
          <w:rFonts w:ascii="Times New Roman" w:eastAsia="Times New Roman" w:hAnsi="Times New Roman" w:cs="Times New Roman"/>
          <w:color w:val="000000"/>
          <w:sz w:val="24"/>
          <w:szCs w:val="24"/>
        </w:rPr>
        <w:t xml:space="preserve">). </w:t>
      </w:r>
      <w:r w:rsidR="00CA4620">
        <w:rPr>
          <w:rFonts w:ascii="Times New Roman" w:eastAsia="Times New Roman" w:hAnsi="Times New Roman" w:cs="Times New Roman"/>
          <w:color w:val="000000"/>
          <w:sz w:val="24"/>
          <w:szCs w:val="24"/>
        </w:rPr>
        <w:t>Several attitude items were also associated with the desire for treatment including the belief that infertility decreases a man's quality of life and that the condition should be treated (</w:t>
      </w:r>
      <w:proofErr w:type="spellStart"/>
      <w:r w:rsidR="00B830DF">
        <w:rPr>
          <w:rFonts w:ascii="Times New Roman" w:eastAsia="Times New Roman" w:hAnsi="Times New Roman" w:cs="Times New Roman"/>
          <w:color w:val="000000"/>
          <w:sz w:val="24"/>
          <w:szCs w:val="24"/>
        </w:rPr>
        <w:t>Harzif</w:t>
      </w:r>
      <w:proofErr w:type="spellEnd"/>
      <w:r w:rsidR="00AE0C67">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CA4620">
        <w:rPr>
          <w:rFonts w:ascii="Times New Roman" w:eastAsia="Times New Roman" w:hAnsi="Times New Roman" w:cs="Times New Roman"/>
          <w:color w:val="000000"/>
          <w:sz w:val="24"/>
          <w:szCs w:val="24"/>
        </w:rPr>
        <w:t>, 2</w:t>
      </w:r>
      <w:r w:rsidR="00B830DF">
        <w:rPr>
          <w:rFonts w:ascii="Times New Roman" w:eastAsia="Times New Roman" w:hAnsi="Times New Roman" w:cs="Times New Roman"/>
          <w:color w:val="000000"/>
          <w:sz w:val="24"/>
          <w:szCs w:val="24"/>
        </w:rPr>
        <w:t>019</w:t>
      </w:r>
      <w:r w:rsidR="00CA4620">
        <w:rPr>
          <w:rFonts w:ascii="Times New Roman" w:eastAsia="Times New Roman" w:hAnsi="Times New Roman" w:cs="Times New Roman"/>
          <w:color w:val="000000"/>
          <w:sz w:val="24"/>
          <w:szCs w:val="24"/>
        </w:rPr>
        <w:t>).</w:t>
      </w:r>
    </w:p>
    <w:p w14:paraId="66A5C8F7" w14:textId="67826A33" w:rsidR="003C1E44" w:rsidRDefault="003C1E44">
      <w:pPr>
        <w:shd w:val="clear" w:color="auto" w:fill="FFFFFF"/>
        <w:spacing w:after="0" w:line="360" w:lineRule="auto"/>
        <w:jc w:val="both"/>
        <w:rPr>
          <w:rFonts w:ascii="Times New Roman" w:eastAsia="Times New Roman" w:hAnsi="Times New Roman" w:cs="Times New Roman"/>
          <w:color w:val="000000"/>
          <w:sz w:val="24"/>
          <w:szCs w:val="24"/>
        </w:rPr>
      </w:pPr>
    </w:p>
    <w:p w14:paraId="11311A25" w14:textId="77777777" w:rsidR="001F4597" w:rsidRDefault="001F4597">
      <w:pPr>
        <w:shd w:val="clear" w:color="auto" w:fill="FFFFFF"/>
        <w:spacing w:after="0" w:line="360" w:lineRule="auto"/>
        <w:jc w:val="both"/>
        <w:rPr>
          <w:rFonts w:ascii="Times New Roman" w:eastAsia="Times New Roman" w:hAnsi="Times New Roman" w:cs="Times New Roman"/>
          <w:color w:val="000000"/>
          <w:sz w:val="24"/>
          <w:szCs w:val="24"/>
        </w:rPr>
      </w:pPr>
    </w:p>
    <w:p w14:paraId="376B4411" w14:textId="382A732E" w:rsidR="007B7463" w:rsidRPr="0038238A" w:rsidRDefault="00AB7CBB">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revealed that</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u</w:t>
      </w:r>
      <w:r w:rsidR="00006EE1">
        <w:rPr>
          <w:rFonts w:ascii="Times New Roman" w:eastAsia="Times New Roman" w:hAnsi="Times New Roman" w:cs="Times New Roman"/>
          <w:color w:val="000000"/>
          <w:sz w:val="24"/>
          <w:szCs w:val="24"/>
        </w:rPr>
        <w:t>p to 50% of infertility cases will involve a male factor, and a male factor is the only identifiable one in approximat</w:t>
      </w:r>
      <w:r w:rsidR="00903C7B">
        <w:rPr>
          <w:rFonts w:ascii="Times New Roman" w:eastAsia="Times New Roman" w:hAnsi="Times New Roman" w:cs="Times New Roman"/>
          <w:color w:val="000000"/>
          <w:sz w:val="24"/>
          <w:szCs w:val="24"/>
        </w:rPr>
        <w:t>ely 20% of couples. Despite this, men are less likely to seek for services and many men from infertile couples do not undergo a male evaluation</w:t>
      </w:r>
      <w:r>
        <w:rPr>
          <w:rFonts w:ascii="Times New Roman" w:eastAsia="Times New Roman" w:hAnsi="Times New Roman" w:cs="Times New Roman"/>
          <w:color w:val="000000"/>
          <w:sz w:val="24"/>
          <w:szCs w:val="24"/>
        </w:rPr>
        <w:t xml:space="preserve"> but the 1% who are aware of their infertility condition</w:t>
      </w:r>
      <w:r w:rsidR="00544460">
        <w:rPr>
          <w:rFonts w:ascii="Times New Roman" w:hAnsi="Times New Roman" w:cs="Times New Roman"/>
          <w:sz w:val="24"/>
          <w:szCs w:val="24"/>
        </w:rPr>
        <w:t xml:space="preserve"> general</w:t>
      </w:r>
      <w:r>
        <w:rPr>
          <w:rFonts w:ascii="Times New Roman" w:hAnsi="Times New Roman" w:cs="Times New Roman"/>
          <w:sz w:val="24"/>
          <w:szCs w:val="24"/>
        </w:rPr>
        <w:t>ly have a good</w:t>
      </w:r>
      <w:r w:rsidR="00544460">
        <w:rPr>
          <w:rFonts w:ascii="Times New Roman" w:hAnsi="Times New Roman" w:cs="Times New Roman"/>
          <w:sz w:val="24"/>
          <w:szCs w:val="24"/>
        </w:rPr>
        <w:t xml:space="preserve"> attitude towards infertility treatment as majority of them perceive infertility treatm</w:t>
      </w:r>
      <w:r w:rsidR="00D13DB8">
        <w:rPr>
          <w:rFonts w:ascii="Times New Roman" w:hAnsi="Times New Roman" w:cs="Times New Roman"/>
          <w:sz w:val="24"/>
          <w:szCs w:val="24"/>
        </w:rPr>
        <w:t>ent to be the responsibility of both couples</w:t>
      </w:r>
      <w:r>
        <w:rPr>
          <w:rFonts w:ascii="Times New Roman" w:hAnsi="Times New Roman" w:cs="Times New Roman"/>
          <w:sz w:val="24"/>
          <w:szCs w:val="24"/>
        </w:rPr>
        <w:t xml:space="preserve"> (Gerhard</w:t>
      </w:r>
      <w:r w:rsidR="00993CBA">
        <w:rPr>
          <w:rFonts w:ascii="Times New Roman" w:hAnsi="Times New Roman" w:cs="Times New Roman"/>
          <w:sz w:val="24"/>
          <w:szCs w:val="24"/>
        </w:rPr>
        <w:t>, 2014</w:t>
      </w:r>
      <w:r>
        <w:rPr>
          <w:rFonts w:ascii="Times New Roman" w:hAnsi="Times New Roman" w:cs="Times New Roman"/>
          <w:sz w:val="24"/>
          <w:szCs w:val="24"/>
        </w:rPr>
        <w:t>).</w:t>
      </w:r>
      <w:r w:rsidR="005C375B">
        <w:rPr>
          <w:rFonts w:ascii="Times New Roman" w:hAnsi="Times New Roman" w:cs="Times New Roman"/>
          <w:sz w:val="24"/>
          <w:szCs w:val="24"/>
        </w:rPr>
        <w:t xml:space="preserve"> </w:t>
      </w:r>
      <w:r w:rsidR="002A0D67">
        <w:rPr>
          <w:rFonts w:ascii="Times New Roman" w:hAnsi="Times New Roman" w:cs="Times New Roman"/>
          <w:sz w:val="24"/>
          <w:szCs w:val="24"/>
        </w:rPr>
        <w:t xml:space="preserve">In Africa, most women sought out to traditional sources and few sought to medical sources for help. </w:t>
      </w:r>
      <w:r w:rsidR="00615C75">
        <w:rPr>
          <w:rFonts w:ascii="Times New Roman" w:hAnsi="Times New Roman" w:cs="Times New Roman"/>
          <w:sz w:val="24"/>
          <w:szCs w:val="24"/>
        </w:rPr>
        <w:t>Sometimes t</w:t>
      </w:r>
      <w:r w:rsidR="00AC7A00">
        <w:rPr>
          <w:rFonts w:ascii="Times New Roman" w:hAnsi="Times New Roman" w:cs="Times New Roman"/>
          <w:sz w:val="24"/>
          <w:szCs w:val="24"/>
        </w:rPr>
        <w:t>he few who sought to</w:t>
      </w:r>
      <w:r w:rsidR="002A0D67">
        <w:rPr>
          <w:rFonts w:ascii="Times New Roman" w:hAnsi="Times New Roman" w:cs="Times New Roman"/>
          <w:sz w:val="24"/>
          <w:szCs w:val="24"/>
        </w:rPr>
        <w:t xml:space="preserve"> the prolonged period of medical treatment</w:t>
      </w:r>
      <w:r w:rsidR="00AC7A00">
        <w:rPr>
          <w:rFonts w:ascii="Times New Roman" w:hAnsi="Times New Roman" w:cs="Times New Roman"/>
          <w:sz w:val="24"/>
          <w:szCs w:val="24"/>
        </w:rPr>
        <w:t xml:space="preserve"> </w:t>
      </w:r>
      <w:r w:rsidR="002A0D67">
        <w:rPr>
          <w:rFonts w:ascii="Times New Roman" w:hAnsi="Times New Roman" w:cs="Times New Roman"/>
          <w:sz w:val="24"/>
          <w:szCs w:val="24"/>
        </w:rPr>
        <w:t>and percei</w:t>
      </w:r>
      <w:r w:rsidR="003C1E44">
        <w:rPr>
          <w:rFonts w:ascii="Times New Roman" w:hAnsi="Times New Roman" w:cs="Times New Roman"/>
          <w:sz w:val="24"/>
          <w:szCs w:val="24"/>
        </w:rPr>
        <w:t>ve</w:t>
      </w:r>
      <w:r w:rsidR="00615C75">
        <w:rPr>
          <w:rFonts w:ascii="Times New Roman" w:hAnsi="Times New Roman" w:cs="Times New Roman"/>
          <w:sz w:val="24"/>
          <w:szCs w:val="24"/>
        </w:rPr>
        <w:t xml:space="preserve"> less</w:t>
      </w:r>
      <w:r w:rsidR="003C1E44">
        <w:rPr>
          <w:rFonts w:ascii="Times New Roman" w:hAnsi="Times New Roman" w:cs="Times New Roman"/>
          <w:sz w:val="24"/>
          <w:szCs w:val="24"/>
        </w:rPr>
        <w:t xml:space="preserve"> ben</w:t>
      </w:r>
      <w:r w:rsidR="00AC7A00">
        <w:rPr>
          <w:rFonts w:ascii="Times New Roman" w:hAnsi="Times New Roman" w:cs="Times New Roman"/>
          <w:sz w:val="24"/>
          <w:szCs w:val="24"/>
        </w:rPr>
        <w:t>e</w:t>
      </w:r>
      <w:r w:rsidR="003C1E44">
        <w:rPr>
          <w:rFonts w:ascii="Times New Roman" w:hAnsi="Times New Roman" w:cs="Times New Roman"/>
          <w:sz w:val="24"/>
          <w:szCs w:val="24"/>
        </w:rPr>
        <w:t>fits of that treatment</w:t>
      </w:r>
      <w:r w:rsidR="00615C75">
        <w:rPr>
          <w:rFonts w:ascii="Times New Roman" w:hAnsi="Times New Roman" w:cs="Times New Roman"/>
          <w:sz w:val="24"/>
          <w:szCs w:val="24"/>
        </w:rPr>
        <w:t xml:space="preserve"> </w:t>
      </w:r>
      <w:r w:rsidR="003C1E44">
        <w:rPr>
          <w:rFonts w:ascii="Times New Roman" w:hAnsi="Times New Roman" w:cs="Times New Roman"/>
          <w:sz w:val="24"/>
          <w:szCs w:val="24"/>
        </w:rPr>
        <w:t>frequently stop the medication and either change to another form or stop seeking f</w:t>
      </w:r>
      <w:r w:rsidR="00615C75">
        <w:rPr>
          <w:rFonts w:ascii="Times New Roman" w:hAnsi="Times New Roman" w:cs="Times New Roman"/>
          <w:sz w:val="24"/>
          <w:szCs w:val="24"/>
        </w:rPr>
        <w:t>or</w:t>
      </w:r>
      <w:r w:rsidR="003C1E44">
        <w:rPr>
          <w:rFonts w:ascii="Times New Roman" w:hAnsi="Times New Roman" w:cs="Times New Roman"/>
          <w:sz w:val="24"/>
          <w:szCs w:val="24"/>
        </w:rPr>
        <w:t xml:space="preserve"> any treatment (Yakubu, 201</w:t>
      </w:r>
      <w:r w:rsidR="000318AE">
        <w:rPr>
          <w:rFonts w:ascii="Times New Roman" w:hAnsi="Times New Roman" w:cs="Times New Roman"/>
          <w:sz w:val="24"/>
          <w:szCs w:val="24"/>
        </w:rPr>
        <w:t>5</w:t>
      </w:r>
      <w:r w:rsidR="003C1E44">
        <w:rPr>
          <w:rFonts w:ascii="Times New Roman" w:hAnsi="Times New Roman" w:cs="Times New Roman"/>
          <w:sz w:val="24"/>
          <w:szCs w:val="24"/>
        </w:rPr>
        <w:t>)</w:t>
      </w:r>
    </w:p>
    <w:p w14:paraId="0C74BFB0" w14:textId="14C7D863" w:rsidR="00E80094" w:rsidRDefault="00E80094">
      <w:pPr>
        <w:shd w:val="clear" w:color="auto" w:fill="FFFFFF"/>
        <w:spacing w:after="0" w:line="360" w:lineRule="auto"/>
        <w:jc w:val="both"/>
        <w:rPr>
          <w:rFonts w:ascii="Times New Roman" w:hAnsi="Times New Roman" w:cs="Times New Roman"/>
          <w:sz w:val="24"/>
          <w:szCs w:val="24"/>
        </w:rPr>
      </w:pPr>
    </w:p>
    <w:p w14:paraId="1CA9A41C" w14:textId="3645D7D9" w:rsidR="008F1882" w:rsidRDefault="00CA4620" w:rsidP="001F4597">
      <w:pPr>
        <w:pStyle w:val="Heading2"/>
      </w:pPr>
      <w:bookmarkStart w:id="55" w:name="_Toc51752554"/>
      <w:bookmarkStart w:id="56" w:name="_Toc52516483"/>
      <w:bookmarkStart w:id="57" w:name="_Toc89817179"/>
      <w:bookmarkStart w:id="58" w:name="_Toc99304942"/>
      <w:r>
        <w:t>2.</w:t>
      </w:r>
      <w:bookmarkEnd w:id="55"/>
      <w:bookmarkEnd w:id="56"/>
      <w:r w:rsidR="00EB6319">
        <w:t>6</w:t>
      </w:r>
      <w:r w:rsidR="008C6276">
        <w:t xml:space="preserve"> Effect of the negative attitudes towards infertility</w:t>
      </w:r>
      <w:bookmarkEnd w:id="57"/>
      <w:bookmarkEnd w:id="58"/>
    </w:p>
    <w:p w14:paraId="68D7DAB5" w14:textId="582CE12E" w:rsidR="008C6276" w:rsidRPr="00210B9B" w:rsidRDefault="00DA68B5" w:rsidP="001F4597">
      <w:pPr>
        <w:spacing w:line="360" w:lineRule="auto"/>
        <w:jc w:val="both"/>
        <w:rPr>
          <w:rFonts w:ascii="Times New Roman" w:hAnsi="Times New Roman" w:cs="Times New Roman"/>
          <w:sz w:val="24"/>
          <w:szCs w:val="24"/>
        </w:rPr>
      </w:pPr>
      <w:r w:rsidRPr="00DA68B5">
        <w:rPr>
          <w:rFonts w:ascii="Times New Roman" w:hAnsi="Times New Roman" w:cs="Times New Roman"/>
          <w:sz w:val="24"/>
          <w:szCs w:val="24"/>
        </w:rPr>
        <w:t>Infertility could be disappointing and devastating for couples who desire to have a child. Infertility as a source of stress could t</w:t>
      </w:r>
      <w:r>
        <w:rPr>
          <w:rFonts w:ascii="Times New Roman" w:hAnsi="Times New Roman" w:cs="Times New Roman"/>
          <w:sz w:val="24"/>
          <w:szCs w:val="24"/>
        </w:rPr>
        <w:t>h</w:t>
      </w:r>
      <w:r w:rsidRPr="00DA68B5">
        <w:rPr>
          <w:rFonts w:ascii="Times New Roman" w:hAnsi="Times New Roman" w:cs="Times New Roman"/>
          <w:sz w:val="24"/>
          <w:szCs w:val="24"/>
        </w:rPr>
        <w:t>reaten the mental health of infertile people</w:t>
      </w:r>
      <w:r>
        <w:rPr>
          <w:rFonts w:ascii="Times New Roman" w:hAnsi="Times New Roman" w:cs="Times New Roman"/>
          <w:sz w:val="24"/>
          <w:szCs w:val="24"/>
        </w:rPr>
        <w:t xml:space="preserve"> (</w:t>
      </w:r>
      <w:r w:rsidR="00B87F63">
        <w:rPr>
          <w:rFonts w:ascii="Times New Roman" w:hAnsi="Times New Roman" w:cs="Times New Roman"/>
          <w:sz w:val="24"/>
          <w:szCs w:val="24"/>
        </w:rPr>
        <w:t>Gerhard, 2014</w:t>
      </w:r>
      <w:r>
        <w:rPr>
          <w:rFonts w:ascii="Times New Roman" w:hAnsi="Times New Roman" w:cs="Times New Roman"/>
          <w:sz w:val="24"/>
          <w:szCs w:val="24"/>
        </w:rPr>
        <w:t>)</w:t>
      </w:r>
      <w:r w:rsidRPr="00DA68B5">
        <w:rPr>
          <w:rFonts w:ascii="Times New Roman" w:hAnsi="Times New Roman" w:cs="Times New Roman"/>
          <w:sz w:val="24"/>
          <w:szCs w:val="24"/>
        </w:rPr>
        <w:t>.</w:t>
      </w:r>
      <w:r>
        <w:rPr>
          <w:rFonts w:ascii="Times New Roman" w:hAnsi="Times New Roman" w:cs="Times New Roman"/>
          <w:sz w:val="24"/>
          <w:szCs w:val="24"/>
        </w:rPr>
        <w:t xml:space="preserve"> </w:t>
      </w:r>
      <w:r w:rsidR="008D2BDF" w:rsidRPr="00210B9B">
        <w:rPr>
          <w:rFonts w:ascii="Times New Roman" w:hAnsi="Times New Roman" w:cs="Times New Roman"/>
          <w:sz w:val="24"/>
          <w:szCs w:val="24"/>
        </w:rPr>
        <w:t>Infertility has psychosocial</w:t>
      </w:r>
      <w:r w:rsidR="00210B9B" w:rsidRPr="00210B9B">
        <w:rPr>
          <w:rFonts w:ascii="Times New Roman" w:hAnsi="Times New Roman" w:cs="Times New Roman"/>
          <w:sz w:val="24"/>
          <w:szCs w:val="24"/>
        </w:rPr>
        <w:t xml:space="preserve"> im</w:t>
      </w:r>
      <w:r w:rsidR="00F0717A">
        <w:rPr>
          <w:rFonts w:ascii="Times New Roman" w:hAnsi="Times New Roman" w:cs="Times New Roman"/>
          <w:sz w:val="24"/>
          <w:szCs w:val="24"/>
        </w:rPr>
        <w:t>p</w:t>
      </w:r>
      <w:r w:rsidR="00210B9B" w:rsidRPr="00210B9B">
        <w:rPr>
          <w:rFonts w:ascii="Times New Roman" w:hAnsi="Times New Roman" w:cs="Times New Roman"/>
          <w:sz w:val="24"/>
          <w:szCs w:val="24"/>
        </w:rPr>
        <w:t>acts on couples especially women. In African settings, Infertility is a socially unacceptable condition; leading most infertile couples on a relentless “quest for conception”</w:t>
      </w:r>
      <w:r w:rsidR="00210B9B">
        <w:rPr>
          <w:rFonts w:ascii="Times New Roman" w:hAnsi="Times New Roman" w:cs="Times New Roman"/>
          <w:sz w:val="24"/>
          <w:szCs w:val="24"/>
        </w:rPr>
        <w:t>. Studies have shown that women not only are harassed by the family members but face various forms of marital instabilities</w:t>
      </w:r>
      <w:r w:rsidR="00AD488E">
        <w:rPr>
          <w:rFonts w:ascii="Times New Roman" w:hAnsi="Times New Roman" w:cs="Times New Roman"/>
          <w:sz w:val="24"/>
          <w:szCs w:val="24"/>
        </w:rPr>
        <w:t xml:space="preserve"> (Fehintola, </w:t>
      </w:r>
      <w:r w:rsidR="0049243E" w:rsidRPr="0049243E">
        <w:rPr>
          <w:rFonts w:ascii="Times New Roman" w:hAnsi="Times New Roman" w:cs="Times New Roman"/>
          <w:i/>
          <w:iCs/>
          <w:sz w:val="24"/>
          <w:szCs w:val="24"/>
        </w:rPr>
        <w:t>et al</w:t>
      </w:r>
      <w:r w:rsidR="00AD488E">
        <w:rPr>
          <w:rFonts w:ascii="Times New Roman" w:hAnsi="Times New Roman" w:cs="Times New Roman"/>
          <w:sz w:val="24"/>
          <w:szCs w:val="24"/>
        </w:rPr>
        <w:t>,</w:t>
      </w:r>
      <w:r w:rsidR="00B33906">
        <w:rPr>
          <w:rFonts w:ascii="Times New Roman" w:hAnsi="Times New Roman" w:cs="Times New Roman"/>
          <w:sz w:val="24"/>
          <w:szCs w:val="24"/>
        </w:rPr>
        <w:t xml:space="preserve"> 2017</w:t>
      </w:r>
      <w:r w:rsidR="00AD488E">
        <w:rPr>
          <w:rFonts w:ascii="Times New Roman" w:hAnsi="Times New Roman" w:cs="Times New Roman"/>
          <w:sz w:val="24"/>
          <w:szCs w:val="24"/>
        </w:rPr>
        <w:t>)</w:t>
      </w:r>
      <w:r w:rsidR="00F0717A">
        <w:rPr>
          <w:rFonts w:ascii="Times New Roman" w:hAnsi="Times New Roman" w:cs="Times New Roman"/>
          <w:sz w:val="24"/>
          <w:szCs w:val="24"/>
        </w:rPr>
        <w:t xml:space="preserve">. Also, </w:t>
      </w:r>
      <w:r w:rsidR="008C6276" w:rsidRPr="00210B9B">
        <w:rPr>
          <w:rFonts w:ascii="Times New Roman" w:hAnsi="Times New Roman" w:cs="Times New Roman"/>
          <w:sz w:val="24"/>
          <w:szCs w:val="24"/>
        </w:rPr>
        <w:t>Psycho-social</w:t>
      </w:r>
      <w:r w:rsidR="00A06038" w:rsidRPr="00210B9B">
        <w:rPr>
          <w:rFonts w:ascii="Times New Roman" w:hAnsi="Times New Roman" w:cs="Times New Roman"/>
          <w:sz w:val="24"/>
          <w:szCs w:val="24"/>
        </w:rPr>
        <w:t xml:space="preserve"> effects of infertility recorded ranged from depression, low self-esteem</w:t>
      </w:r>
      <w:r w:rsidR="00F0717A">
        <w:rPr>
          <w:rFonts w:ascii="Times New Roman" w:hAnsi="Times New Roman" w:cs="Times New Roman"/>
          <w:sz w:val="24"/>
          <w:szCs w:val="24"/>
        </w:rPr>
        <w:t>, frustration, anxiety, hopelessness</w:t>
      </w:r>
      <w:r w:rsidR="00A06038" w:rsidRPr="00210B9B">
        <w:rPr>
          <w:rFonts w:ascii="Times New Roman" w:hAnsi="Times New Roman" w:cs="Times New Roman"/>
          <w:sz w:val="24"/>
          <w:szCs w:val="24"/>
        </w:rPr>
        <w:t xml:space="preserve"> to actual suici</w:t>
      </w:r>
      <w:r w:rsidR="00F0717A">
        <w:rPr>
          <w:rFonts w:ascii="Times New Roman" w:hAnsi="Times New Roman" w:cs="Times New Roman"/>
          <w:sz w:val="24"/>
          <w:szCs w:val="24"/>
        </w:rPr>
        <w:t>d</w:t>
      </w:r>
      <w:r w:rsidR="00A06038" w:rsidRPr="00210B9B">
        <w:rPr>
          <w:rFonts w:ascii="Times New Roman" w:hAnsi="Times New Roman" w:cs="Times New Roman"/>
          <w:sz w:val="24"/>
          <w:szCs w:val="24"/>
        </w:rPr>
        <w:t>al attempt</w:t>
      </w:r>
      <w:r w:rsidR="00F0717A">
        <w:rPr>
          <w:rFonts w:ascii="Times New Roman" w:hAnsi="Times New Roman" w:cs="Times New Roman"/>
          <w:sz w:val="24"/>
          <w:szCs w:val="24"/>
        </w:rPr>
        <w:t>. (</w:t>
      </w:r>
      <w:proofErr w:type="spellStart"/>
      <w:r w:rsidR="005F31DB">
        <w:rPr>
          <w:rFonts w:ascii="Times New Roman" w:hAnsi="Times New Roman" w:cs="Times New Roman"/>
          <w:sz w:val="24"/>
          <w:szCs w:val="24"/>
        </w:rPr>
        <w:t>Ha</w:t>
      </w:r>
      <w:r w:rsidR="00F0717A">
        <w:rPr>
          <w:rFonts w:ascii="Times New Roman" w:hAnsi="Times New Roman" w:cs="Times New Roman"/>
          <w:sz w:val="24"/>
          <w:szCs w:val="24"/>
        </w:rPr>
        <w:t>sanpoor</w:t>
      </w:r>
      <w:r w:rsidR="0066432B">
        <w:rPr>
          <w:rFonts w:ascii="Times New Roman" w:hAnsi="Times New Roman" w:cs="Times New Roman"/>
          <w:sz w:val="24"/>
          <w:szCs w:val="24"/>
        </w:rPr>
        <w:t>-A</w:t>
      </w:r>
      <w:r w:rsidR="00B27E77">
        <w:rPr>
          <w:rFonts w:ascii="Times New Roman" w:hAnsi="Times New Roman" w:cs="Times New Roman"/>
          <w:sz w:val="24"/>
          <w:szCs w:val="24"/>
        </w:rPr>
        <w:t>zghdy</w:t>
      </w:r>
      <w:proofErr w:type="spellEnd"/>
      <w:r w:rsidR="005F31DB">
        <w:rPr>
          <w:rFonts w:ascii="Times New Roman" w:hAnsi="Times New Roman" w:cs="Times New Roman"/>
          <w:sz w:val="24"/>
          <w:szCs w:val="24"/>
        </w:rPr>
        <w:t xml:space="preserve"> </w:t>
      </w:r>
      <w:r w:rsidR="0049243E" w:rsidRPr="0049243E">
        <w:rPr>
          <w:rFonts w:ascii="Times New Roman" w:hAnsi="Times New Roman" w:cs="Times New Roman"/>
          <w:i/>
          <w:iCs/>
          <w:sz w:val="24"/>
          <w:szCs w:val="24"/>
        </w:rPr>
        <w:t>et al</w:t>
      </w:r>
      <w:r w:rsidR="00F0717A">
        <w:rPr>
          <w:rFonts w:ascii="Times New Roman" w:hAnsi="Times New Roman" w:cs="Times New Roman"/>
          <w:sz w:val="24"/>
          <w:szCs w:val="24"/>
        </w:rPr>
        <w:t>,</w:t>
      </w:r>
      <w:r w:rsidR="00603C22">
        <w:rPr>
          <w:rFonts w:ascii="Times New Roman" w:hAnsi="Times New Roman" w:cs="Times New Roman"/>
          <w:sz w:val="24"/>
          <w:szCs w:val="24"/>
        </w:rPr>
        <w:t xml:space="preserve"> 201</w:t>
      </w:r>
      <w:r w:rsidR="00E60105">
        <w:rPr>
          <w:rFonts w:ascii="Times New Roman" w:hAnsi="Times New Roman" w:cs="Times New Roman"/>
          <w:sz w:val="24"/>
          <w:szCs w:val="24"/>
        </w:rPr>
        <w:t>4</w:t>
      </w:r>
      <w:r w:rsidR="00F0717A">
        <w:rPr>
          <w:rFonts w:ascii="Times New Roman" w:hAnsi="Times New Roman" w:cs="Times New Roman"/>
          <w:sz w:val="24"/>
          <w:szCs w:val="24"/>
        </w:rPr>
        <w:t>)</w:t>
      </w:r>
      <w:r w:rsidR="00B87F63">
        <w:rPr>
          <w:rFonts w:ascii="Times New Roman" w:hAnsi="Times New Roman" w:cs="Times New Roman"/>
          <w:sz w:val="24"/>
          <w:szCs w:val="24"/>
        </w:rPr>
        <w:t>. Also due to the negative attitudes the society portray towards infertility, it hinders most women from seeking for medical treatment.</w:t>
      </w:r>
    </w:p>
    <w:p w14:paraId="33098CC1" w14:textId="77777777" w:rsidR="008F1882" w:rsidRPr="00210B9B" w:rsidRDefault="008F1882" w:rsidP="001F4597">
      <w:pPr>
        <w:spacing w:line="360" w:lineRule="auto"/>
        <w:jc w:val="both"/>
        <w:rPr>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9" w:name="_Toc51752556"/>
      <w:bookmarkStart w:id="60" w:name="_Toc52516484"/>
      <w:r>
        <w:br w:type="page"/>
      </w:r>
    </w:p>
    <w:p w14:paraId="113C2F8D" w14:textId="6AFD8409" w:rsidR="008F1882" w:rsidRPr="006B2AD3" w:rsidRDefault="00CA4620" w:rsidP="006B2AD3">
      <w:pPr>
        <w:pStyle w:val="Heading1"/>
        <w:spacing w:before="0"/>
        <w:rPr>
          <w:sz w:val="28"/>
          <w:szCs w:val="28"/>
        </w:rPr>
      </w:pPr>
      <w:bookmarkStart w:id="61" w:name="_Toc89817180"/>
      <w:bookmarkStart w:id="62" w:name="_Toc99304943"/>
      <w:r w:rsidRPr="006B2AD3">
        <w:rPr>
          <w:sz w:val="28"/>
          <w:szCs w:val="28"/>
        </w:rPr>
        <w:lastRenderedPageBreak/>
        <w:t>CHAPTER THREE</w:t>
      </w:r>
      <w:bookmarkEnd w:id="59"/>
      <w:bookmarkEnd w:id="60"/>
      <w:bookmarkEnd w:id="61"/>
      <w:bookmarkEnd w:id="62"/>
    </w:p>
    <w:p w14:paraId="4CF8F051" w14:textId="77777777" w:rsidR="008F1882" w:rsidRPr="006B2AD3" w:rsidRDefault="00CA4620" w:rsidP="00EB6319">
      <w:pPr>
        <w:pStyle w:val="Heading1"/>
        <w:spacing w:before="0"/>
        <w:rPr>
          <w:sz w:val="28"/>
          <w:szCs w:val="28"/>
        </w:rPr>
      </w:pPr>
      <w:bookmarkStart w:id="63" w:name="_Toc51752557"/>
      <w:bookmarkStart w:id="64" w:name="_Toc52516485"/>
      <w:bookmarkStart w:id="65" w:name="_Toc89817181"/>
      <w:bookmarkStart w:id="66" w:name="_Toc99304944"/>
      <w:r w:rsidRPr="006B2AD3">
        <w:rPr>
          <w:sz w:val="28"/>
          <w:szCs w:val="28"/>
        </w:rPr>
        <w:t>METHODOLOGY</w:t>
      </w:r>
      <w:bookmarkEnd w:id="63"/>
      <w:bookmarkEnd w:id="64"/>
      <w:bookmarkEnd w:id="65"/>
      <w:bookmarkEnd w:id="66"/>
    </w:p>
    <w:p w14:paraId="052820D5" w14:textId="2791AA54" w:rsidR="008F1882" w:rsidRDefault="00CA4620">
      <w:pPr>
        <w:pStyle w:val="Heading2"/>
      </w:pPr>
      <w:bookmarkStart w:id="67" w:name="_Toc51752558"/>
      <w:bookmarkStart w:id="68" w:name="_Toc52516486"/>
      <w:bookmarkStart w:id="69" w:name="_Toc89817182"/>
      <w:bookmarkStart w:id="70" w:name="_Toc99304945"/>
      <w:r>
        <w:t>3.1 Study desi</w:t>
      </w:r>
      <w:bookmarkEnd w:id="67"/>
      <w:bookmarkEnd w:id="68"/>
      <w:r w:rsidR="00A672C9">
        <w:t>gn</w:t>
      </w:r>
      <w:bookmarkEnd w:id="69"/>
      <w:r w:rsidR="00D248B1">
        <w:t>:</w:t>
      </w:r>
      <w:bookmarkEnd w:id="70"/>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71" w:name="_Toc51752559"/>
      <w:bookmarkStart w:id="72" w:name="_Toc52516487"/>
      <w:bookmarkStart w:id="73" w:name="_Toc89817183"/>
      <w:bookmarkStart w:id="74" w:name="_Toc99304946"/>
      <w:r>
        <w:t>3.2 Study site</w:t>
      </w:r>
      <w:bookmarkEnd w:id="71"/>
      <w:bookmarkEnd w:id="72"/>
      <w:bookmarkEnd w:id="73"/>
      <w:bookmarkEnd w:id="74"/>
    </w:p>
    <w:p w14:paraId="5E8ED7D4" w14:textId="77777777" w:rsidR="008F1882" w:rsidRDefault="00CA4620">
      <w:pPr>
        <w:pStyle w:val="Heading3"/>
        <w:spacing w:before="0" w:line="360" w:lineRule="auto"/>
        <w:jc w:val="both"/>
      </w:pPr>
      <w:bookmarkStart w:id="75" w:name="_Toc51752560"/>
      <w:bookmarkStart w:id="76" w:name="_Toc52516488"/>
      <w:bookmarkStart w:id="77" w:name="_Toc89817184"/>
      <w:bookmarkStart w:id="78" w:name="_Toc99304947"/>
      <w:r>
        <w:t>3.2.1 Location and Area</w:t>
      </w:r>
      <w:bookmarkEnd w:id="75"/>
      <w:bookmarkEnd w:id="76"/>
      <w:bookmarkEnd w:id="77"/>
      <w:bookmarkEnd w:id="78"/>
    </w:p>
    <w:p w14:paraId="0CAA961F" w14:textId="4AD0427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http://www.mendeley.com/documents/?uuid=08412387-02ee-4a4c-b938-4d8170778191"]}],"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9" w:name="_Toc51752561"/>
      <w:bookmarkStart w:id="80" w:name="_Toc52516489"/>
      <w:bookmarkStart w:id="81" w:name="_Toc89817185"/>
      <w:bookmarkStart w:id="82" w:name="_Toc99304948"/>
      <w:r>
        <w:t>3.3 Population size, structure, and composition</w:t>
      </w:r>
      <w:bookmarkEnd w:id="79"/>
      <w:bookmarkEnd w:id="80"/>
      <w:bookmarkEnd w:id="81"/>
      <w:bookmarkEnd w:id="82"/>
    </w:p>
    <w:p w14:paraId="13261376" w14:textId="4B6CC3AF"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2D9E4208"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F53917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2159C456"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55D3558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3E41F3E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2EBCD02A"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83" w:name="_Toc51752562"/>
      <w:bookmarkStart w:id="84" w:name="_Toc52516490"/>
      <w:bookmarkStart w:id="85" w:name="_Toc89817186"/>
      <w:bookmarkStart w:id="86" w:name="_Toc99304949"/>
      <w:r>
        <w:t>3.4 Study Population</w:t>
      </w:r>
      <w:bookmarkEnd w:id="83"/>
      <w:bookmarkEnd w:id="84"/>
      <w:bookmarkEnd w:id="85"/>
      <w:bookmarkEnd w:id="86"/>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87" w:name="_Toc51752563"/>
      <w:bookmarkStart w:id="88" w:name="_Toc52516491"/>
      <w:bookmarkStart w:id="89" w:name="_Toc89817187"/>
      <w:bookmarkStart w:id="90" w:name="_Toc99304950"/>
      <w:r>
        <w:lastRenderedPageBreak/>
        <w:t>3.5 Sampling Methods</w:t>
      </w:r>
      <w:bookmarkEnd w:id="87"/>
      <w:bookmarkEnd w:id="88"/>
      <w:bookmarkEnd w:id="89"/>
      <w:bookmarkEnd w:id="90"/>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91" w:name="_Toc24544997"/>
      <w:bookmarkStart w:id="92" w:name="_Toc51752564"/>
      <w:bookmarkStart w:id="93" w:name="_Toc52516492"/>
      <w:bookmarkStart w:id="94" w:name="_Toc89817188"/>
      <w:bookmarkStart w:id="95" w:name="_Toc99304951"/>
      <w:r>
        <w:t xml:space="preserve">3.6 </w:t>
      </w:r>
      <w:r w:rsidR="00CA4620">
        <w:t>Sample Sizing</w:t>
      </w:r>
      <w:bookmarkEnd w:id="91"/>
      <w:bookmarkEnd w:id="92"/>
      <w:r w:rsidR="00CA4620">
        <w:t>:</w:t>
      </w:r>
      <w:bookmarkEnd w:id="93"/>
      <w:bookmarkEnd w:id="94"/>
      <w:bookmarkEnd w:id="95"/>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w:t>
      </w:r>
      <w:proofErr w:type="gramStart"/>
      <w:r>
        <w:rPr>
          <w:rFonts w:ascii="Times New Roman" w:hAnsi="Times New Roman" w:cs="Times New Roman"/>
          <w:bCs/>
          <w:sz w:val="24"/>
          <w:szCs w:val="24"/>
          <w:lang w:val="es-MX"/>
        </w:rPr>
        <w:t>1)E</w:t>
      </w:r>
      <w:proofErr w:type="gramEnd"/>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w:t>
      </w:r>
      <w:proofErr w:type="gramStart"/>
      <w:r>
        <w:rPr>
          <w:rFonts w:ascii="Times New Roman" w:hAnsi="Times New Roman" w:cs="Times New Roman"/>
          <w:bCs/>
          <w:sz w:val="24"/>
          <w:szCs w:val="24"/>
          <w:vertAlign w:val="superscript"/>
          <w:lang w:val="es-MX"/>
        </w:rPr>
        <w:t>n)x</w:t>
      </w:r>
      <w:proofErr w:type="gramEnd"/>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96" w:name="_Hlk52272138"/>
            <w:r>
              <w:rPr>
                <w:rFonts w:ascii="Times New Roman" w:hAnsi="Times New Roman" w:cs="Times New Roman"/>
                <w:sz w:val="24"/>
                <w:szCs w:val="24"/>
              </w:rPr>
              <w:t>X*</w:t>
            </w:r>
            <w:bookmarkEnd w:id="96"/>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97" w:name="_Hlk52272372"/>
            <w:r>
              <w:rPr>
                <w:rFonts w:ascii="Times New Roman" w:hAnsi="Times New Roman" w:cs="Times New Roman"/>
                <w:sz w:val="24"/>
                <w:szCs w:val="24"/>
              </w:rPr>
              <w:t>Y*</w:t>
            </w:r>
            <w:bookmarkEnd w:id="97"/>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proofErr w:type="gramStart"/>
      <w:r w:rsidR="00F93C1D">
        <w:rPr>
          <w:bCs/>
          <w:i/>
          <w:iCs/>
        </w:rPr>
        <w:t>66,135</w:t>
      </w:r>
      <w:r w:rsidR="00F93C1D" w:rsidRPr="0014147D">
        <w:rPr>
          <w:bCs/>
          <w:i/>
          <w:iCs/>
        </w:rPr>
        <w:t>.</w:t>
      </w:r>
      <w:r>
        <w:rPr>
          <w:rFonts w:ascii="Times New Roman" w:hAnsi="Times New Roman" w:cs="Times New Roman"/>
          <w:bCs/>
          <w:i/>
          <w:iCs/>
        </w:rPr>
        <w:t>.</w:t>
      </w:r>
      <w:proofErr w:type="gramEnd"/>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98" w:name="_Toc24544998"/>
      <w:r>
        <w:t xml:space="preserve"> </w:t>
      </w:r>
      <w:bookmarkStart w:id="99" w:name="_Toc51752565"/>
      <w:bookmarkStart w:id="100" w:name="_Toc52516493"/>
      <w:bookmarkStart w:id="101" w:name="_Toc89817189"/>
      <w:bookmarkStart w:id="102" w:name="_Toc99304952"/>
      <w:r>
        <w:t>3.7 Sampling strategy</w:t>
      </w:r>
      <w:bookmarkEnd w:id="98"/>
      <w:bookmarkEnd w:id="99"/>
      <w:bookmarkEnd w:id="100"/>
      <w:bookmarkEnd w:id="101"/>
      <w:bookmarkEnd w:id="102"/>
    </w:p>
    <w:p w14:paraId="3A036A06" w14:textId="78C5F526"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http://www.mendeley.com/documents/?uuid=c7903da9-d6ee-4963-a6ca-8775f717d37d"]}],"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5416D1">
        <w:trPr>
          <w:trHeight w:val="480"/>
        </w:trPr>
        <w:tc>
          <w:tcPr>
            <w:tcW w:w="8926" w:type="dxa"/>
            <w:gridSpan w:val="4"/>
          </w:tcPr>
          <w:p w14:paraId="76BFD3F1" w14:textId="77777777" w:rsidR="009C6707" w:rsidRPr="00F93C1D" w:rsidRDefault="009C6707" w:rsidP="005416D1">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5416D1">
        <w:tblPrEx>
          <w:tblLook w:val="04A0" w:firstRow="1" w:lastRow="0" w:firstColumn="1" w:lastColumn="0" w:noHBand="0" w:noVBand="1"/>
        </w:tblPrEx>
        <w:trPr>
          <w:trHeight w:val="424"/>
        </w:trPr>
        <w:tc>
          <w:tcPr>
            <w:tcW w:w="3823" w:type="dxa"/>
          </w:tcPr>
          <w:p w14:paraId="0E45B6C7"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5416D1">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48FE72" w14:textId="77777777" w:rsidTr="005416D1">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5416D1">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401F4C59" w14:textId="77777777" w:rsidTr="005416D1">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365830E" w14:textId="77777777" w:rsidTr="005416D1">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222A6F2" w14:textId="77777777" w:rsidTr="005416D1">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5416D1">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7BB91F4" w14:textId="77777777" w:rsidTr="005416D1">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1242FB4" w14:textId="77777777" w:rsidTr="005416D1">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4765320" w14:textId="77777777" w:rsidTr="005416D1">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5416D1">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FEC5BE9" w14:textId="77777777" w:rsidTr="005416D1">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9390A8" w14:textId="77777777" w:rsidTr="005416D1">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13CFB5" w14:textId="77777777" w:rsidTr="005416D1">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8449F5" w14:textId="77777777" w:rsidTr="005416D1">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5416D1">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1674CA5" w14:textId="77777777" w:rsidTr="005416D1">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D705352" w14:textId="77777777" w:rsidTr="005416D1">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2FF743E1" w14:textId="77777777" w:rsidTr="005416D1">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5416D1">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3A46D310" w14:textId="77777777" w:rsidTr="005416D1">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3EF710E" w14:textId="77777777" w:rsidTr="005416D1">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ADD8E39" w14:textId="77777777" w:rsidTr="005416D1">
        <w:tblPrEx>
          <w:tblLook w:val="04A0" w:firstRow="1" w:lastRow="0" w:firstColumn="1" w:lastColumn="0" w:noHBand="0" w:noVBand="1"/>
        </w:tblPrEx>
        <w:trPr>
          <w:trHeight w:val="161"/>
        </w:trPr>
        <w:tc>
          <w:tcPr>
            <w:tcW w:w="3823" w:type="dxa"/>
          </w:tcPr>
          <w:p w14:paraId="23D10433" w14:textId="77777777" w:rsidR="009C6707" w:rsidRPr="00F93C1D" w:rsidRDefault="009C6707" w:rsidP="005416D1">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103" w:name="_Toc52516494"/>
      <w:bookmarkStart w:id="104" w:name="_Toc89817190"/>
      <w:bookmarkStart w:id="105" w:name="_Toc99304953"/>
      <w:r>
        <w:lastRenderedPageBreak/>
        <w:t>3.8 Inclusion and Exclusion Criteria</w:t>
      </w:r>
      <w:bookmarkEnd w:id="103"/>
      <w:bookmarkEnd w:id="104"/>
      <w:bookmarkEnd w:id="105"/>
    </w:p>
    <w:p w14:paraId="5AEF7170" w14:textId="04ABCD43" w:rsidR="008F1882" w:rsidRDefault="00CA4620" w:rsidP="009C4AA4">
      <w:pPr>
        <w:pStyle w:val="Heading3"/>
        <w:jc w:val="both"/>
      </w:pPr>
      <w:r>
        <w:t xml:space="preserve"> </w:t>
      </w:r>
      <w:bookmarkStart w:id="106" w:name="_Toc51752567"/>
      <w:bookmarkStart w:id="107" w:name="_Toc52516495"/>
      <w:bookmarkStart w:id="108" w:name="_Toc89817191"/>
      <w:bookmarkStart w:id="109" w:name="_Toc99304954"/>
      <w:r>
        <w:t>3.8.1 Inclusion</w:t>
      </w:r>
      <w:bookmarkEnd w:id="106"/>
      <w:bookmarkEnd w:id="107"/>
      <w:bookmarkEnd w:id="108"/>
      <w:bookmarkEnd w:id="109"/>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110" w:name="_Toc51752568"/>
      <w:bookmarkStart w:id="111" w:name="_Toc52516496"/>
      <w:bookmarkStart w:id="112" w:name="_Toc89817192"/>
      <w:bookmarkStart w:id="113" w:name="_Toc99304955"/>
      <w:r>
        <w:t>3.8.2 Exclusion</w:t>
      </w:r>
      <w:bookmarkEnd w:id="110"/>
      <w:bookmarkEnd w:id="111"/>
      <w:bookmarkEnd w:id="112"/>
      <w:bookmarkEnd w:id="113"/>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114" w:name="_Toc24545000"/>
      <w:r>
        <w:t xml:space="preserve"> </w:t>
      </w:r>
      <w:bookmarkStart w:id="115" w:name="_Toc51752569"/>
      <w:bookmarkStart w:id="116" w:name="_Toc52516497"/>
      <w:bookmarkStart w:id="117" w:name="_Toc89817193"/>
      <w:bookmarkStart w:id="118" w:name="_Toc99304956"/>
      <w:r>
        <w:t>3.9 Data collection/ Procedure</w:t>
      </w:r>
      <w:bookmarkEnd w:id="114"/>
      <w:bookmarkEnd w:id="115"/>
      <w:bookmarkEnd w:id="116"/>
      <w:bookmarkEnd w:id="117"/>
      <w:bookmarkEnd w:id="118"/>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19" w:name="_Toc51752570"/>
      <w:bookmarkStart w:id="120" w:name="_Toc52516498"/>
      <w:bookmarkStart w:id="121" w:name="_Toc89817194"/>
      <w:bookmarkStart w:id="122" w:name="_Toc99304957"/>
      <w:r>
        <w:t>3.10 Ethical considerations</w:t>
      </w:r>
      <w:bookmarkEnd w:id="119"/>
      <w:bookmarkEnd w:id="120"/>
      <w:bookmarkEnd w:id="121"/>
      <w:bookmarkEnd w:id="122"/>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23" w:name="_Toc51752571"/>
      <w:bookmarkStart w:id="124"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23"/>
    <w:bookmarkEnd w:id="124"/>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25" w:name="_Toc89817195"/>
      <w:bookmarkStart w:id="126" w:name="_Toc99304958"/>
      <w:r w:rsidRPr="006B2AD3">
        <w:rPr>
          <w:sz w:val="28"/>
          <w:szCs w:val="28"/>
        </w:rPr>
        <w:lastRenderedPageBreak/>
        <w:t>REFERENCES</w:t>
      </w:r>
      <w:bookmarkEnd w:id="125"/>
      <w:bookmarkEnd w:id="126"/>
    </w:p>
    <w:p w14:paraId="0DE9BE54" w14:textId="1B7921D6" w:rsidR="008333A0" w:rsidRPr="008333A0" w:rsidRDefault="00CA462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8333A0" w:rsidRPr="008333A0">
        <w:rPr>
          <w:rFonts w:ascii="Times New Roman" w:hAnsi="Times New Roman" w:cs="Times New Roman"/>
          <w:noProof/>
          <w:sz w:val="24"/>
          <w:szCs w:val="24"/>
        </w:rPr>
        <w:t xml:space="preserve">Adu, P., Simpong, D. L., Takyi, G., &amp; Ephraim, R. K. D. (2016). Glucose-6-Phosphate Dehydrogenase Deficiency and Sickle Cell Trait among Prospective Blood Donors: A Cross-Sectional Study in Berekum, Ghana. </w:t>
      </w:r>
      <w:r w:rsidR="008333A0" w:rsidRPr="008333A0">
        <w:rPr>
          <w:rFonts w:ascii="Times New Roman" w:hAnsi="Times New Roman" w:cs="Times New Roman"/>
          <w:i/>
          <w:iCs/>
          <w:noProof/>
          <w:sz w:val="24"/>
          <w:szCs w:val="24"/>
        </w:rPr>
        <w:t>Advances in Hematology</w:t>
      </w:r>
      <w:r w:rsidR="008333A0" w:rsidRPr="008333A0">
        <w:rPr>
          <w:rFonts w:ascii="Times New Roman" w:hAnsi="Times New Roman" w:cs="Times New Roman"/>
          <w:noProof/>
          <w:sz w:val="24"/>
          <w:szCs w:val="24"/>
        </w:rPr>
        <w:t xml:space="preserve">, </w:t>
      </w:r>
      <w:r w:rsidR="008333A0" w:rsidRPr="008333A0">
        <w:rPr>
          <w:rFonts w:ascii="Times New Roman" w:hAnsi="Times New Roman" w:cs="Times New Roman"/>
          <w:i/>
          <w:iCs/>
          <w:noProof/>
          <w:sz w:val="24"/>
          <w:szCs w:val="24"/>
        </w:rPr>
        <w:t>2016</w:t>
      </w:r>
      <w:r w:rsidR="008333A0" w:rsidRPr="008333A0">
        <w:rPr>
          <w:rFonts w:ascii="Times New Roman" w:hAnsi="Times New Roman" w:cs="Times New Roman"/>
          <w:noProof/>
          <w:sz w:val="24"/>
          <w:szCs w:val="24"/>
        </w:rPr>
        <w:t>. https://doi.org/10.1155/2016/7302912</w:t>
      </w:r>
    </w:p>
    <w:p w14:paraId="5B3749B2"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Pr="008333A0">
        <w:rPr>
          <w:rFonts w:ascii="Times New Roman" w:hAnsi="Times New Roman" w:cs="Times New Roman"/>
          <w:i/>
          <w:iCs/>
          <w:noProof/>
          <w:sz w:val="24"/>
          <w:szCs w:val="24"/>
        </w:rPr>
        <w:t>Malaria Journal</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15</w:t>
      </w:r>
      <w:r w:rsidRPr="008333A0">
        <w:rPr>
          <w:rFonts w:ascii="Times New Roman" w:hAnsi="Times New Roman" w:cs="Times New Roman"/>
          <w:noProof/>
          <w:sz w:val="24"/>
          <w:szCs w:val="24"/>
        </w:rPr>
        <w:t>(1), 4–11. https://doi.org/10.1186/s12936-016-1440-1</w:t>
      </w:r>
    </w:p>
    <w:p w14:paraId="73131FCE"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Antonelou, M. H., Kriebardis, A. G., Stamoulis, K. E., Economou-Petersen, E., Margaritis, L. H., &amp; Papassideri, I. S. (2010). Red blood cell aging markers during storage in citrate-phosphate-dextrose- saline-adenine-glucose-mannitol. </w:t>
      </w:r>
      <w:r w:rsidRPr="008333A0">
        <w:rPr>
          <w:rFonts w:ascii="Times New Roman" w:hAnsi="Times New Roman" w:cs="Times New Roman"/>
          <w:i/>
          <w:iCs/>
          <w:noProof/>
          <w:sz w:val="24"/>
          <w:szCs w:val="24"/>
        </w:rPr>
        <w:t>Transfusion</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50</w:t>
      </w:r>
      <w:r w:rsidRPr="008333A0">
        <w:rPr>
          <w:rFonts w:ascii="Times New Roman" w:hAnsi="Times New Roman" w:cs="Times New Roman"/>
          <w:noProof/>
          <w:sz w:val="24"/>
          <w:szCs w:val="24"/>
        </w:rPr>
        <w:t>(2), 376–389. https://doi.org/10.1111/j.1537-2995.2009.02449.x</w:t>
      </w:r>
    </w:p>
    <w:p w14:paraId="3FB8227D"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Bennett-Guerrero, E., Veldman, T. H., Doctor, A., Telen, M. J., Ortel, T. L., Reid, T. S., Mulherin, M. A., Zhu, H., Buck, R. D., Califf, R. M., &amp; McMahon, T. J. (2007). Evolution of adverse changes in stored RBCs. </w:t>
      </w:r>
      <w:r w:rsidRPr="008333A0">
        <w:rPr>
          <w:rFonts w:ascii="Times New Roman" w:hAnsi="Times New Roman" w:cs="Times New Roman"/>
          <w:i/>
          <w:iCs/>
          <w:noProof/>
          <w:sz w:val="24"/>
          <w:szCs w:val="24"/>
        </w:rPr>
        <w:t>Proceedings of the National Academy of Sciences of the United States of America</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104</w:t>
      </w:r>
      <w:r w:rsidRPr="008333A0">
        <w:rPr>
          <w:rFonts w:ascii="Times New Roman" w:hAnsi="Times New Roman" w:cs="Times New Roman"/>
          <w:noProof/>
          <w:sz w:val="24"/>
          <w:szCs w:val="24"/>
        </w:rPr>
        <w:t>(43), 17063–17068. https://doi.org/10.1073/PNAS.0708160104</w:t>
      </w:r>
    </w:p>
    <w:p w14:paraId="160FEA9B"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D’Alessandro, A., D’Amici, G. M., Vaglio, S., &amp; Zolla, L. (2012). Time-course investigation of SAGM-stored leukocyte-filtered red bood cell concentrates: from metabolism to proteomics. </w:t>
      </w:r>
      <w:r w:rsidRPr="008333A0">
        <w:rPr>
          <w:rFonts w:ascii="Times New Roman" w:hAnsi="Times New Roman" w:cs="Times New Roman"/>
          <w:i/>
          <w:iCs/>
          <w:noProof/>
          <w:sz w:val="24"/>
          <w:szCs w:val="24"/>
        </w:rPr>
        <w:t>Haematologica</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97</w:t>
      </w:r>
      <w:r w:rsidRPr="008333A0">
        <w:rPr>
          <w:rFonts w:ascii="Times New Roman" w:hAnsi="Times New Roman" w:cs="Times New Roman"/>
          <w:noProof/>
          <w:sz w:val="24"/>
          <w:szCs w:val="24"/>
        </w:rPr>
        <w:t>(1), 107–115. https://doi.org/10.3324/HAEMATOL.2011.051789</w:t>
      </w:r>
    </w:p>
    <w:p w14:paraId="7BA803F0"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8333A0">
        <w:rPr>
          <w:rFonts w:ascii="Times New Roman" w:hAnsi="Times New Roman" w:cs="Times New Roman"/>
          <w:i/>
          <w:iCs/>
          <w:noProof/>
          <w:sz w:val="24"/>
          <w:szCs w:val="24"/>
        </w:rPr>
        <w:t>BMC Research Notes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10</w:t>
      </w:r>
      <w:r w:rsidRPr="008333A0">
        <w:rPr>
          <w:rFonts w:ascii="Times New Roman" w:hAnsi="Times New Roman" w:cs="Times New Roman"/>
          <w:noProof/>
          <w:sz w:val="24"/>
          <w:szCs w:val="24"/>
        </w:rPr>
        <w:t>(1), 1–5. https://doi.org/10.1186/S13104-017-3051-5/TABLES/3</w:t>
      </w:r>
    </w:p>
    <w:p w14:paraId="77AC00E6"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Francis, R. O., Jhang, J. S., Pham, H. P., Hod, E. A., Zimring, J. C., &amp; Spitalnik, S. L. (2013). Glucose-6-Phosphate Dehydrogenase-Deficiency in Transfusion Medicine: The Unknown Risks. </w:t>
      </w:r>
      <w:r w:rsidRPr="008333A0">
        <w:rPr>
          <w:rFonts w:ascii="Times New Roman" w:hAnsi="Times New Roman" w:cs="Times New Roman"/>
          <w:i/>
          <w:iCs/>
          <w:noProof/>
          <w:sz w:val="24"/>
          <w:szCs w:val="24"/>
        </w:rPr>
        <w:t>Vox Sanguinis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105</w:t>
      </w:r>
      <w:r w:rsidRPr="008333A0">
        <w:rPr>
          <w:rFonts w:ascii="Times New Roman" w:hAnsi="Times New Roman" w:cs="Times New Roman"/>
          <w:noProof/>
          <w:sz w:val="24"/>
          <w:szCs w:val="24"/>
        </w:rPr>
        <w:t>(4), 271. https://doi.org/10.1111/VOX.12068</w:t>
      </w:r>
    </w:p>
    <w:p w14:paraId="1CAB7B5B"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GSS. (2010). </w:t>
      </w:r>
      <w:r w:rsidRPr="008333A0">
        <w:rPr>
          <w:rFonts w:ascii="Times New Roman" w:hAnsi="Times New Roman" w:cs="Times New Roman"/>
          <w:i/>
          <w:iCs/>
          <w:noProof/>
          <w:sz w:val="24"/>
          <w:szCs w:val="24"/>
        </w:rPr>
        <w:t>Population ans Housing Census, District Analytical Report, Ho Municipal</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GSS (2010) ‘Population ans Housing Census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District Analytical Report</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Ho Municipal’.</w:t>
      </w:r>
    </w:p>
    <w:p w14:paraId="79A81903"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Korgun, D. K., Bilmen, S., &amp; Yesilkaya, A. (2001). Alterations in the erythrocyte antioxidant system of blood stored in blood bags. </w:t>
      </w:r>
      <w:r w:rsidRPr="008333A0">
        <w:rPr>
          <w:rFonts w:ascii="Times New Roman" w:hAnsi="Times New Roman" w:cs="Times New Roman"/>
          <w:i/>
          <w:iCs/>
          <w:noProof/>
          <w:sz w:val="24"/>
          <w:szCs w:val="24"/>
        </w:rPr>
        <w:t>Research Communications in Molecular Pathology and Pharmacology</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109</w:t>
      </w:r>
      <w:r w:rsidRPr="008333A0">
        <w:rPr>
          <w:rFonts w:ascii="Times New Roman" w:hAnsi="Times New Roman" w:cs="Times New Roman"/>
          <w:noProof/>
          <w:sz w:val="24"/>
          <w:szCs w:val="24"/>
        </w:rPr>
        <w:t>(5–6), 357–363. https://www.researchgate.net/publication/10636390_Alterations_in_the_erythrocyte_antioxidant_system_of_blood_stored_in_blood_bags</w:t>
      </w:r>
    </w:p>
    <w:p w14:paraId="40D488D1"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Lamisi, B.-A., &amp; Mwini-Nyaledzigbor, P. (2017). </w:t>
      </w:r>
      <w:r w:rsidRPr="008333A0">
        <w:rPr>
          <w:rFonts w:ascii="Times New Roman" w:hAnsi="Times New Roman" w:cs="Times New Roman"/>
          <w:i/>
          <w:iCs/>
          <w:noProof/>
          <w:sz w:val="24"/>
          <w:szCs w:val="24"/>
        </w:rPr>
        <w:t>Sexual and Reproductive Health in Rural Ghana: Assessing the Socio-cultural Practices Towards Infertility in Asuogyaman District of Southern Ghana</w:t>
      </w:r>
      <w:r w:rsidRPr="008333A0">
        <w:rPr>
          <w:rFonts w:ascii="Times New Roman" w:hAnsi="Times New Roman" w:cs="Times New Roman"/>
          <w:noProof/>
          <w:sz w:val="24"/>
          <w:szCs w:val="24"/>
        </w:rPr>
        <w:t>. Univerisity of Health and Allied Sciences.</w:t>
      </w:r>
    </w:p>
    <w:p w14:paraId="3491962A"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8333A0">
        <w:rPr>
          <w:rFonts w:ascii="Times New Roman" w:hAnsi="Times New Roman" w:cs="Times New Roman"/>
          <w:i/>
          <w:iCs/>
          <w:noProof/>
          <w:sz w:val="24"/>
          <w:szCs w:val="24"/>
        </w:rPr>
        <w:t>BMC Research Notes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12</w:t>
      </w:r>
      <w:r w:rsidRPr="008333A0">
        <w:rPr>
          <w:rFonts w:ascii="Times New Roman" w:hAnsi="Times New Roman" w:cs="Times New Roman"/>
          <w:noProof/>
          <w:sz w:val="24"/>
          <w:szCs w:val="24"/>
        </w:rPr>
        <w:t>(1), 1–5. https://doi.org/10.1186/S13104-019-4226-Z/FIGURES/2</w:t>
      </w:r>
    </w:p>
    <w:p w14:paraId="503A93BC"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Mohanty, D., Mukherjee, M. B., &amp; Colah, R. B. (2004). Glucose-6-phosphate dehydrogenase deficiency in India. </w:t>
      </w:r>
      <w:r w:rsidRPr="008333A0">
        <w:rPr>
          <w:rFonts w:ascii="Times New Roman" w:hAnsi="Times New Roman" w:cs="Times New Roman"/>
          <w:i/>
          <w:iCs/>
          <w:noProof/>
          <w:sz w:val="24"/>
          <w:szCs w:val="24"/>
        </w:rPr>
        <w:t>Indian Journal of Pediatrics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71</w:t>
      </w:r>
      <w:r w:rsidRPr="008333A0">
        <w:rPr>
          <w:rFonts w:ascii="Times New Roman" w:hAnsi="Times New Roman" w:cs="Times New Roman"/>
          <w:noProof/>
          <w:sz w:val="24"/>
          <w:szCs w:val="24"/>
        </w:rPr>
        <w:t>(6), 525–529. https://doi.org/10.1007/BF02724295</w:t>
      </w:r>
    </w:p>
    <w:p w14:paraId="72428243"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lastRenderedPageBreak/>
        <w:t xml:space="preserve">Nkhoma, E. T., Poole, C., Vannappagari, V., Hall, S. A., &amp; Beutler, E. (2009). The global prevalence of glucose-6-phosphate dehydrogenase deficiency: a systematic review and meta-analysis. </w:t>
      </w:r>
      <w:r w:rsidRPr="008333A0">
        <w:rPr>
          <w:rFonts w:ascii="Times New Roman" w:hAnsi="Times New Roman" w:cs="Times New Roman"/>
          <w:i/>
          <w:iCs/>
          <w:noProof/>
          <w:sz w:val="24"/>
          <w:szCs w:val="24"/>
        </w:rPr>
        <w:t>Blood Cells, Molecules &amp; Diseases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42</w:t>
      </w:r>
      <w:r w:rsidRPr="008333A0">
        <w:rPr>
          <w:rFonts w:ascii="Times New Roman" w:hAnsi="Times New Roman" w:cs="Times New Roman"/>
          <w:noProof/>
          <w:sz w:val="24"/>
          <w:szCs w:val="24"/>
        </w:rPr>
        <w:t>(3), 267–278. https://doi.org/10.1016/J.BCMD.2008.12.005</w:t>
      </w:r>
    </w:p>
    <w:p w14:paraId="7C8C44EA"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Rael, L. T., Bar-Or, R., Ambruso, D. R., Mains, C. W., Slone, D. S., Craun, M. L., &amp; Bar-Or, D. (2009). The effect of storage on the accumulation of oxidative biomarkers in donated packed red blood cells. </w:t>
      </w:r>
      <w:r w:rsidRPr="008333A0">
        <w:rPr>
          <w:rFonts w:ascii="Times New Roman" w:hAnsi="Times New Roman" w:cs="Times New Roman"/>
          <w:i/>
          <w:iCs/>
          <w:noProof/>
          <w:sz w:val="24"/>
          <w:szCs w:val="24"/>
        </w:rPr>
        <w:t>Journal of Trauma - Injury, Infection and Critical Care</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66</w:t>
      </w:r>
      <w:r w:rsidRPr="008333A0">
        <w:rPr>
          <w:rFonts w:ascii="Times New Roman" w:hAnsi="Times New Roman" w:cs="Times New Roman"/>
          <w:noProof/>
          <w:sz w:val="24"/>
          <w:szCs w:val="24"/>
        </w:rPr>
        <w:t>(1), 76–81. https://doi.org/10.1097/TA.0b013e318191bfe0</w:t>
      </w:r>
    </w:p>
    <w:p w14:paraId="2C3CB986"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Rubin, O., Crettaz, D., Canellini, G., Tissot, J. D., &amp; Lion, N. (2008). Microparticles in stored red blood cells: an approach using flow cytometry and proteomic tools. </w:t>
      </w:r>
      <w:r w:rsidRPr="008333A0">
        <w:rPr>
          <w:rFonts w:ascii="Times New Roman" w:hAnsi="Times New Roman" w:cs="Times New Roman"/>
          <w:i/>
          <w:iCs/>
          <w:noProof/>
          <w:sz w:val="24"/>
          <w:szCs w:val="24"/>
        </w:rPr>
        <w:t>Vox Sanguinis</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95</w:t>
      </w:r>
      <w:r w:rsidRPr="008333A0">
        <w:rPr>
          <w:rFonts w:ascii="Times New Roman" w:hAnsi="Times New Roman" w:cs="Times New Roman"/>
          <w:noProof/>
          <w:sz w:val="24"/>
          <w:szCs w:val="24"/>
        </w:rPr>
        <w:t>(4), 288–297. https://doi.org/10.1111/J.1423-0410.2008.01101.X</w:t>
      </w:r>
    </w:p>
    <w:p w14:paraId="30A60E8A"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333A0">
        <w:rPr>
          <w:rFonts w:ascii="Times New Roman" w:hAnsi="Times New Roman" w:cs="Times New Roman"/>
          <w:noProof/>
          <w:sz w:val="24"/>
          <w:szCs w:val="24"/>
        </w:rPr>
        <w:t xml:space="preserve">WHO. (2010). Bulletin of the World Health Organization. </w:t>
      </w:r>
      <w:r w:rsidRPr="008333A0">
        <w:rPr>
          <w:rFonts w:ascii="Times New Roman" w:hAnsi="Times New Roman" w:cs="Times New Roman"/>
          <w:i/>
          <w:iCs/>
          <w:noProof/>
          <w:sz w:val="24"/>
          <w:szCs w:val="24"/>
        </w:rPr>
        <w:t>The British Journal of Sociology</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1</w:t>
      </w:r>
      <w:r w:rsidRPr="008333A0">
        <w:rPr>
          <w:rFonts w:ascii="Times New Roman" w:hAnsi="Times New Roman" w:cs="Times New Roman"/>
          <w:noProof/>
          <w:sz w:val="24"/>
          <w:szCs w:val="24"/>
        </w:rPr>
        <w:t>, 2020. https://doi.org/10.2307/587237</w:t>
      </w:r>
    </w:p>
    <w:p w14:paraId="6D889B32" w14:textId="77777777" w:rsidR="008333A0" w:rsidRPr="008333A0" w:rsidRDefault="008333A0" w:rsidP="008333A0">
      <w:pPr>
        <w:widowControl w:val="0"/>
        <w:autoSpaceDE w:val="0"/>
        <w:autoSpaceDN w:val="0"/>
        <w:adjustRightInd w:val="0"/>
        <w:spacing w:after="0" w:line="240" w:lineRule="auto"/>
        <w:ind w:left="480" w:hanging="480"/>
        <w:rPr>
          <w:rFonts w:ascii="Times New Roman" w:hAnsi="Times New Roman" w:cs="Times New Roman"/>
          <w:noProof/>
          <w:sz w:val="24"/>
        </w:rPr>
      </w:pPr>
      <w:r w:rsidRPr="008333A0">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8333A0">
        <w:rPr>
          <w:rFonts w:ascii="Times New Roman" w:hAnsi="Times New Roman" w:cs="Times New Roman"/>
          <w:i/>
          <w:iCs/>
          <w:noProof/>
          <w:sz w:val="24"/>
          <w:szCs w:val="24"/>
        </w:rPr>
        <w:t>PloS One</w:t>
      </w:r>
      <w:r w:rsidRPr="008333A0">
        <w:rPr>
          <w:rFonts w:ascii="Times New Roman" w:hAnsi="Times New Roman" w:cs="Times New Roman"/>
          <w:noProof/>
          <w:sz w:val="24"/>
          <w:szCs w:val="24"/>
        </w:rPr>
        <w:t xml:space="preserve">, </w:t>
      </w:r>
      <w:r w:rsidRPr="008333A0">
        <w:rPr>
          <w:rFonts w:ascii="Times New Roman" w:hAnsi="Times New Roman" w:cs="Times New Roman"/>
          <w:i/>
          <w:iCs/>
          <w:noProof/>
          <w:sz w:val="24"/>
          <w:szCs w:val="24"/>
        </w:rPr>
        <w:t>8</w:t>
      </w:r>
      <w:r w:rsidRPr="008333A0">
        <w:rPr>
          <w:rFonts w:ascii="Times New Roman" w:hAnsi="Times New Roman" w:cs="Times New Roman"/>
          <w:noProof/>
          <w:sz w:val="24"/>
          <w:szCs w:val="24"/>
        </w:rPr>
        <w:t>(7). https://doi.org/10.1371/JOURNAL.PONE.0068800</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27" w:name="_Toc24545004"/>
      <w:bookmarkStart w:id="128" w:name="_Toc51752572"/>
      <w:bookmarkStart w:id="129" w:name="_Toc52516500"/>
      <w:bookmarkStart w:id="130" w:name="_Toc89817196"/>
      <w:bookmarkStart w:id="131" w:name="_Toc99304959"/>
      <w:r w:rsidRPr="006B2AD3">
        <w:rPr>
          <w:sz w:val="28"/>
          <w:szCs w:val="28"/>
        </w:rPr>
        <w:lastRenderedPageBreak/>
        <w:t>WORKING PLANS AND SCHEDULE OF ACTIVITIES</w:t>
      </w:r>
      <w:bookmarkEnd w:id="127"/>
      <w:bookmarkEnd w:id="128"/>
      <w:bookmarkEnd w:id="129"/>
      <w:bookmarkEnd w:id="130"/>
      <w:bookmarkEnd w:id="131"/>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32" w:name="_Toc498350935"/>
      <w:bookmarkStart w:id="133" w:name="_Toc24545005"/>
      <w:r>
        <w:br w:type="page"/>
      </w:r>
      <w:bookmarkStart w:id="134" w:name="_Toc51752573"/>
      <w:bookmarkStart w:id="135" w:name="_Toc52516501"/>
      <w:bookmarkStart w:id="136" w:name="_Toc89817197"/>
      <w:bookmarkStart w:id="137" w:name="_Toc99304960"/>
      <w:r w:rsidRPr="006B2AD3">
        <w:rPr>
          <w:sz w:val="28"/>
          <w:szCs w:val="28"/>
        </w:rPr>
        <w:lastRenderedPageBreak/>
        <w:t>PROPOSED BUDGET</w:t>
      </w:r>
      <w:bookmarkEnd w:id="132"/>
      <w:bookmarkEnd w:id="133"/>
      <w:bookmarkEnd w:id="134"/>
      <w:bookmarkEnd w:id="135"/>
      <w:bookmarkEnd w:id="136"/>
      <w:bookmarkEnd w:id="137"/>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38" w:name="_Toc89817198"/>
      <w:bookmarkStart w:id="139" w:name="_Toc99304961"/>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9"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38"/>
      <w:bookmarkEnd w:id="139"/>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1"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3"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1"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40" w:name="_Toc27925107"/>
      <w:bookmarkStart w:id="141" w:name="_Toc52516503"/>
      <w:bookmarkStart w:id="142" w:name="_Toc89817199"/>
      <w:bookmarkStart w:id="143" w:name="_Toc24989889"/>
      <w:bookmarkStart w:id="144" w:name="_Toc99304962"/>
      <w:r w:rsidRPr="006B2AD3">
        <w:rPr>
          <w:sz w:val="28"/>
          <w:szCs w:val="28"/>
        </w:rPr>
        <w:lastRenderedPageBreak/>
        <w:t>APPENDIX II: PROTOCOL CONSENT FORM</w:t>
      </w:r>
      <w:bookmarkEnd w:id="140"/>
      <w:bookmarkEnd w:id="141"/>
      <w:bookmarkEnd w:id="142"/>
      <w:bookmarkEnd w:id="144"/>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43"/>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4"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5"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45"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45"/>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xmlns:w16sdtdh="http://schemas.microsoft.com/office/word/2020/wordml/sdtdatahash">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proofErr w:type="spellStart"/>
      <w:r w:rsidRPr="00757A56">
        <w:rPr>
          <w:rFonts w:ascii="Times New Roman" w:hAnsi="Times New Roman" w:cs="Times New Roman"/>
          <w:bCs/>
          <w:sz w:val="24"/>
          <w:szCs w:val="24"/>
          <w:lang w:val="es-MX"/>
        </w:rPr>
        <w:t>Appiah</w:t>
      </w:r>
      <w:proofErr w:type="spellEnd"/>
      <w:r w:rsidRPr="00757A56">
        <w:rPr>
          <w:rFonts w:ascii="Times New Roman" w:hAnsi="Times New Roman" w:cs="Times New Roman"/>
          <w:bCs/>
          <w:sz w:val="24"/>
          <w:szCs w:val="24"/>
          <w:lang w:val="es-MX"/>
        </w:rPr>
        <w:t xml:space="preserve">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w:t>
      </w:r>
      <w:proofErr w:type="gramStart"/>
      <w:r w:rsidRPr="00757A56">
        <w:rPr>
          <w:rFonts w:ascii="Times New Roman" w:hAnsi="Times New Roman" w:cs="Times New Roman"/>
          <w:bCs/>
          <w:sz w:val="24"/>
          <w:szCs w:val="24"/>
          <w:lang w:val="es-MX"/>
        </w:rPr>
        <w:t>O.Box</w:t>
      </w:r>
      <w:proofErr w:type="spellEnd"/>
      <w:proofErr w:type="gram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w:t>
      </w:r>
      <w:proofErr w:type="gramStart"/>
      <w:r w:rsidRPr="00757A56">
        <w:rPr>
          <w:rFonts w:ascii="Times New Roman" w:hAnsi="Times New Roman" w:cs="Times New Roman"/>
          <w:bCs/>
          <w:sz w:val="24"/>
          <w:szCs w:val="24"/>
        </w:rPr>
        <w:t>Hamid .</w:t>
      </w:r>
      <w:proofErr w:type="gramEnd"/>
      <w:r w:rsidRPr="00757A56">
        <w:rPr>
          <w:rFonts w:ascii="Times New Roman" w:hAnsi="Times New Roman" w:cs="Times New Roman"/>
          <w:bCs/>
          <w:sz w:val="24"/>
          <w:szCs w:val="24"/>
        </w:rPr>
        <w:t xml:space="preserve">A. Wahab Mawuko, P.O Box 31, University of Health and Allied Sciences, 0549032136, </w:t>
      </w:r>
      <w:hyperlink r:id="rId26"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7DDA3" w14:textId="77777777" w:rsidR="00ED31F3" w:rsidRDefault="00ED31F3">
      <w:pPr>
        <w:spacing w:after="0" w:line="240" w:lineRule="auto"/>
      </w:pPr>
      <w:r>
        <w:separator/>
      </w:r>
    </w:p>
  </w:endnote>
  <w:endnote w:type="continuationSeparator" w:id="0">
    <w:p w14:paraId="703F7D07" w14:textId="77777777" w:rsidR="00ED31F3" w:rsidRDefault="00ED3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036DC" w14:textId="77777777" w:rsidR="00ED31F3" w:rsidRDefault="00ED31F3">
      <w:pPr>
        <w:spacing w:after="0" w:line="240" w:lineRule="auto"/>
      </w:pPr>
      <w:r>
        <w:separator/>
      </w:r>
    </w:p>
  </w:footnote>
  <w:footnote w:type="continuationSeparator" w:id="0">
    <w:p w14:paraId="700647D7" w14:textId="77777777" w:rsidR="00ED31F3" w:rsidRDefault="00ED3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2"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8"/>
  </w:num>
  <w:num w:numId="5">
    <w:abstractNumId w:val="30"/>
  </w:num>
  <w:num w:numId="6">
    <w:abstractNumId w:val="4"/>
  </w:num>
  <w:num w:numId="7">
    <w:abstractNumId w:val="5"/>
  </w:num>
  <w:num w:numId="8">
    <w:abstractNumId w:val="1"/>
  </w:num>
  <w:num w:numId="9">
    <w:abstractNumId w:val="0"/>
  </w:num>
  <w:num w:numId="10">
    <w:abstractNumId w:val="28"/>
  </w:num>
  <w:num w:numId="11">
    <w:abstractNumId w:val="19"/>
  </w:num>
  <w:num w:numId="12">
    <w:abstractNumId w:val="6"/>
  </w:num>
  <w:num w:numId="13">
    <w:abstractNumId w:val="13"/>
  </w:num>
  <w:num w:numId="14">
    <w:abstractNumId w:val="15"/>
  </w:num>
  <w:num w:numId="15">
    <w:abstractNumId w:val="12"/>
  </w:num>
  <w:num w:numId="16">
    <w:abstractNumId w:val="20"/>
  </w:num>
  <w:num w:numId="17">
    <w:abstractNumId w:val="11"/>
  </w:num>
  <w:num w:numId="18">
    <w:abstractNumId w:val="2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3"/>
  </w:num>
  <w:num w:numId="26">
    <w:abstractNumId w:val="27"/>
  </w:num>
  <w:num w:numId="27">
    <w:abstractNumId w:val="7"/>
  </w:num>
  <w:num w:numId="28">
    <w:abstractNumId w:val="22"/>
  </w:num>
  <w:num w:numId="29">
    <w:abstractNumId w:val="14"/>
  </w:num>
  <w:num w:numId="30">
    <w:abstractNumId w:val="17"/>
  </w:num>
  <w:num w:numId="31">
    <w:abstractNumId w:val="19"/>
  </w:num>
  <w:num w:numId="32">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9"/>
  </w:num>
  <w:num w:numId="35">
    <w:abstractNumId w:val="3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56F2C"/>
    <w:rsid w:val="000623AD"/>
    <w:rsid w:val="00066517"/>
    <w:rsid w:val="000669F6"/>
    <w:rsid w:val="00072420"/>
    <w:rsid w:val="00073571"/>
    <w:rsid w:val="00077019"/>
    <w:rsid w:val="0007728F"/>
    <w:rsid w:val="00085EE5"/>
    <w:rsid w:val="000903F6"/>
    <w:rsid w:val="0009408C"/>
    <w:rsid w:val="00095701"/>
    <w:rsid w:val="000B42EB"/>
    <w:rsid w:val="000C32B5"/>
    <w:rsid w:val="000C6479"/>
    <w:rsid w:val="000D3AB6"/>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A71A8"/>
    <w:rsid w:val="001B3F9C"/>
    <w:rsid w:val="001B646B"/>
    <w:rsid w:val="001C6CFB"/>
    <w:rsid w:val="001D0C8E"/>
    <w:rsid w:val="001D12E9"/>
    <w:rsid w:val="001E359B"/>
    <w:rsid w:val="001E4749"/>
    <w:rsid w:val="001F0A0B"/>
    <w:rsid w:val="001F4597"/>
    <w:rsid w:val="00210B9B"/>
    <w:rsid w:val="00222A94"/>
    <w:rsid w:val="00230BA6"/>
    <w:rsid w:val="00241E2A"/>
    <w:rsid w:val="00244F8E"/>
    <w:rsid w:val="002726E9"/>
    <w:rsid w:val="002A02DF"/>
    <w:rsid w:val="002A0D67"/>
    <w:rsid w:val="002A6A3A"/>
    <w:rsid w:val="002D6B65"/>
    <w:rsid w:val="002D75A1"/>
    <w:rsid w:val="00307158"/>
    <w:rsid w:val="00313762"/>
    <w:rsid w:val="00317C5D"/>
    <w:rsid w:val="00327F54"/>
    <w:rsid w:val="00337E58"/>
    <w:rsid w:val="003532D5"/>
    <w:rsid w:val="0035407D"/>
    <w:rsid w:val="00354A30"/>
    <w:rsid w:val="00361944"/>
    <w:rsid w:val="00373319"/>
    <w:rsid w:val="0038238A"/>
    <w:rsid w:val="003A3828"/>
    <w:rsid w:val="003A4705"/>
    <w:rsid w:val="003C1E44"/>
    <w:rsid w:val="003C68FE"/>
    <w:rsid w:val="003D5D14"/>
    <w:rsid w:val="003E1C9A"/>
    <w:rsid w:val="003F5879"/>
    <w:rsid w:val="004166F2"/>
    <w:rsid w:val="00417912"/>
    <w:rsid w:val="00421A89"/>
    <w:rsid w:val="0044126D"/>
    <w:rsid w:val="00442B69"/>
    <w:rsid w:val="004616AE"/>
    <w:rsid w:val="00463879"/>
    <w:rsid w:val="00476483"/>
    <w:rsid w:val="00482D28"/>
    <w:rsid w:val="0049243E"/>
    <w:rsid w:val="00492CAE"/>
    <w:rsid w:val="004A7BC8"/>
    <w:rsid w:val="004B1C59"/>
    <w:rsid w:val="004B3934"/>
    <w:rsid w:val="004D0516"/>
    <w:rsid w:val="004D7B56"/>
    <w:rsid w:val="004E71CD"/>
    <w:rsid w:val="004F3FB9"/>
    <w:rsid w:val="004F7543"/>
    <w:rsid w:val="00515594"/>
    <w:rsid w:val="00524EB5"/>
    <w:rsid w:val="005416D1"/>
    <w:rsid w:val="005433B9"/>
    <w:rsid w:val="005442E4"/>
    <w:rsid w:val="00544460"/>
    <w:rsid w:val="00546C1F"/>
    <w:rsid w:val="00584425"/>
    <w:rsid w:val="00587739"/>
    <w:rsid w:val="00590E77"/>
    <w:rsid w:val="005C375B"/>
    <w:rsid w:val="005D02C5"/>
    <w:rsid w:val="005D1DDE"/>
    <w:rsid w:val="005E2769"/>
    <w:rsid w:val="005F0C07"/>
    <w:rsid w:val="005F31DB"/>
    <w:rsid w:val="005F6CC9"/>
    <w:rsid w:val="00603C22"/>
    <w:rsid w:val="0060412E"/>
    <w:rsid w:val="00604CFF"/>
    <w:rsid w:val="00615559"/>
    <w:rsid w:val="00615C75"/>
    <w:rsid w:val="00624124"/>
    <w:rsid w:val="006338BA"/>
    <w:rsid w:val="00634BC8"/>
    <w:rsid w:val="006532A0"/>
    <w:rsid w:val="006534F5"/>
    <w:rsid w:val="00654434"/>
    <w:rsid w:val="00654F60"/>
    <w:rsid w:val="0066432B"/>
    <w:rsid w:val="00672C81"/>
    <w:rsid w:val="006751B7"/>
    <w:rsid w:val="00694E8A"/>
    <w:rsid w:val="006A520F"/>
    <w:rsid w:val="006B2AD3"/>
    <w:rsid w:val="006D1A68"/>
    <w:rsid w:val="006D4234"/>
    <w:rsid w:val="006D5309"/>
    <w:rsid w:val="006E4B8C"/>
    <w:rsid w:val="006E72F0"/>
    <w:rsid w:val="006F4096"/>
    <w:rsid w:val="007341D4"/>
    <w:rsid w:val="00753F10"/>
    <w:rsid w:val="00757A56"/>
    <w:rsid w:val="00765F91"/>
    <w:rsid w:val="00771AD0"/>
    <w:rsid w:val="00774C2F"/>
    <w:rsid w:val="0079055F"/>
    <w:rsid w:val="007912DA"/>
    <w:rsid w:val="00791497"/>
    <w:rsid w:val="007A1113"/>
    <w:rsid w:val="007A4D65"/>
    <w:rsid w:val="007B7463"/>
    <w:rsid w:val="007C5B60"/>
    <w:rsid w:val="007E7812"/>
    <w:rsid w:val="008009C7"/>
    <w:rsid w:val="0080214F"/>
    <w:rsid w:val="008068DF"/>
    <w:rsid w:val="00811B5C"/>
    <w:rsid w:val="00812FA4"/>
    <w:rsid w:val="00823921"/>
    <w:rsid w:val="008333A0"/>
    <w:rsid w:val="008436C2"/>
    <w:rsid w:val="00860216"/>
    <w:rsid w:val="00865053"/>
    <w:rsid w:val="00865EE0"/>
    <w:rsid w:val="008931FC"/>
    <w:rsid w:val="008A04F9"/>
    <w:rsid w:val="008A067D"/>
    <w:rsid w:val="008B1365"/>
    <w:rsid w:val="008B1D7D"/>
    <w:rsid w:val="008B2E6F"/>
    <w:rsid w:val="008B57C2"/>
    <w:rsid w:val="008B6BC7"/>
    <w:rsid w:val="008C6276"/>
    <w:rsid w:val="008C7C19"/>
    <w:rsid w:val="008D2BDF"/>
    <w:rsid w:val="008F1882"/>
    <w:rsid w:val="008F4840"/>
    <w:rsid w:val="00900316"/>
    <w:rsid w:val="00902D65"/>
    <w:rsid w:val="00903C7B"/>
    <w:rsid w:val="0092145B"/>
    <w:rsid w:val="00925B9E"/>
    <w:rsid w:val="0092768C"/>
    <w:rsid w:val="00936966"/>
    <w:rsid w:val="0098592A"/>
    <w:rsid w:val="00985E0E"/>
    <w:rsid w:val="00993CBA"/>
    <w:rsid w:val="00994AE2"/>
    <w:rsid w:val="009B2B50"/>
    <w:rsid w:val="009B2F77"/>
    <w:rsid w:val="009B5F4A"/>
    <w:rsid w:val="009C366B"/>
    <w:rsid w:val="009C4AA4"/>
    <w:rsid w:val="009C6707"/>
    <w:rsid w:val="00A06038"/>
    <w:rsid w:val="00A20D83"/>
    <w:rsid w:val="00A34398"/>
    <w:rsid w:val="00A347B0"/>
    <w:rsid w:val="00A43214"/>
    <w:rsid w:val="00A62782"/>
    <w:rsid w:val="00A672C9"/>
    <w:rsid w:val="00A701B0"/>
    <w:rsid w:val="00A70EC3"/>
    <w:rsid w:val="00A75709"/>
    <w:rsid w:val="00AA09EB"/>
    <w:rsid w:val="00AB7CBB"/>
    <w:rsid w:val="00AC2BBB"/>
    <w:rsid w:val="00AC7A00"/>
    <w:rsid w:val="00AD15DD"/>
    <w:rsid w:val="00AD488E"/>
    <w:rsid w:val="00AD6264"/>
    <w:rsid w:val="00AE0C67"/>
    <w:rsid w:val="00AE2593"/>
    <w:rsid w:val="00AE5EAE"/>
    <w:rsid w:val="00B00BE1"/>
    <w:rsid w:val="00B219FA"/>
    <w:rsid w:val="00B27E77"/>
    <w:rsid w:val="00B33906"/>
    <w:rsid w:val="00B36CB0"/>
    <w:rsid w:val="00B514AF"/>
    <w:rsid w:val="00B53EEC"/>
    <w:rsid w:val="00B554E3"/>
    <w:rsid w:val="00B803FC"/>
    <w:rsid w:val="00B830DF"/>
    <w:rsid w:val="00B87F63"/>
    <w:rsid w:val="00B90619"/>
    <w:rsid w:val="00BA1482"/>
    <w:rsid w:val="00BB1527"/>
    <w:rsid w:val="00BB3606"/>
    <w:rsid w:val="00BB37FE"/>
    <w:rsid w:val="00BC1096"/>
    <w:rsid w:val="00BC654D"/>
    <w:rsid w:val="00BC6E55"/>
    <w:rsid w:val="00BD1177"/>
    <w:rsid w:val="00BD2C05"/>
    <w:rsid w:val="00BD61FE"/>
    <w:rsid w:val="00BE2248"/>
    <w:rsid w:val="00BF654F"/>
    <w:rsid w:val="00C01DAD"/>
    <w:rsid w:val="00C026A9"/>
    <w:rsid w:val="00C1734A"/>
    <w:rsid w:val="00C21189"/>
    <w:rsid w:val="00C3074F"/>
    <w:rsid w:val="00C314BD"/>
    <w:rsid w:val="00C4379E"/>
    <w:rsid w:val="00C545A9"/>
    <w:rsid w:val="00C670DA"/>
    <w:rsid w:val="00C735CA"/>
    <w:rsid w:val="00C81135"/>
    <w:rsid w:val="00C92BBE"/>
    <w:rsid w:val="00CA245E"/>
    <w:rsid w:val="00CA4620"/>
    <w:rsid w:val="00CC4EFB"/>
    <w:rsid w:val="00CD1746"/>
    <w:rsid w:val="00CE3E8E"/>
    <w:rsid w:val="00CE563C"/>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14E7"/>
    <w:rsid w:val="00DF2C9F"/>
    <w:rsid w:val="00E000FA"/>
    <w:rsid w:val="00E03DC8"/>
    <w:rsid w:val="00E113AB"/>
    <w:rsid w:val="00E16CF5"/>
    <w:rsid w:val="00E22CA2"/>
    <w:rsid w:val="00E235A3"/>
    <w:rsid w:val="00E32B68"/>
    <w:rsid w:val="00E40FCC"/>
    <w:rsid w:val="00E45732"/>
    <w:rsid w:val="00E465B1"/>
    <w:rsid w:val="00E56186"/>
    <w:rsid w:val="00E571C9"/>
    <w:rsid w:val="00E60105"/>
    <w:rsid w:val="00E67703"/>
    <w:rsid w:val="00E75C4F"/>
    <w:rsid w:val="00E80094"/>
    <w:rsid w:val="00E91C91"/>
    <w:rsid w:val="00EA568F"/>
    <w:rsid w:val="00EA689B"/>
    <w:rsid w:val="00EA7C64"/>
    <w:rsid w:val="00EB6319"/>
    <w:rsid w:val="00EB71DA"/>
    <w:rsid w:val="00ED31F3"/>
    <w:rsid w:val="00ED39A6"/>
    <w:rsid w:val="00EF7381"/>
    <w:rsid w:val="00F0717A"/>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81BC8"/>
    <w:rsid w:val="00F866CD"/>
    <w:rsid w:val="00F92CD2"/>
    <w:rsid w:val="00F93C1D"/>
    <w:rsid w:val="00FA06F3"/>
    <w:rsid w:val="00FC012E"/>
    <w:rsid w:val="00FD0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semiHidden/>
    <w:unhideWhenUsed/>
    <w:rsid w:val="003D5D1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whamid@uhas.edu.g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38</Pages>
  <Words>17810</Words>
  <Characters>101519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20</cp:revision>
  <cp:lastPrinted>2021-12-11T05:17:00Z</cp:lastPrinted>
  <dcterms:created xsi:type="dcterms:W3CDTF">2022-01-27T16:33:00Z</dcterms:created>
  <dcterms:modified xsi:type="dcterms:W3CDTF">2022-03-27T20:22:00Z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