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4489"/>
        <w:tblW w:w="11519" w:type="dxa"/>
        <w:tblLayout w:type="fixed"/>
        <w:tblLook w:val="0000" w:firstRow="0" w:lastRow="0" w:firstColumn="0" w:lastColumn="0" w:noHBand="0" w:noVBand="0"/>
      </w:tblPr>
      <w:tblGrid>
        <w:gridCol w:w="1756"/>
        <w:gridCol w:w="1611"/>
        <w:gridCol w:w="1617"/>
        <w:gridCol w:w="1624"/>
        <w:gridCol w:w="1629"/>
        <w:gridCol w:w="1637"/>
        <w:gridCol w:w="1645"/>
      </w:tblGrid>
      <w:tr w:rsidR="00BE2AEE" w:rsidTr="00BE2AEE">
        <w:tblPrEx>
          <w:tblCellMar>
            <w:top w:w="0" w:type="dxa"/>
            <w:bottom w:w="0" w:type="dxa"/>
          </w:tblCellMar>
        </w:tblPrEx>
        <w:trPr>
          <w:trHeight w:val="314"/>
        </w:trPr>
        <w:tc>
          <w:tcPr>
            <w:tcW w:w="1756" w:type="dxa"/>
            <w:tcBorders>
              <w:top w:val="single" w:sz="3" w:space="0" w:color="000000"/>
              <w:left w:val="single" w:sz="3" w:space="0" w:color="000000"/>
              <w:bottom w:val="single" w:sz="3" w:space="0" w:color="000000"/>
              <w:right w:val="single" w:sz="3" w:space="0" w:color="000000"/>
            </w:tcBorders>
            <w:shd w:val="clear" w:color="000000" w:fill="FFFFFF"/>
          </w:tcPr>
          <w:p w:rsidR="00BE2AEE" w:rsidRDefault="00BE2AEE" w:rsidP="00BE2AEE">
            <w:pPr>
              <w:autoSpaceDE w:val="0"/>
              <w:autoSpaceDN w:val="0"/>
              <w:adjustRightInd w:val="0"/>
              <w:spacing w:after="0" w:line="240" w:lineRule="auto"/>
              <w:rPr>
                <w:rFonts w:ascii="Calibri" w:hAnsi="Calibri" w:cs="Calibri"/>
                <w:sz w:val="22"/>
                <w:szCs w:val="22"/>
                <w:lang w:val="en"/>
              </w:rPr>
            </w:pPr>
            <w:r>
              <w:rPr>
                <w:b/>
                <w:bCs/>
                <w:sz w:val="28"/>
                <w:szCs w:val="28"/>
                <w:lang w:val="en"/>
              </w:rPr>
              <w:t>Sort</w:t>
            </w:r>
            <w:r>
              <w:rPr>
                <w:b/>
                <w:bCs/>
                <w:sz w:val="28"/>
                <w:szCs w:val="28"/>
                <w:lang w:val="en"/>
              </w:rPr>
              <w:t xml:space="preserve"> (time in seconds)</w:t>
            </w:r>
          </w:p>
        </w:tc>
        <w:tc>
          <w:tcPr>
            <w:tcW w:w="1611" w:type="dxa"/>
            <w:tcBorders>
              <w:top w:val="single" w:sz="3" w:space="0" w:color="000000"/>
              <w:left w:val="single" w:sz="3" w:space="0" w:color="000000"/>
              <w:bottom w:val="single" w:sz="3" w:space="0" w:color="000000"/>
              <w:right w:val="single" w:sz="3" w:space="0" w:color="000000"/>
            </w:tcBorders>
            <w:shd w:val="clear" w:color="000000" w:fill="FFFFFF"/>
          </w:tcPr>
          <w:p w:rsidR="00BE2AEE" w:rsidRDefault="00BE2AEE" w:rsidP="00BE2AEE">
            <w:pPr>
              <w:autoSpaceDE w:val="0"/>
              <w:autoSpaceDN w:val="0"/>
              <w:adjustRightInd w:val="0"/>
              <w:spacing w:after="0" w:line="240" w:lineRule="auto"/>
              <w:rPr>
                <w:rFonts w:ascii="Calibri" w:hAnsi="Calibri" w:cs="Calibri"/>
                <w:sz w:val="22"/>
                <w:szCs w:val="22"/>
                <w:lang w:val="en"/>
              </w:rPr>
            </w:pPr>
            <w:r>
              <w:rPr>
                <w:b/>
                <w:bCs/>
                <w:sz w:val="28"/>
                <w:szCs w:val="28"/>
                <w:lang w:val="en"/>
              </w:rPr>
              <w:t>100</w:t>
            </w:r>
          </w:p>
        </w:tc>
        <w:tc>
          <w:tcPr>
            <w:tcW w:w="1617" w:type="dxa"/>
            <w:tcBorders>
              <w:top w:val="single" w:sz="3" w:space="0" w:color="000000"/>
              <w:left w:val="single" w:sz="3" w:space="0" w:color="000000"/>
              <w:bottom w:val="single" w:sz="3" w:space="0" w:color="000000"/>
              <w:right w:val="single" w:sz="3" w:space="0" w:color="000000"/>
            </w:tcBorders>
            <w:shd w:val="clear" w:color="000000" w:fill="FFFFFF"/>
          </w:tcPr>
          <w:p w:rsidR="00BE2AEE" w:rsidRDefault="00BE2AEE" w:rsidP="00BE2AEE">
            <w:pPr>
              <w:autoSpaceDE w:val="0"/>
              <w:autoSpaceDN w:val="0"/>
              <w:adjustRightInd w:val="0"/>
              <w:spacing w:after="0" w:line="240" w:lineRule="auto"/>
              <w:rPr>
                <w:rFonts w:ascii="Calibri" w:hAnsi="Calibri" w:cs="Calibri"/>
                <w:sz w:val="22"/>
                <w:szCs w:val="22"/>
                <w:lang w:val="en"/>
              </w:rPr>
            </w:pPr>
            <w:r>
              <w:rPr>
                <w:b/>
                <w:bCs/>
                <w:sz w:val="28"/>
                <w:szCs w:val="28"/>
                <w:lang w:val="en"/>
              </w:rPr>
              <w:t>1000</w:t>
            </w:r>
          </w:p>
        </w:tc>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BE2AEE" w:rsidRDefault="00BE2AEE" w:rsidP="00BE2AEE">
            <w:pPr>
              <w:autoSpaceDE w:val="0"/>
              <w:autoSpaceDN w:val="0"/>
              <w:adjustRightInd w:val="0"/>
              <w:spacing w:after="0" w:line="240" w:lineRule="auto"/>
              <w:rPr>
                <w:rFonts w:ascii="Calibri" w:hAnsi="Calibri" w:cs="Calibri"/>
                <w:sz w:val="22"/>
                <w:szCs w:val="22"/>
                <w:lang w:val="en"/>
              </w:rPr>
            </w:pPr>
            <w:r>
              <w:rPr>
                <w:b/>
                <w:bCs/>
                <w:sz w:val="28"/>
                <w:szCs w:val="28"/>
                <w:lang w:val="en"/>
              </w:rPr>
              <w:t>10000</w:t>
            </w:r>
          </w:p>
        </w:tc>
        <w:tc>
          <w:tcPr>
            <w:tcW w:w="1629" w:type="dxa"/>
            <w:tcBorders>
              <w:top w:val="single" w:sz="3" w:space="0" w:color="000000"/>
              <w:left w:val="single" w:sz="3" w:space="0" w:color="000000"/>
              <w:bottom w:val="single" w:sz="3" w:space="0" w:color="000000"/>
              <w:right w:val="single" w:sz="3" w:space="0" w:color="000000"/>
            </w:tcBorders>
            <w:shd w:val="clear" w:color="000000" w:fill="FFFFFF"/>
          </w:tcPr>
          <w:p w:rsidR="00BE2AEE" w:rsidRDefault="00BE2AEE" w:rsidP="00BE2AEE">
            <w:pPr>
              <w:autoSpaceDE w:val="0"/>
              <w:autoSpaceDN w:val="0"/>
              <w:adjustRightInd w:val="0"/>
              <w:spacing w:after="0" w:line="240" w:lineRule="auto"/>
              <w:rPr>
                <w:rFonts w:ascii="Calibri" w:hAnsi="Calibri" w:cs="Calibri"/>
                <w:sz w:val="22"/>
                <w:szCs w:val="22"/>
                <w:lang w:val="en"/>
              </w:rPr>
            </w:pPr>
            <w:r>
              <w:rPr>
                <w:b/>
                <w:bCs/>
                <w:sz w:val="28"/>
                <w:szCs w:val="28"/>
                <w:lang w:val="en"/>
              </w:rPr>
              <w:t>100000</w:t>
            </w:r>
          </w:p>
        </w:tc>
        <w:tc>
          <w:tcPr>
            <w:tcW w:w="1637" w:type="dxa"/>
            <w:tcBorders>
              <w:top w:val="single" w:sz="3" w:space="0" w:color="000000"/>
              <w:left w:val="single" w:sz="3" w:space="0" w:color="000000"/>
              <w:bottom w:val="single" w:sz="3" w:space="0" w:color="000000"/>
              <w:right w:val="single" w:sz="3" w:space="0" w:color="000000"/>
            </w:tcBorders>
            <w:shd w:val="clear" w:color="000000" w:fill="FFFFFF"/>
          </w:tcPr>
          <w:p w:rsidR="00BE2AEE" w:rsidRDefault="00BE2AEE" w:rsidP="00BE2AEE">
            <w:pPr>
              <w:autoSpaceDE w:val="0"/>
              <w:autoSpaceDN w:val="0"/>
              <w:adjustRightInd w:val="0"/>
              <w:spacing w:after="0" w:line="240" w:lineRule="auto"/>
              <w:rPr>
                <w:rFonts w:ascii="Calibri" w:hAnsi="Calibri" w:cs="Calibri"/>
                <w:sz w:val="22"/>
                <w:szCs w:val="22"/>
                <w:lang w:val="en"/>
              </w:rPr>
            </w:pPr>
            <w:r>
              <w:rPr>
                <w:b/>
                <w:bCs/>
                <w:sz w:val="28"/>
                <w:szCs w:val="28"/>
                <w:lang w:val="en"/>
              </w:rPr>
              <w:t>1000000</w:t>
            </w:r>
          </w:p>
        </w:tc>
        <w:tc>
          <w:tcPr>
            <w:tcW w:w="1645" w:type="dxa"/>
            <w:tcBorders>
              <w:top w:val="single" w:sz="3" w:space="0" w:color="000000"/>
              <w:left w:val="single" w:sz="3" w:space="0" w:color="000000"/>
              <w:bottom w:val="single" w:sz="3" w:space="0" w:color="000000"/>
              <w:right w:val="single" w:sz="3" w:space="0" w:color="000000"/>
            </w:tcBorders>
            <w:shd w:val="clear" w:color="000000" w:fill="FFFFFF"/>
          </w:tcPr>
          <w:p w:rsidR="00BE2AEE" w:rsidRDefault="00BE2AEE" w:rsidP="00BE2AEE">
            <w:pPr>
              <w:autoSpaceDE w:val="0"/>
              <w:autoSpaceDN w:val="0"/>
              <w:adjustRightInd w:val="0"/>
              <w:spacing w:after="0" w:line="240" w:lineRule="auto"/>
              <w:rPr>
                <w:rFonts w:ascii="Calibri" w:hAnsi="Calibri" w:cs="Calibri"/>
                <w:sz w:val="22"/>
                <w:szCs w:val="22"/>
                <w:lang w:val="en"/>
              </w:rPr>
            </w:pPr>
            <w:r>
              <w:rPr>
                <w:b/>
                <w:bCs/>
                <w:sz w:val="28"/>
                <w:szCs w:val="28"/>
                <w:lang w:val="en"/>
              </w:rPr>
              <w:t>10000000</w:t>
            </w:r>
          </w:p>
        </w:tc>
      </w:tr>
      <w:tr w:rsidR="00BE2AEE" w:rsidTr="00BE2AEE">
        <w:tblPrEx>
          <w:tblCellMar>
            <w:top w:w="0" w:type="dxa"/>
            <w:bottom w:w="0" w:type="dxa"/>
          </w:tblCellMar>
        </w:tblPrEx>
        <w:trPr>
          <w:trHeight w:val="326"/>
        </w:trPr>
        <w:tc>
          <w:tcPr>
            <w:tcW w:w="1756" w:type="dxa"/>
            <w:tcBorders>
              <w:top w:val="single" w:sz="3" w:space="0" w:color="000000"/>
              <w:left w:val="single" w:sz="3" w:space="0" w:color="000000"/>
              <w:bottom w:val="single" w:sz="3" w:space="0" w:color="000000"/>
              <w:right w:val="single" w:sz="3" w:space="0" w:color="000000"/>
            </w:tcBorders>
            <w:shd w:val="clear" w:color="000000" w:fill="FFFFFF"/>
          </w:tcPr>
          <w:p w:rsidR="00BE2AEE" w:rsidRDefault="00BE2AEE" w:rsidP="00BE2AEE">
            <w:pPr>
              <w:autoSpaceDE w:val="0"/>
              <w:autoSpaceDN w:val="0"/>
              <w:adjustRightInd w:val="0"/>
              <w:spacing w:after="0" w:line="240" w:lineRule="auto"/>
              <w:rPr>
                <w:rFonts w:ascii="Calibri" w:hAnsi="Calibri" w:cs="Calibri"/>
                <w:sz w:val="22"/>
                <w:szCs w:val="22"/>
                <w:lang w:val="en"/>
              </w:rPr>
            </w:pPr>
            <w:r>
              <w:rPr>
                <w:b/>
                <w:bCs/>
                <w:sz w:val="28"/>
                <w:szCs w:val="28"/>
                <w:lang w:val="en"/>
              </w:rPr>
              <w:t>Quicksort</w:t>
            </w:r>
          </w:p>
        </w:tc>
        <w:tc>
          <w:tcPr>
            <w:tcW w:w="1611"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A43A79" w:rsidRDefault="005D0935" w:rsidP="00BE2AEE">
            <w:pPr>
              <w:autoSpaceDE w:val="0"/>
              <w:autoSpaceDN w:val="0"/>
              <w:adjustRightInd w:val="0"/>
              <w:spacing w:after="0" w:line="240" w:lineRule="auto"/>
              <w:rPr>
                <w:rFonts w:ascii="Calibri" w:hAnsi="Calibri" w:cs="Calibri"/>
                <w:sz w:val="22"/>
                <w:szCs w:val="22"/>
                <w:vertAlign w:val="subscript"/>
                <w:lang w:val="en"/>
              </w:rPr>
            </w:pPr>
            <w:r>
              <w:rPr>
                <w:rFonts w:ascii="Calibri" w:hAnsi="Calibri" w:cs="Calibri"/>
                <w:sz w:val="22"/>
                <w:szCs w:val="22"/>
                <w:lang w:val="en"/>
              </w:rPr>
              <w:t>6.47</w:t>
            </w:r>
            <w:r w:rsidR="00A43A79">
              <w:rPr>
                <w:rFonts w:ascii="Calibri" w:hAnsi="Calibri" w:cs="Calibri"/>
                <w:sz w:val="22"/>
                <w:szCs w:val="22"/>
                <w:lang w:val="en"/>
              </w:rPr>
              <w:t>x10</w:t>
            </w:r>
            <w:r w:rsidR="00A43A79">
              <w:rPr>
                <w:rFonts w:ascii="Calibri" w:hAnsi="Calibri" w:cs="Calibri"/>
                <w:sz w:val="22"/>
                <w:szCs w:val="22"/>
                <w:vertAlign w:val="superscript"/>
                <w:lang w:val="en"/>
              </w:rPr>
              <w:t>-4</w:t>
            </w:r>
          </w:p>
        </w:tc>
        <w:tc>
          <w:tcPr>
            <w:tcW w:w="1617"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A43A79" w:rsidRDefault="005D0935" w:rsidP="00BE2AEE">
            <w:pPr>
              <w:autoSpaceDE w:val="0"/>
              <w:autoSpaceDN w:val="0"/>
              <w:adjustRightInd w:val="0"/>
              <w:spacing w:after="0" w:line="240" w:lineRule="auto"/>
              <w:rPr>
                <w:rFonts w:ascii="Calibri" w:hAnsi="Calibri" w:cs="Calibri"/>
                <w:sz w:val="22"/>
                <w:szCs w:val="22"/>
                <w:vertAlign w:val="subscript"/>
                <w:lang w:val="en"/>
              </w:rPr>
            </w:pPr>
            <w:r>
              <w:rPr>
                <w:rFonts w:ascii="Calibri" w:hAnsi="Calibri" w:cs="Calibri"/>
                <w:sz w:val="22"/>
                <w:szCs w:val="22"/>
                <w:lang w:val="en"/>
              </w:rPr>
              <w:t>1.46</w:t>
            </w:r>
            <w:r w:rsidR="00A43A79">
              <w:rPr>
                <w:rFonts w:ascii="Calibri" w:hAnsi="Calibri" w:cs="Calibri"/>
                <w:sz w:val="22"/>
                <w:szCs w:val="22"/>
                <w:lang w:val="en"/>
              </w:rPr>
              <w:t>x10</w:t>
            </w:r>
            <w:r w:rsidR="00A43A79">
              <w:rPr>
                <w:rFonts w:ascii="Calibri" w:hAnsi="Calibri" w:cs="Calibri"/>
                <w:sz w:val="22"/>
                <w:szCs w:val="22"/>
                <w:vertAlign w:val="superscript"/>
                <w:lang w:val="en"/>
              </w:rPr>
              <w:t>-3</w:t>
            </w:r>
          </w:p>
        </w:tc>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A43A79" w:rsidRDefault="00730172" w:rsidP="00BE2AEE">
            <w:pPr>
              <w:autoSpaceDE w:val="0"/>
              <w:autoSpaceDN w:val="0"/>
              <w:adjustRightInd w:val="0"/>
              <w:spacing w:after="0" w:line="240" w:lineRule="auto"/>
              <w:rPr>
                <w:rFonts w:ascii="Calibri" w:hAnsi="Calibri" w:cs="Calibri"/>
                <w:sz w:val="22"/>
                <w:szCs w:val="22"/>
                <w:vertAlign w:val="subscript"/>
                <w:lang w:val="en"/>
              </w:rPr>
            </w:pPr>
            <w:r>
              <w:rPr>
                <w:rFonts w:ascii="Calibri" w:hAnsi="Calibri" w:cs="Calibri"/>
                <w:sz w:val="22"/>
                <w:szCs w:val="22"/>
                <w:lang w:val="en"/>
              </w:rPr>
              <w:t>4.76</w:t>
            </w:r>
            <w:r w:rsidR="00A43A79">
              <w:rPr>
                <w:rFonts w:ascii="Calibri" w:hAnsi="Calibri" w:cs="Calibri"/>
                <w:sz w:val="22"/>
                <w:szCs w:val="22"/>
                <w:lang w:val="en"/>
              </w:rPr>
              <w:t>x10</w:t>
            </w:r>
            <w:r w:rsidR="00A43A79">
              <w:rPr>
                <w:rFonts w:ascii="Calibri" w:hAnsi="Calibri" w:cs="Calibri"/>
                <w:sz w:val="22"/>
                <w:szCs w:val="22"/>
                <w:vertAlign w:val="superscript"/>
                <w:lang w:val="en"/>
              </w:rPr>
              <w:t>-3</w:t>
            </w:r>
          </w:p>
        </w:tc>
        <w:tc>
          <w:tcPr>
            <w:tcW w:w="1629"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A43A79" w:rsidRDefault="00730172" w:rsidP="00BE2AEE">
            <w:pPr>
              <w:autoSpaceDE w:val="0"/>
              <w:autoSpaceDN w:val="0"/>
              <w:adjustRightInd w:val="0"/>
              <w:spacing w:after="0" w:line="240" w:lineRule="auto"/>
              <w:rPr>
                <w:rFonts w:ascii="Calibri" w:hAnsi="Calibri" w:cs="Calibri"/>
                <w:sz w:val="22"/>
                <w:szCs w:val="22"/>
                <w:vertAlign w:val="subscript"/>
                <w:lang w:val="en"/>
              </w:rPr>
            </w:pPr>
            <w:r>
              <w:rPr>
                <w:rFonts w:ascii="Calibri" w:hAnsi="Calibri" w:cs="Calibri"/>
                <w:sz w:val="22"/>
                <w:szCs w:val="22"/>
                <w:lang w:val="en"/>
              </w:rPr>
              <w:t>4.10</w:t>
            </w:r>
            <w:r w:rsidR="00A43A79">
              <w:rPr>
                <w:rFonts w:ascii="Calibri" w:hAnsi="Calibri" w:cs="Calibri"/>
                <w:sz w:val="22"/>
                <w:szCs w:val="22"/>
                <w:lang w:val="en"/>
              </w:rPr>
              <w:t>x10</w:t>
            </w:r>
            <w:r w:rsidR="00A43A79">
              <w:rPr>
                <w:rFonts w:ascii="Calibri" w:hAnsi="Calibri" w:cs="Calibri"/>
                <w:sz w:val="22"/>
                <w:szCs w:val="22"/>
                <w:vertAlign w:val="superscript"/>
                <w:lang w:val="en"/>
              </w:rPr>
              <w:t>-2</w:t>
            </w:r>
          </w:p>
        </w:tc>
        <w:tc>
          <w:tcPr>
            <w:tcW w:w="1637"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A43A79" w:rsidRDefault="00730172" w:rsidP="00BE2AEE">
            <w:pPr>
              <w:autoSpaceDE w:val="0"/>
              <w:autoSpaceDN w:val="0"/>
              <w:adjustRightInd w:val="0"/>
              <w:spacing w:after="0" w:line="240" w:lineRule="auto"/>
              <w:rPr>
                <w:rFonts w:ascii="Calibri" w:hAnsi="Calibri" w:cs="Calibri"/>
                <w:sz w:val="22"/>
                <w:szCs w:val="22"/>
                <w:vertAlign w:val="subscript"/>
                <w:lang w:val="en"/>
              </w:rPr>
            </w:pPr>
            <w:r>
              <w:rPr>
                <w:rFonts w:ascii="Calibri" w:hAnsi="Calibri" w:cs="Calibri"/>
                <w:sz w:val="22"/>
                <w:szCs w:val="22"/>
                <w:lang w:val="en"/>
              </w:rPr>
              <w:t>2.06</w:t>
            </w:r>
            <w:r w:rsidR="00A43A79">
              <w:rPr>
                <w:rFonts w:ascii="Calibri" w:hAnsi="Calibri" w:cs="Calibri"/>
                <w:sz w:val="22"/>
                <w:szCs w:val="22"/>
                <w:lang w:val="en"/>
              </w:rPr>
              <w:t>x10</w:t>
            </w:r>
            <w:r w:rsidR="00A43A79">
              <w:rPr>
                <w:rFonts w:ascii="Calibri" w:hAnsi="Calibri" w:cs="Calibri"/>
                <w:sz w:val="22"/>
                <w:szCs w:val="22"/>
                <w:vertAlign w:val="superscript"/>
                <w:lang w:val="en"/>
              </w:rPr>
              <w:t>-</w:t>
            </w:r>
            <w:r>
              <w:rPr>
                <w:rFonts w:ascii="Calibri" w:hAnsi="Calibri" w:cs="Calibri"/>
                <w:sz w:val="22"/>
                <w:szCs w:val="22"/>
                <w:vertAlign w:val="superscript"/>
                <w:lang w:val="en"/>
              </w:rPr>
              <w:t>1</w:t>
            </w:r>
          </w:p>
        </w:tc>
        <w:tc>
          <w:tcPr>
            <w:tcW w:w="1645"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A43A79" w:rsidRDefault="00730172" w:rsidP="00BE2AEE">
            <w:pPr>
              <w:autoSpaceDE w:val="0"/>
              <w:autoSpaceDN w:val="0"/>
              <w:adjustRightInd w:val="0"/>
              <w:spacing w:after="0" w:line="240" w:lineRule="auto"/>
              <w:rPr>
                <w:rFonts w:ascii="Calibri" w:hAnsi="Calibri" w:cs="Calibri"/>
                <w:sz w:val="22"/>
                <w:szCs w:val="22"/>
                <w:lang w:val="en"/>
              </w:rPr>
            </w:pPr>
            <w:r>
              <w:rPr>
                <w:rFonts w:ascii="Calibri" w:hAnsi="Calibri" w:cs="Calibri"/>
                <w:sz w:val="22"/>
                <w:szCs w:val="22"/>
                <w:lang w:val="en"/>
              </w:rPr>
              <w:t>2.07</w:t>
            </w:r>
          </w:p>
        </w:tc>
      </w:tr>
      <w:tr w:rsidR="00BE2AEE" w:rsidTr="00BE2AEE">
        <w:tblPrEx>
          <w:tblCellMar>
            <w:top w:w="0" w:type="dxa"/>
            <w:bottom w:w="0" w:type="dxa"/>
          </w:tblCellMar>
        </w:tblPrEx>
        <w:trPr>
          <w:trHeight w:val="314"/>
        </w:trPr>
        <w:tc>
          <w:tcPr>
            <w:tcW w:w="1756" w:type="dxa"/>
            <w:tcBorders>
              <w:top w:val="single" w:sz="3" w:space="0" w:color="000000"/>
              <w:left w:val="single" w:sz="3" w:space="0" w:color="000000"/>
              <w:bottom w:val="single" w:sz="3" w:space="0" w:color="000000"/>
              <w:right w:val="single" w:sz="3" w:space="0" w:color="000000"/>
            </w:tcBorders>
            <w:shd w:val="clear" w:color="000000" w:fill="FFFFFF"/>
          </w:tcPr>
          <w:p w:rsidR="00BE2AEE" w:rsidRDefault="00BE2AEE" w:rsidP="00BE2AEE">
            <w:pPr>
              <w:autoSpaceDE w:val="0"/>
              <w:autoSpaceDN w:val="0"/>
              <w:adjustRightInd w:val="0"/>
              <w:spacing w:after="0" w:line="240" w:lineRule="auto"/>
              <w:rPr>
                <w:rFonts w:ascii="Calibri" w:hAnsi="Calibri" w:cs="Calibri"/>
                <w:sz w:val="22"/>
                <w:szCs w:val="22"/>
                <w:lang w:val="en"/>
              </w:rPr>
            </w:pPr>
            <w:proofErr w:type="spellStart"/>
            <w:r>
              <w:rPr>
                <w:b/>
                <w:bCs/>
                <w:sz w:val="28"/>
                <w:szCs w:val="28"/>
                <w:lang w:val="en"/>
              </w:rPr>
              <w:t>Mergesort</w:t>
            </w:r>
            <w:proofErr w:type="spellEnd"/>
          </w:p>
        </w:tc>
        <w:tc>
          <w:tcPr>
            <w:tcW w:w="1611"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31352D" w:rsidRDefault="00730172" w:rsidP="00BE2AEE">
            <w:pPr>
              <w:autoSpaceDE w:val="0"/>
              <w:autoSpaceDN w:val="0"/>
              <w:adjustRightInd w:val="0"/>
              <w:spacing w:after="0" w:line="240" w:lineRule="auto"/>
              <w:rPr>
                <w:rFonts w:ascii="Calibri" w:hAnsi="Calibri" w:cs="Calibri"/>
                <w:sz w:val="22"/>
                <w:szCs w:val="22"/>
                <w:vertAlign w:val="subscript"/>
                <w:lang w:val="en"/>
              </w:rPr>
            </w:pPr>
            <w:r>
              <w:rPr>
                <w:rFonts w:ascii="Calibri" w:hAnsi="Calibri" w:cs="Calibri"/>
                <w:sz w:val="22"/>
                <w:szCs w:val="22"/>
                <w:lang w:val="en"/>
              </w:rPr>
              <w:t>1.11</w:t>
            </w:r>
            <w:r w:rsidR="008815EB">
              <w:rPr>
                <w:rFonts w:ascii="Calibri" w:hAnsi="Calibri" w:cs="Calibri"/>
                <w:sz w:val="22"/>
                <w:szCs w:val="22"/>
                <w:lang w:val="en"/>
              </w:rPr>
              <w:t>x10</w:t>
            </w:r>
            <w:r w:rsidR="0031352D">
              <w:rPr>
                <w:rFonts w:ascii="Calibri" w:hAnsi="Calibri" w:cs="Calibri"/>
                <w:sz w:val="22"/>
                <w:szCs w:val="22"/>
                <w:vertAlign w:val="superscript"/>
                <w:lang w:val="en"/>
              </w:rPr>
              <w:t>-</w:t>
            </w:r>
            <w:r>
              <w:rPr>
                <w:rFonts w:ascii="Calibri" w:hAnsi="Calibri" w:cs="Calibri"/>
                <w:sz w:val="22"/>
                <w:szCs w:val="22"/>
                <w:vertAlign w:val="superscript"/>
                <w:lang w:val="en"/>
              </w:rPr>
              <w:t>3</w:t>
            </w:r>
          </w:p>
        </w:tc>
        <w:tc>
          <w:tcPr>
            <w:tcW w:w="1617"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31352D" w:rsidRDefault="0031352D" w:rsidP="00BE2AEE">
            <w:pPr>
              <w:autoSpaceDE w:val="0"/>
              <w:autoSpaceDN w:val="0"/>
              <w:adjustRightInd w:val="0"/>
              <w:spacing w:after="0" w:line="240" w:lineRule="auto"/>
              <w:rPr>
                <w:rFonts w:ascii="Calibri" w:hAnsi="Calibri" w:cs="Calibri"/>
                <w:sz w:val="22"/>
                <w:szCs w:val="22"/>
                <w:vertAlign w:val="superscript"/>
                <w:lang w:val="en"/>
              </w:rPr>
            </w:pPr>
            <w:r>
              <w:rPr>
                <w:rFonts w:ascii="Calibri" w:hAnsi="Calibri" w:cs="Calibri"/>
                <w:sz w:val="22"/>
                <w:szCs w:val="22"/>
                <w:lang w:val="en"/>
              </w:rPr>
              <w:t>1.</w:t>
            </w:r>
            <w:r w:rsidR="00730172">
              <w:rPr>
                <w:rFonts w:ascii="Calibri" w:hAnsi="Calibri" w:cs="Calibri"/>
                <w:sz w:val="22"/>
                <w:szCs w:val="22"/>
                <w:lang w:val="en"/>
              </w:rPr>
              <w:t>93</w:t>
            </w:r>
            <w:r>
              <w:rPr>
                <w:rFonts w:ascii="Calibri" w:hAnsi="Calibri" w:cs="Calibri"/>
                <w:sz w:val="22"/>
                <w:szCs w:val="22"/>
                <w:lang w:val="en"/>
              </w:rPr>
              <w:t>x10</w:t>
            </w:r>
            <w:r>
              <w:rPr>
                <w:rFonts w:ascii="Calibri" w:hAnsi="Calibri" w:cs="Calibri"/>
                <w:sz w:val="22"/>
                <w:szCs w:val="22"/>
                <w:vertAlign w:val="superscript"/>
                <w:lang w:val="en"/>
              </w:rPr>
              <w:t>-3</w:t>
            </w:r>
          </w:p>
        </w:tc>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31352D" w:rsidRDefault="00730172" w:rsidP="00BE2AEE">
            <w:pPr>
              <w:autoSpaceDE w:val="0"/>
              <w:autoSpaceDN w:val="0"/>
              <w:adjustRightInd w:val="0"/>
              <w:spacing w:after="0" w:line="240" w:lineRule="auto"/>
              <w:rPr>
                <w:rFonts w:ascii="Calibri" w:hAnsi="Calibri" w:cs="Calibri"/>
                <w:sz w:val="22"/>
                <w:szCs w:val="22"/>
                <w:vertAlign w:val="superscript"/>
                <w:lang w:val="en"/>
              </w:rPr>
            </w:pPr>
            <w:r>
              <w:rPr>
                <w:rFonts w:ascii="Calibri" w:hAnsi="Calibri" w:cs="Calibri"/>
                <w:sz w:val="22"/>
                <w:szCs w:val="22"/>
                <w:lang w:val="en"/>
              </w:rPr>
              <w:t>6.74</w:t>
            </w:r>
            <w:r w:rsidR="0031352D">
              <w:rPr>
                <w:rFonts w:ascii="Calibri" w:hAnsi="Calibri" w:cs="Calibri"/>
                <w:sz w:val="22"/>
                <w:szCs w:val="22"/>
                <w:lang w:val="en"/>
              </w:rPr>
              <w:t>x10</w:t>
            </w:r>
            <w:r w:rsidR="0031352D">
              <w:rPr>
                <w:rFonts w:ascii="Calibri" w:hAnsi="Calibri" w:cs="Calibri"/>
                <w:sz w:val="22"/>
                <w:szCs w:val="22"/>
                <w:vertAlign w:val="superscript"/>
                <w:lang w:val="en"/>
              </w:rPr>
              <w:t>-3</w:t>
            </w:r>
          </w:p>
        </w:tc>
        <w:tc>
          <w:tcPr>
            <w:tcW w:w="1629"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730172" w:rsidRDefault="00730172" w:rsidP="00BE2AEE">
            <w:pPr>
              <w:autoSpaceDE w:val="0"/>
              <w:autoSpaceDN w:val="0"/>
              <w:adjustRightInd w:val="0"/>
              <w:spacing w:after="0" w:line="240" w:lineRule="auto"/>
              <w:rPr>
                <w:rFonts w:ascii="Calibri" w:hAnsi="Calibri" w:cs="Calibri"/>
                <w:sz w:val="22"/>
                <w:szCs w:val="22"/>
                <w:vertAlign w:val="superscript"/>
                <w:lang w:val="en"/>
              </w:rPr>
            </w:pPr>
            <w:r>
              <w:rPr>
                <w:rFonts w:ascii="Calibri" w:hAnsi="Calibri" w:cs="Calibri"/>
                <w:sz w:val="22"/>
                <w:szCs w:val="22"/>
                <w:lang w:val="en"/>
              </w:rPr>
              <w:t>1.06x10</w:t>
            </w:r>
            <w:r>
              <w:rPr>
                <w:rFonts w:ascii="Calibri" w:hAnsi="Calibri" w:cs="Calibri"/>
                <w:sz w:val="22"/>
                <w:szCs w:val="22"/>
                <w:vertAlign w:val="superscript"/>
                <w:lang w:val="en"/>
              </w:rPr>
              <w:t>-1</w:t>
            </w:r>
          </w:p>
        </w:tc>
        <w:tc>
          <w:tcPr>
            <w:tcW w:w="1637"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31352D" w:rsidRDefault="00730172" w:rsidP="00BE2AEE">
            <w:pPr>
              <w:autoSpaceDE w:val="0"/>
              <w:autoSpaceDN w:val="0"/>
              <w:adjustRightInd w:val="0"/>
              <w:spacing w:after="0" w:line="240" w:lineRule="auto"/>
              <w:rPr>
                <w:rFonts w:ascii="Calibri" w:hAnsi="Calibri" w:cs="Calibri"/>
                <w:sz w:val="22"/>
                <w:szCs w:val="22"/>
                <w:vertAlign w:val="superscript"/>
                <w:lang w:val="en"/>
              </w:rPr>
            </w:pPr>
            <w:r>
              <w:rPr>
                <w:rFonts w:ascii="Calibri" w:hAnsi="Calibri" w:cs="Calibri"/>
                <w:sz w:val="22"/>
                <w:szCs w:val="22"/>
                <w:lang w:val="en"/>
              </w:rPr>
              <w:t>3.16x</w:t>
            </w:r>
            <w:r w:rsidR="0031352D">
              <w:rPr>
                <w:rFonts w:ascii="Calibri" w:hAnsi="Calibri" w:cs="Calibri"/>
                <w:sz w:val="22"/>
                <w:szCs w:val="22"/>
                <w:lang w:val="en"/>
              </w:rPr>
              <w:t>10</w:t>
            </w:r>
            <w:r w:rsidR="0031352D">
              <w:rPr>
                <w:rFonts w:ascii="Calibri" w:hAnsi="Calibri" w:cs="Calibri"/>
                <w:sz w:val="22"/>
                <w:szCs w:val="22"/>
                <w:vertAlign w:val="superscript"/>
                <w:lang w:val="en"/>
              </w:rPr>
              <w:t>-1</w:t>
            </w:r>
          </w:p>
        </w:tc>
        <w:tc>
          <w:tcPr>
            <w:tcW w:w="1645" w:type="dxa"/>
            <w:tcBorders>
              <w:top w:val="single" w:sz="3" w:space="0" w:color="000000"/>
              <w:left w:val="single" w:sz="3" w:space="0" w:color="000000"/>
              <w:bottom w:val="single" w:sz="3" w:space="0" w:color="000000"/>
              <w:right w:val="single" w:sz="3" w:space="0" w:color="000000"/>
            </w:tcBorders>
            <w:shd w:val="clear" w:color="000000" w:fill="FFFFFF"/>
          </w:tcPr>
          <w:p w:rsidR="00BE2AEE" w:rsidRDefault="00730172" w:rsidP="00BE2AEE">
            <w:pPr>
              <w:autoSpaceDE w:val="0"/>
              <w:autoSpaceDN w:val="0"/>
              <w:adjustRightInd w:val="0"/>
              <w:spacing w:after="0" w:line="240" w:lineRule="auto"/>
              <w:rPr>
                <w:rFonts w:ascii="Calibri" w:hAnsi="Calibri" w:cs="Calibri"/>
                <w:sz w:val="22"/>
                <w:szCs w:val="22"/>
                <w:lang w:val="en"/>
              </w:rPr>
            </w:pPr>
            <w:r>
              <w:rPr>
                <w:rFonts w:ascii="Calibri" w:hAnsi="Calibri" w:cs="Calibri"/>
                <w:sz w:val="22"/>
                <w:szCs w:val="22"/>
                <w:lang w:val="en"/>
              </w:rPr>
              <w:t>3.16</w:t>
            </w:r>
          </w:p>
        </w:tc>
      </w:tr>
      <w:tr w:rsidR="00BE2AEE" w:rsidTr="00BE2AEE">
        <w:tblPrEx>
          <w:tblCellMar>
            <w:top w:w="0" w:type="dxa"/>
            <w:bottom w:w="0" w:type="dxa"/>
          </w:tblCellMar>
        </w:tblPrEx>
        <w:trPr>
          <w:trHeight w:val="326"/>
        </w:trPr>
        <w:tc>
          <w:tcPr>
            <w:tcW w:w="1756" w:type="dxa"/>
            <w:tcBorders>
              <w:top w:val="single" w:sz="3" w:space="0" w:color="000000"/>
              <w:left w:val="single" w:sz="3" w:space="0" w:color="000000"/>
              <w:bottom w:val="single" w:sz="3" w:space="0" w:color="000000"/>
              <w:right w:val="single" w:sz="3" w:space="0" w:color="000000"/>
            </w:tcBorders>
            <w:shd w:val="clear" w:color="000000" w:fill="FFFFFF"/>
          </w:tcPr>
          <w:p w:rsidR="00BE2AEE" w:rsidRDefault="00BE2AEE" w:rsidP="00BE2AEE">
            <w:pPr>
              <w:autoSpaceDE w:val="0"/>
              <w:autoSpaceDN w:val="0"/>
              <w:adjustRightInd w:val="0"/>
              <w:spacing w:after="0" w:line="240" w:lineRule="auto"/>
              <w:rPr>
                <w:rFonts w:ascii="Calibri" w:hAnsi="Calibri" w:cs="Calibri"/>
                <w:sz w:val="22"/>
                <w:szCs w:val="22"/>
                <w:lang w:val="en"/>
              </w:rPr>
            </w:pPr>
            <w:r>
              <w:rPr>
                <w:b/>
                <w:bCs/>
                <w:sz w:val="28"/>
                <w:szCs w:val="28"/>
                <w:lang w:val="en"/>
              </w:rPr>
              <w:t>Insertion</w:t>
            </w:r>
          </w:p>
        </w:tc>
        <w:tc>
          <w:tcPr>
            <w:tcW w:w="1611"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31352D" w:rsidRDefault="00437EF1" w:rsidP="00BE2AEE">
            <w:pPr>
              <w:autoSpaceDE w:val="0"/>
              <w:autoSpaceDN w:val="0"/>
              <w:adjustRightInd w:val="0"/>
              <w:spacing w:after="0" w:line="240" w:lineRule="auto"/>
              <w:rPr>
                <w:rFonts w:ascii="Calibri" w:hAnsi="Calibri" w:cs="Calibri"/>
                <w:sz w:val="22"/>
                <w:szCs w:val="22"/>
                <w:vertAlign w:val="superscript"/>
                <w:lang w:val="en"/>
              </w:rPr>
            </w:pPr>
            <w:r>
              <w:rPr>
                <w:rFonts w:ascii="Calibri" w:hAnsi="Calibri" w:cs="Calibri"/>
                <w:sz w:val="22"/>
                <w:szCs w:val="22"/>
                <w:lang w:val="en"/>
              </w:rPr>
              <w:t>8.05</w:t>
            </w:r>
            <w:r w:rsidR="0031352D">
              <w:rPr>
                <w:rFonts w:ascii="Calibri" w:hAnsi="Calibri" w:cs="Calibri"/>
                <w:sz w:val="22"/>
                <w:szCs w:val="22"/>
                <w:lang w:val="en"/>
              </w:rPr>
              <w:t>x10</w:t>
            </w:r>
            <w:r w:rsidR="0031352D">
              <w:rPr>
                <w:rFonts w:ascii="Calibri" w:hAnsi="Calibri" w:cs="Calibri"/>
                <w:sz w:val="22"/>
                <w:szCs w:val="22"/>
                <w:vertAlign w:val="superscript"/>
                <w:lang w:val="en"/>
              </w:rPr>
              <w:t>-4</w:t>
            </w:r>
          </w:p>
        </w:tc>
        <w:tc>
          <w:tcPr>
            <w:tcW w:w="1617"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31352D" w:rsidRDefault="00437EF1" w:rsidP="00BE2AEE">
            <w:pPr>
              <w:autoSpaceDE w:val="0"/>
              <w:autoSpaceDN w:val="0"/>
              <w:adjustRightInd w:val="0"/>
              <w:spacing w:after="0" w:line="240" w:lineRule="auto"/>
              <w:rPr>
                <w:rFonts w:ascii="Calibri" w:hAnsi="Calibri" w:cs="Calibri"/>
                <w:sz w:val="22"/>
                <w:szCs w:val="22"/>
                <w:vertAlign w:val="superscript"/>
                <w:lang w:val="en"/>
              </w:rPr>
            </w:pPr>
            <w:r>
              <w:rPr>
                <w:rFonts w:ascii="Calibri" w:hAnsi="Calibri" w:cs="Calibri"/>
                <w:sz w:val="22"/>
                <w:szCs w:val="22"/>
                <w:lang w:val="en"/>
              </w:rPr>
              <w:t>7.33</w:t>
            </w:r>
            <w:r w:rsidR="0031352D">
              <w:rPr>
                <w:rFonts w:ascii="Calibri" w:hAnsi="Calibri" w:cs="Calibri"/>
                <w:sz w:val="22"/>
                <w:szCs w:val="22"/>
                <w:lang w:val="en"/>
              </w:rPr>
              <w:t>x10</w:t>
            </w:r>
            <w:r w:rsidR="0031352D">
              <w:rPr>
                <w:rFonts w:ascii="Calibri" w:hAnsi="Calibri" w:cs="Calibri"/>
                <w:sz w:val="22"/>
                <w:szCs w:val="22"/>
                <w:vertAlign w:val="superscript"/>
                <w:lang w:val="en"/>
              </w:rPr>
              <w:t>-3</w:t>
            </w:r>
          </w:p>
        </w:tc>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31352D" w:rsidRDefault="00437EF1" w:rsidP="00BE2AEE">
            <w:pPr>
              <w:autoSpaceDE w:val="0"/>
              <w:autoSpaceDN w:val="0"/>
              <w:adjustRightInd w:val="0"/>
              <w:spacing w:after="0" w:line="240" w:lineRule="auto"/>
              <w:rPr>
                <w:rFonts w:ascii="Calibri" w:hAnsi="Calibri" w:cs="Calibri"/>
                <w:sz w:val="22"/>
                <w:szCs w:val="22"/>
                <w:vertAlign w:val="superscript"/>
                <w:lang w:val="en"/>
              </w:rPr>
            </w:pPr>
            <w:r>
              <w:rPr>
                <w:rFonts w:ascii="Calibri" w:hAnsi="Calibri" w:cs="Calibri"/>
                <w:sz w:val="22"/>
                <w:szCs w:val="22"/>
                <w:lang w:val="en"/>
              </w:rPr>
              <w:t>6.90</w:t>
            </w:r>
            <w:r w:rsidR="0031352D">
              <w:rPr>
                <w:rFonts w:ascii="Calibri" w:hAnsi="Calibri" w:cs="Calibri"/>
                <w:sz w:val="22"/>
                <w:szCs w:val="22"/>
                <w:lang w:val="en"/>
              </w:rPr>
              <w:t>x10</w:t>
            </w:r>
            <w:r w:rsidR="00BD15BE">
              <w:rPr>
                <w:rFonts w:ascii="Calibri" w:hAnsi="Calibri" w:cs="Calibri"/>
                <w:sz w:val="22"/>
                <w:szCs w:val="22"/>
                <w:vertAlign w:val="superscript"/>
                <w:lang w:val="en"/>
              </w:rPr>
              <w:t>-2</w:t>
            </w:r>
          </w:p>
        </w:tc>
        <w:tc>
          <w:tcPr>
            <w:tcW w:w="1629" w:type="dxa"/>
            <w:tcBorders>
              <w:top w:val="single" w:sz="3" w:space="0" w:color="000000"/>
              <w:left w:val="single" w:sz="3" w:space="0" w:color="000000"/>
              <w:bottom w:val="single" w:sz="3" w:space="0" w:color="000000"/>
              <w:right w:val="single" w:sz="3" w:space="0" w:color="000000"/>
            </w:tcBorders>
            <w:shd w:val="clear" w:color="000000" w:fill="FFFFFF"/>
          </w:tcPr>
          <w:p w:rsidR="00BE2AEE" w:rsidRDefault="00437EF1" w:rsidP="00BE2AEE">
            <w:pPr>
              <w:autoSpaceDE w:val="0"/>
              <w:autoSpaceDN w:val="0"/>
              <w:adjustRightInd w:val="0"/>
              <w:spacing w:after="0" w:line="240" w:lineRule="auto"/>
              <w:rPr>
                <w:rFonts w:ascii="Calibri" w:hAnsi="Calibri" w:cs="Calibri"/>
                <w:sz w:val="22"/>
                <w:szCs w:val="22"/>
                <w:lang w:val="en"/>
              </w:rPr>
            </w:pPr>
            <w:r>
              <w:rPr>
                <w:rFonts w:ascii="Calibri" w:hAnsi="Calibri" w:cs="Calibri"/>
                <w:sz w:val="22"/>
                <w:szCs w:val="22"/>
                <w:lang w:val="en"/>
              </w:rPr>
              <w:t>6.49</w:t>
            </w:r>
          </w:p>
        </w:tc>
        <w:tc>
          <w:tcPr>
            <w:tcW w:w="1637"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437EF1" w:rsidRDefault="00437EF1" w:rsidP="00BE2AEE">
            <w:pPr>
              <w:autoSpaceDE w:val="0"/>
              <w:autoSpaceDN w:val="0"/>
              <w:adjustRightInd w:val="0"/>
              <w:spacing w:after="0" w:line="240" w:lineRule="auto"/>
              <w:rPr>
                <w:rFonts w:ascii="Calibri" w:hAnsi="Calibri" w:cs="Calibri"/>
                <w:sz w:val="22"/>
                <w:szCs w:val="22"/>
                <w:vertAlign w:val="superscript"/>
                <w:lang w:val="en"/>
              </w:rPr>
            </w:pPr>
            <w:r>
              <w:rPr>
                <w:rFonts w:ascii="Calibri" w:hAnsi="Calibri" w:cs="Calibri"/>
                <w:sz w:val="22"/>
                <w:szCs w:val="22"/>
                <w:lang w:val="en"/>
              </w:rPr>
              <w:t>1.22x10</w:t>
            </w:r>
            <w:r>
              <w:rPr>
                <w:rFonts w:ascii="Calibri" w:hAnsi="Calibri" w:cs="Calibri"/>
                <w:sz w:val="22"/>
                <w:szCs w:val="22"/>
                <w:vertAlign w:val="superscript"/>
                <w:lang w:val="en"/>
              </w:rPr>
              <w:t>1</w:t>
            </w:r>
          </w:p>
        </w:tc>
        <w:tc>
          <w:tcPr>
            <w:tcW w:w="1645" w:type="dxa"/>
            <w:tcBorders>
              <w:top w:val="single" w:sz="3" w:space="0" w:color="000000"/>
              <w:left w:val="single" w:sz="3" w:space="0" w:color="000000"/>
              <w:bottom w:val="single" w:sz="3" w:space="0" w:color="000000"/>
              <w:right w:val="single" w:sz="3" w:space="0" w:color="000000"/>
            </w:tcBorders>
            <w:shd w:val="clear" w:color="000000" w:fill="FFFFFF"/>
          </w:tcPr>
          <w:p w:rsidR="00BE2AEE" w:rsidRDefault="00BE2AEE" w:rsidP="00BE2AEE">
            <w:pPr>
              <w:autoSpaceDE w:val="0"/>
              <w:autoSpaceDN w:val="0"/>
              <w:adjustRightInd w:val="0"/>
              <w:spacing w:after="0" w:line="240" w:lineRule="auto"/>
              <w:rPr>
                <w:rFonts w:ascii="Calibri" w:hAnsi="Calibri" w:cs="Calibri"/>
                <w:sz w:val="22"/>
                <w:szCs w:val="22"/>
                <w:lang w:val="en"/>
              </w:rPr>
            </w:pPr>
          </w:p>
        </w:tc>
      </w:tr>
      <w:tr w:rsidR="00BE2AEE" w:rsidTr="00BE2AEE">
        <w:tblPrEx>
          <w:tblCellMar>
            <w:top w:w="0" w:type="dxa"/>
            <w:bottom w:w="0" w:type="dxa"/>
          </w:tblCellMar>
        </w:tblPrEx>
        <w:trPr>
          <w:trHeight w:val="314"/>
        </w:trPr>
        <w:tc>
          <w:tcPr>
            <w:tcW w:w="1756" w:type="dxa"/>
            <w:tcBorders>
              <w:top w:val="single" w:sz="3" w:space="0" w:color="000000"/>
              <w:left w:val="single" w:sz="3" w:space="0" w:color="000000"/>
              <w:bottom w:val="single" w:sz="3" w:space="0" w:color="000000"/>
              <w:right w:val="single" w:sz="3" w:space="0" w:color="000000"/>
            </w:tcBorders>
            <w:shd w:val="clear" w:color="000000" w:fill="FFFFFF"/>
          </w:tcPr>
          <w:p w:rsidR="00BE2AEE" w:rsidRDefault="00BE2AEE" w:rsidP="00BE2AEE">
            <w:pPr>
              <w:autoSpaceDE w:val="0"/>
              <w:autoSpaceDN w:val="0"/>
              <w:adjustRightInd w:val="0"/>
              <w:spacing w:after="0" w:line="240" w:lineRule="auto"/>
              <w:rPr>
                <w:rFonts w:ascii="Calibri" w:hAnsi="Calibri" w:cs="Calibri"/>
                <w:sz w:val="22"/>
                <w:szCs w:val="22"/>
                <w:lang w:val="en"/>
              </w:rPr>
            </w:pPr>
            <w:r>
              <w:rPr>
                <w:b/>
                <w:bCs/>
                <w:sz w:val="28"/>
                <w:szCs w:val="28"/>
                <w:lang w:val="en"/>
              </w:rPr>
              <w:t>Bubble</w:t>
            </w:r>
          </w:p>
        </w:tc>
        <w:tc>
          <w:tcPr>
            <w:tcW w:w="1611"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E443C1" w:rsidRDefault="00E443C1" w:rsidP="00BE2AEE">
            <w:pPr>
              <w:autoSpaceDE w:val="0"/>
              <w:autoSpaceDN w:val="0"/>
              <w:adjustRightInd w:val="0"/>
              <w:spacing w:after="0" w:line="240" w:lineRule="auto"/>
              <w:rPr>
                <w:rFonts w:ascii="Calibri" w:hAnsi="Calibri" w:cs="Calibri"/>
                <w:sz w:val="22"/>
                <w:szCs w:val="22"/>
                <w:vertAlign w:val="superscript"/>
                <w:lang w:val="en"/>
              </w:rPr>
            </w:pPr>
            <w:r>
              <w:rPr>
                <w:rFonts w:ascii="Calibri" w:hAnsi="Calibri" w:cs="Calibri"/>
                <w:sz w:val="22"/>
                <w:szCs w:val="22"/>
                <w:lang w:val="en"/>
              </w:rPr>
              <w:t>3.41x10</w:t>
            </w:r>
            <w:r w:rsidR="00411DEE">
              <w:rPr>
                <w:rFonts w:ascii="Calibri" w:hAnsi="Calibri" w:cs="Calibri"/>
                <w:sz w:val="22"/>
                <w:szCs w:val="22"/>
                <w:vertAlign w:val="superscript"/>
                <w:lang w:val="en"/>
              </w:rPr>
              <w:t>-3</w:t>
            </w:r>
          </w:p>
        </w:tc>
        <w:tc>
          <w:tcPr>
            <w:tcW w:w="1617"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411DEE" w:rsidRDefault="00411DEE" w:rsidP="00BE2AEE">
            <w:pPr>
              <w:autoSpaceDE w:val="0"/>
              <w:autoSpaceDN w:val="0"/>
              <w:adjustRightInd w:val="0"/>
              <w:spacing w:after="0" w:line="240" w:lineRule="auto"/>
              <w:rPr>
                <w:rFonts w:ascii="Calibri" w:hAnsi="Calibri" w:cs="Calibri"/>
                <w:sz w:val="22"/>
                <w:szCs w:val="22"/>
                <w:vertAlign w:val="superscript"/>
                <w:lang w:val="en"/>
              </w:rPr>
            </w:pPr>
            <w:r>
              <w:rPr>
                <w:rFonts w:ascii="Calibri" w:hAnsi="Calibri" w:cs="Calibri"/>
                <w:sz w:val="22"/>
                <w:szCs w:val="22"/>
                <w:lang w:val="en"/>
              </w:rPr>
              <w:t>1.65x10</w:t>
            </w:r>
            <w:r>
              <w:rPr>
                <w:rFonts w:ascii="Calibri" w:hAnsi="Calibri" w:cs="Calibri"/>
                <w:sz w:val="22"/>
                <w:szCs w:val="22"/>
                <w:vertAlign w:val="superscript"/>
                <w:lang w:val="en"/>
              </w:rPr>
              <w:t>-1</w:t>
            </w:r>
          </w:p>
        </w:tc>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BE2AEE" w:rsidRPr="00411DEE" w:rsidRDefault="00411DEE" w:rsidP="00BE2AEE">
            <w:pPr>
              <w:autoSpaceDE w:val="0"/>
              <w:autoSpaceDN w:val="0"/>
              <w:adjustRightInd w:val="0"/>
              <w:spacing w:after="0" w:line="240" w:lineRule="auto"/>
              <w:rPr>
                <w:rFonts w:ascii="Calibri" w:hAnsi="Calibri" w:cs="Calibri"/>
                <w:sz w:val="22"/>
                <w:szCs w:val="22"/>
                <w:vertAlign w:val="superscript"/>
                <w:lang w:val="en"/>
              </w:rPr>
            </w:pPr>
            <w:r>
              <w:rPr>
                <w:rFonts w:ascii="Calibri" w:hAnsi="Calibri" w:cs="Calibri"/>
                <w:sz w:val="22"/>
                <w:szCs w:val="22"/>
                <w:lang w:val="en"/>
              </w:rPr>
              <w:t>1.27x10</w:t>
            </w:r>
            <w:r>
              <w:rPr>
                <w:rFonts w:ascii="Calibri" w:hAnsi="Calibri" w:cs="Calibri"/>
                <w:sz w:val="22"/>
                <w:szCs w:val="22"/>
                <w:vertAlign w:val="superscript"/>
                <w:lang w:val="en"/>
              </w:rPr>
              <w:t>2</w:t>
            </w:r>
          </w:p>
        </w:tc>
        <w:tc>
          <w:tcPr>
            <w:tcW w:w="1629" w:type="dxa"/>
            <w:tcBorders>
              <w:top w:val="single" w:sz="3" w:space="0" w:color="000000"/>
              <w:left w:val="single" w:sz="3" w:space="0" w:color="000000"/>
              <w:bottom w:val="single" w:sz="3" w:space="0" w:color="000000"/>
              <w:right w:val="single" w:sz="3" w:space="0" w:color="000000"/>
            </w:tcBorders>
            <w:shd w:val="clear" w:color="000000" w:fill="FFFFFF"/>
          </w:tcPr>
          <w:p w:rsidR="00BE2AEE" w:rsidRDefault="000561A5" w:rsidP="00BE2AEE">
            <w:pPr>
              <w:autoSpaceDE w:val="0"/>
              <w:autoSpaceDN w:val="0"/>
              <w:adjustRightInd w:val="0"/>
              <w:spacing w:after="0" w:line="240" w:lineRule="auto"/>
              <w:rPr>
                <w:rFonts w:ascii="Calibri" w:hAnsi="Calibri" w:cs="Calibri"/>
                <w:sz w:val="22"/>
                <w:szCs w:val="22"/>
                <w:lang w:val="en"/>
              </w:rPr>
            </w:pPr>
            <w:r>
              <w:rPr>
                <w:rFonts w:ascii="Calibri" w:hAnsi="Calibri" w:cs="Calibri"/>
                <w:sz w:val="22"/>
                <w:szCs w:val="22"/>
                <w:lang w:val="en"/>
              </w:rPr>
              <w:t>Half Hour</w:t>
            </w:r>
          </w:p>
        </w:tc>
        <w:tc>
          <w:tcPr>
            <w:tcW w:w="1637" w:type="dxa"/>
            <w:tcBorders>
              <w:top w:val="single" w:sz="3" w:space="0" w:color="000000"/>
              <w:left w:val="single" w:sz="3" w:space="0" w:color="000000"/>
              <w:bottom w:val="single" w:sz="3" w:space="0" w:color="000000"/>
              <w:right w:val="single" w:sz="3" w:space="0" w:color="000000"/>
            </w:tcBorders>
            <w:shd w:val="clear" w:color="000000" w:fill="FFFFFF"/>
          </w:tcPr>
          <w:p w:rsidR="00BE2AEE" w:rsidRDefault="00BE2AEE" w:rsidP="00BE2AEE">
            <w:pPr>
              <w:autoSpaceDE w:val="0"/>
              <w:autoSpaceDN w:val="0"/>
              <w:adjustRightInd w:val="0"/>
              <w:spacing w:after="0" w:line="240" w:lineRule="auto"/>
              <w:rPr>
                <w:rFonts w:ascii="Calibri" w:hAnsi="Calibri" w:cs="Calibri"/>
                <w:sz w:val="22"/>
                <w:szCs w:val="22"/>
                <w:lang w:val="en"/>
              </w:rPr>
            </w:pPr>
          </w:p>
        </w:tc>
        <w:tc>
          <w:tcPr>
            <w:tcW w:w="1645" w:type="dxa"/>
            <w:tcBorders>
              <w:top w:val="single" w:sz="3" w:space="0" w:color="000000"/>
              <w:left w:val="single" w:sz="3" w:space="0" w:color="000000"/>
              <w:bottom w:val="single" w:sz="3" w:space="0" w:color="000000"/>
              <w:right w:val="single" w:sz="3" w:space="0" w:color="000000"/>
            </w:tcBorders>
            <w:shd w:val="clear" w:color="000000" w:fill="FFFFFF"/>
          </w:tcPr>
          <w:p w:rsidR="00BE2AEE" w:rsidRDefault="00BE2AEE" w:rsidP="00BE2AEE">
            <w:pPr>
              <w:autoSpaceDE w:val="0"/>
              <w:autoSpaceDN w:val="0"/>
              <w:adjustRightInd w:val="0"/>
              <w:spacing w:after="0" w:line="240" w:lineRule="auto"/>
              <w:rPr>
                <w:rFonts w:ascii="Calibri" w:hAnsi="Calibri" w:cs="Calibri"/>
                <w:sz w:val="22"/>
                <w:szCs w:val="22"/>
                <w:lang w:val="en"/>
              </w:rPr>
            </w:pPr>
          </w:p>
        </w:tc>
      </w:tr>
    </w:tbl>
    <w:p w:rsidR="00E81D3B" w:rsidRDefault="00BD15BE" w:rsidP="00BD15BE">
      <w:r>
        <w:t>Daniel Donato and Brian McCann</w:t>
      </w:r>
    </w:p>
    <w:p w:rsidR="00BD15BE" w:rsidRDefault="00BD15BE" w:rsidP="00BD15BE">
      <w:r>
        <w:t>Lab 6 Report</w:t>
      </w:r>
    </w:p>
    <w:p w:rsidR="00BD15BE" w:rsidRPr="00BD15BE" w:rsidRDefault="00BD15BE" w:rsidP="00BD15BE"/>
    <w:p w:rsidR="00BD15BE" w:rsidRPr="00BD15BE" w:rsidRDefault="00BD15BE" w:rsidP="00BD15BE"/>
    <w:p w:rsidR="00BD15BE" w:rsidRDefault="00BD15BE" w:rsidP="00BD15BE"/>
    <w:p w:rsidR="003D0FEB" w:rsidRDefault="00BD15BE" w:rsidP="00BD15BE">
      <w:r>
        <w:tab/>
        <w:t>Quick sort and merge sort too</w:t>
      </w:r>
      <w:r w:rsidR="00730172">
        <w:t>k</w:t>
      </w:r>
      <w:r>
        <w:t xml:space="preserve"> roughly the same time the whole way though, although quick sort proved to be faster than merge sort.  </w:t>
      </w:r>
      <w:r w:rsidR="00730172">
        <w:t xml:space="preserve">Due to merge sort taking close to the same time for up to ten million values, people could choose to use either one if they wanted to, however, quick sort will go faster.  </w:t>
      </w:r>
      <w:r w:rsidR="003D0FEB">
        <w:t>Insertion sort took a considerable amount of time longer than quick sort and merge sort.  It took longer to sort one hundred thousand items in a list than it took both merge sort and quick sort to sort ten million items, combined.</w:t>
      </w:r>
    </w:p>
    <w:p w:rsidR="00730172" w:rsidRDefault="003D0FEB" w:rsidP="003D0FEB">
      <w:pPr>
        <w:ind w:firstLine="720"/>
      </w:pPr>
      <w:r>
        <w:t xml:space="preserve">Bubble sort, on the other hand, took an extremely long time in comparison to even insertion sort.  For ten thousand items in the list, it took bubble sort almost one thousand times as long to sort than it took insertion sort.  There doesn’t seem to be really any use for bubble sort considering how excruciatingly long it takes to sort.  Now, it is </w:t>
      </w:r>
      <w:r w:rsidR="000561A5">
        <w:t>faster</w:t>
      </w:r>
      <w:r>
        <w:t xml:space="preserve"> than doing that many items </w:t>
      </w:r>
      <w:r w:rsidR="000561A5">
        <w:t>with no computer, and only the values and yourself.  But, since that will very unlikely be a scenario that anyone will have to deal with, we don’t need to worry about that.</w:t>
      </w:r>
    </w:p>
    <w:p w:rsidR="000561A5" w:rsidRPr="00BD15BE" w:rsidRDefault="000561A5" w:rsidP="000561A5">
      <w:bookmarkStart w:id="0" w:name="_GoBack"/>
      <w:r>
        <w:rPr>
          <w:noProof/>
        </w:rPr>
        <w:lastRenderedPageBreak/>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End w:id="0"/>
    </w:p>
    <w:sectPr w:rsidR="000561A5" w:rsidRPr="00BD1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AEE"/>
    <w:rsid w:val="000561A5"/>
    <w:rsid w:val="001B6BDC"/>
    <w:rsid w:val="00277DFC"/>
    <w:rsid w:val="0031352D"/>
    <w:rsid w:val="003D0FEB"/>
    <w:rsid w:val="00411DEE"/>
    <w:rsid w:val="00437EF1"/>
    <w:rsid w:val="0045605E"/>
    <w:rsid w:val="005D0935"/>
    <w:rsid w:val="00730172"/>
    <w:rsid w:val="007D5FEC"/>
    <w:rsid w:val="00803CE4"/>
    <w:rsid w:val="008815EB"/>
    <w:rsid w:val="008F521E"/>
    <w:rsid w:val="00A43A79"/>
    <w:rsid w:val="00BD15BE"/>
    <w:rsid w:val="00BE2AEE"/>
    <w:rsid w:val="00D47D12"/>
    <w:rsid w:val="00E4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2859"/>
  <w15:chartTrackingRefBased/>
  <w15:docId w15:val="{5FD679B8-89CB-4701-BB45-5D7781A3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Quick</c:v>
                </c:pt>
              </c:strCache>
            </c:strRef>
          </c:tx>
          <c:spPr>
            <a:ln w="28575" cap="rnd">
              <a:solidFill>
                <a:schemeClr val="accent1"/>
              </a:solidFill>
              <a:round/>
            </a:ln>
            <a:effectLst/>
          </c:spPr>
          <c:marker>
            <c:symbol val="none"/>
          </c:marker>
          <c:xVal>
            <c:numRef>
              <c:f>Sheet1!$A$2:$A$8</c:f>
              <c:numCache>
                <c:formatCode>General</c:formatCode>
                <c:ptCount val="7"/>
                <c:pt idx="0">
                  <c:v>100</c:v>
                </c:pt>
                <c:pt idx="1">
                  <c:v>1000</c:v>
                </c:pt>
                <c:pt idx="2">
                  <c:v>10000</c:v>
                </c:pt>
                <c:pt idx="3">
                  <c:v>100000</c:v>
                </c:pt>
                <c:pt idx="4">
                  <c:v>1000000</c:v>
                </c:pt>
                <c:pt idx="5">
                  <c:v>10000000</c:v>
                </c:pt>
              </c:numCache>
            </c:numRef>
          </c:xVal>
          <c:yVal>
            <c:numRef>
              <c:f>Sheet1!$B$2:$B$8</c:f>
              <c:numCache>
                <c:formatCode>General</c:formatCode>
                <c:ptCount val="7"/>
                <c:pt idx="0">
                  <c:v>6.4700000000000001E-4</c:v>
                </c:pt>
                <c:pt idx="1">
                  <c:v>1.4599999999999999E-3</c:v>
                </c:pt>
                <c:pt idx="2">
                  <c:v>4.7600000000000003E-3</c:v>
                </c:pt>
                <c:pt idx="3">
                  <c:v>4.1000000000000002E-2</c:v>
                </c:pt>
                <c:pt idx="4">
                  <c:v>0.20599999999999999</c:v>
                </c:pt>
                <c:pt idx="5">
                  <c:v>2.0699999999999998</c:v>
                </c:pt>
              </c:numCache>
            </c:numRef>
          </c:yVal>
          <c:smooth val="1"/>
          <c:extLst>
            <c:ext xmlns:c16="http://schemas.microsoft.com/office/drawing/2014/chart" uri="{C3380CC4-5D6E-409C-BE32-E72D297353CC}">
              <c16:uniqueId val="{00000000-55DD-49DC-AA79-E54B7EB8962D}"/>
            </c:ext>
          </c:extLst>
        </c:ser>
        <c:ser>
          <c:idx val="1"/>
          <c:order val="1"/>
          <c:tx>
            <c:strRef>
              <c:f>Sheet1!$C$1</c:f>
              <c:strCache>
                <c:ptCount val="1"/>
                <c:pt idx="0">
                  <c:v>Merge</c:v>
                </c:pt>
              </c:strCache>
            </c:strRef>
          </c:tx>
          <c:spPr>
            <a:ln w="28575" cap="rnd">
              <a:solidFill>
                <a:schemeClr val="accent2"/>
              </a:solidFill>
              <a:round/>
            </a:ln>
            <a:effectLst/>
          </c:spPr>
          <c:marker>
            <c:symbol val="none"/>
          </c:marker>
          <c:xVal>
            <c:numRef>
              <c:f>Sheet1!$A$2:$A$8</c:f>
              <c:numCache>
                <c:formatCode>General</c:formatCode>
                <c:ptCount val="7"/>
                <c:pt idx="0">
                  <c:v>100</c:v>
                </c:pt>
                <c:pt idx="1">
                  <c:v>1000</c:v>
                </c:pt>
                <c:pt idx="2">
                  <c:v>10000</c:v>
                </c:pt>
                <c:pt idx="3">
                  <c:v>100000</c:v>
                </c:pt>
                <c:pt idx="4">
                  <c:v>1000000</c:v>
                </c:pt>
                <c:pt idx="5">
                  <c:v>10000000</c:v>
                </c:pt>
              </c:numCache>
            </c:numRef>
          </c:xVal>
          <c:yVal>
            <c:numRef>
              <c:f>Sheet1!$C$2:$C$8</c:f>
              <c:numCache>
                <c:formatCode>General</c:formatCode>
                <c:ptCount val="7"/>
                <c:pt idx="0">
                  <c:v>1.1100000000000001E-3</c:v>
                </c:pt>
                <c:pt idx="1">
                  <c:v>1.9300000000000001E-3</c:v>
                </c:pt>
                <c:pt idx="2">
                  <c:v>6.7400000000000003E-3</c:v>
                </c:pt>
                <c:pt idx="3">
                  <c:v>0.106</c:v>
                </c:pt>
                <c:pt idx="4">
                  <c:v>0.316</c:v>
                </c:pt>
                <c:pt idx="5">
                  <c:v>3.16</c:v>
                </c:pt>
              </c:numCache>
            </c:numRef>
          </c:yVal>
          <c:smooth val="1"/>
          <c:extLst>
            <c:ext xmlns:c16="http://schemas.microsoft.com/office/drawing/2014/chart" uri="{C3380CC4-5D6E-409C-BE32-E72D297353CC}">
              <c16:uniqueId val="{00000001-55DD-49DC-AA79-E54B7EB8962D}"/>
            </c:ext>
          </c:extLst>
        </c:ser>
        <c:ser>
          <c:idx val="2"/>
          <c:order val="2"/>
          <c:tx>
            <c:strRef>
              <c:f>Sheet1!$D$1</c:f>
              <c:strCache>
                <c:ptCount val="1"/>
                <c:pt idx="0">
                  <c:v>Insertion</c:v>
                </c:pt>
              </c:strCache>
            </c:strRef>
          </c:tx>
          <c:spPr>
            <a:ln w="28575" cap="rnd">
              <a:solidFill>
                <a:schemeClr val="accent3"/>
              </a:solidFill>
              <a:round/>
            </a:ln>
            <a:effectLst/>
          </c:spPr>
          <c:marker>
            <c:symbol val="none"/>
          </c:marker>
          <c:xVal>
            <c:numRef>
              <c:f>Sheet1!$A$2:$A$8</c:f>
              <c:numCache>
                <c:formatCode>General</c:formatCode>
                <c:ptCount val="7"/>
                <c:pt idx="0">
                  <c:v>100</c:v>
                </c:pt>
                <c:pt idx="1">
                  <c:v>1000</c:v>
                </c:pt>
                <c:pt idx="2">
                  <c:v>10000</c:v>
                </c:pt>
                <c:pt idx="3">
                  <c:v>100000</c:v>
                </c:pt>
                <c:pt idx="4">
                  <c:v>1000000</c:v>
                </c:pt>
                <c:pt idx="5">
                  <c:v>10000000</c:v>
                </c:pt>
              </c:numCache>
            </c:numRef>
          </c:xVal>
          <c:yVal>
            <c:numRef>
              <c:f>Sheet1!$D$2:$D$8</c:f>
              <c:numCache>
                <c:formatCode>General</c:formatCode>
                <c:ptCount val="7"/>
                <c:pt idx="0">
                  <c:v>8.0500000000000005E-4</c:v>
                </c:pt>
                <c:pt idx="1">
                  <c:v>7.3299999999999997E-3</c:v>
                </c:pt>
                <c:pt idx="2">
                  <c:v>6.9000000000000006E-2</c:v>
                </c:pt>
                <c:pt idx="3">
                  <c:v>6.49</c:v>
                </c:pt>
                <c:pt idx="4">
                  <c:v>12.2</c:v>
                </c:pt>
              </c:numCache>
            </c:numRef>
          </c:yVal>
          <c:smooth val="1"/>
          <c:extLst>
            <c:ext xmlns:c16="http://schemas.microsoft.com/office/drawing/2014/chart" uri="{C3380CC4-5D6E-409C-BE32-E72D297353CC}">
              <c16:uniqueId val="{00000002-55DD-49DC-AA79-E54B7EB8962D}"/>
            </c:ext>
          </c:extLst>
        </c:ser>
        <c:ser>
          <c:idx val="3"/>
          <c:order val="3"/>
          <c:tx>
            <c:strRef>
              <c:f>Sheet1!$E$1</c:f>
              <c:strCache>
                <c:ptCount val="1"/>
                <c:pt idx="0">
                  <c:v>Bubble</c:v>
                </c:pt>
              </c:strCache>
            </c:strRef>
          </c:tx>
          <c:spPr>
            <a:ln w="28575" cap="rnd">
              <a:solidFill>
                <a:schemeClr val="accent4"/>
              </a:solidFill>
              <a:round/>
            </a:ln>
            <a:effectLst/>
          </c:spPr>
          <c:marker>
            <c:symbol val="none"/>
          </c:marker>
          <c:xVal>
            <c:numRef>
              <c:f>Sheet1!$A$2:$A$8</c:f>
              <c:numCache>
                <c:formatCode>General</c:formatCode>
                <c:ptCount val="7"/>
                <c:pt idx="0">
                  <c:v>100</c:v>
                </c:pt>
                <c:pt idx="1">
                  <c:v>1000</c:v>
                </c:pt>
                <c:pt idx="2">
                  <c:v>10000</c:v>
                </c:pt>
                <c:pt idx="3">
                  <c:v>100000</c:v>
                </c:pt>
                <c:pt idx="4">
                  <c:v>1000000</c:v>
                </c:pt>
                <c:pt idx="5">
                  <c:v>10000000</c:v>
                </c:pt>
              </c:numCache>
            </c:numRef>
          </c:xVal>
          <c:yVal>
            <c:numRef>
              <c:f>Sheet1!$E$2:$E$8</c:f>
              <c:numCache>
                <c:formatCode>General</c:formatCode>
                <c:ptCount val="7"/>
                <c:pt idx="0">
                  <c:v>3.4099999999999998E-3</c:v>
                </c:pt>
                <c:pt idx="1">
                  <c:v>0.16500000000000001</c:v>
                </c:pt>
                <c:pt idx="2">
                  <c:v>127</c:v>
                </c:pt>
              </c:numCache>
            </c:numRef>
          </c:yVal>
          <c:smooth val="1"/>
          <c:extLst>
            <c:ext xmlns:c16="http://schemas.microsoft.com/office/drawing/2014/chart" uri="{C3380CC4-5D6E-409C-BE32-E72D297353CC}">
              <c16:uniqueId val="{00000003-55DD-49DC-AA79-E54B7EB8962D}"/>
            </c:ext>
          </c:extLst>
        </c:ser>
        <c:dLbls>
          <c:showLegendKey val="0"/>
          <c:showVal val="0"/>
          <c:showCatName val="0"/>
          <c:showSerName val="0"/>
          <c:showPercent val="0"/>
          <c:showBubbleSize val="0"/>
        </c:dLbls>
        <c:axId val="529545936"/>
        <c:axId val="529548560"/>
      </c:scatterChart>
      <c:valAx>
        <c:axId val="529545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548560"/>
        <c:crosses val="autoZero"/>
        <c:crossBetween val="midCat"/>
      </c:valAx>
      <c:valAx>
        <c:axId val="52954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545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bman1683@gmail.com</dc:creator>
  <cp:keywords/>
  <dc:description/>
  <cp:lastModifiedBy>bman1683@gmail.com</cp:lastModifiedBy>
  <cp:revision>2</cp:revision>
  <dcterms:created xsi:type="dcterms:W3CDTF">2018-06-27T04:09:00Z</dcterms:created>
  <dcterms:modified xsi:type="dcterms:W3CDTF">2018-06-27T07:05:00Z</dcterms:modified>
</cp:coreProperties>
</file>