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ind w:left="0" w:firstLine="0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og4bh4dhrpg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Brian St.Clair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📍 Auburn, WA | 📞 (253) 389-7666 | ✉️ Stclaib2@gmail.com | 🔗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[GitHub Profile]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539854zbrgo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Results-driven software developer with expertise in full-stack web development, object-oriented programming, and database management. Strong problem-solving abilities, a passion for technology, and experience collaborating with global teams to build efficient and user-friendly applications.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3rd4jwds9ek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Languages: Python, Java, C++, JavaScript, PHP, SQL, R, HTML5, CSS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Concepts: OOP, Git, Database Systems, Data Structures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Frameworks: Swing, MySQL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qwf989xwvnr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ulgbzete3is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E-Commerce Game Integration Specialist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Nookmart | Casper, WY | Dec 2020 - Aug 2021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GUI tool to optimize order fulfillment by automating IP synchronization for Nintendo Switch systems.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web-scraping solution to parse HTML and execute delivery orders, increasing efficiency.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real-time customer support, troubleshooting issues and improving user experience.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a global 24/7 team via Discord, ensuring seamless operations.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Center for Instructional Innovation &amp; Assessment | Bellingham, WA | Oct 2018 - Dec 2018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maintained faculty learning resources for Western Washington University.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Migrated outdated web structures to HTML5 &amp; CSS3 standards, enhancing site performance.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site audits, fixing broken links, optimizing layouts, and removing outdated content.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cy9c3oog5ye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Western Washington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Bellingham, WA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B.A. in Computer Systems &amp;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Minor: Computer Science (2014 - 2018)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9vaewddjnm9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Deadwood Board Game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Java-based board game using OOP principles and Java Swing for an interactive UI.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SURLY Database System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SQL-based database system in Java, implementing CRUD operations and query execution.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an-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