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搜索parametric imaging，相关论文一篇：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肝脏：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Characterization of concentrated scattering media using ultrasound parameric imaging based on Homodyned-K Distribution （page 892）：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Homodyned-K (HK) 分布的 μ参数更能区分浓缩的媒介和完全发展的散斑，但是它对样本size比较敏感，这样会影响参数成像的性能，本文研究对μ参数更适合的side length。与Nakagami的m参数做对比，m参数适合SL=3 times pulse length，对μ参数的话SL从1到10进行测验，发现，可靠的μ参数成像需要SL&gt;=5。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搜索envelope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肝脏：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Quantitative evaluation method for liver fibrosis in clinical ultrasound B-mode image based on optimized multi-Rayleigh model （page 893）：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一种优化的MRA模型即多瑞利模型来评估肝脏纤维化，每一个RA部件都表示纤维化肝脏的某一个组织，如结节，正常组织和纤维化组织。但是很多RA部件（对应B超图中的不同组织）是未知的，还有无法被MRA表示的非散斑信号。本模型中非散斑信号的影响被移除，RA部件的数目也会适应性地改变。纤维化阶段变化会导致估计的纤维组织特征的变化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Abdominal and Pelvic Tissue Characterization腹部和盆腔组织表征：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 of double Nakagami distribution model for quantitative evaluation of early-stage fatty-liver disease （page 106）：</w:t>
      </w:r>
    </w:p>
    <w:p>
      <w:pPr>
        <w:spacing w:line="360" w:lineRule="auto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脂肪肝随着纤维化的发展是不可逆的。量化，监管，检测早期脂肪肝，使用双重Nakagami分布的概率密度函数，</w:t>
      </w:r>
      <w:r>
        <w:drawing>
          <wp:inline distT="0" distB="0" distL="114300" distR="114300">
            <wp:extent cx="214312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依据是假设脂肪肝由健康肝脏的结构和脂滴组成。使用Nelder–Mead优化（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下山单纯形法</w:t>
      </w:r>
      <w:r>
        <w:rPr>
          <w:rFonts w:hint="eastAsia"/>
          <w:lang w:val="en-US" w:eastAsia="zh-CN"/>
        </w:rPr>
        <w:t>）来估计三个参数</w:t>
      </w:r>
      <w:r>
        <w:drawing>
          <wp:inline distT="0" distB="0" distL="114300" distR="114300">
            <wp:extent cx="752475" cy="12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单Nakagami和双Nakagami进行对比。最终通过</w:t>
      </w:r>
      <w:r>
        <w:drawing>
          <wp:inline distT="0" distB="0" distL="114300" distR="114300">
            <wp:extent cx="514350" cy="9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可以检测早期脂肪肝。健康肝，早期脂肪肝，严重脂肪肝的参数分布情况不一样。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癌症：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Quantitative ultrasound-based detection of cancerous thyroid nodules （page 257）：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标准的诊断甲状腺癌的方法是fine-needle aspiration biopsy (FNAB)，但是20 到30%无法区分良性和恶性，需要手术来诊断。本文使用量化超声的非侵入式诊断方法检测甲状腺癌，这个方法叫做QUS，综合使用Nakagami分布的包络统计，和QUS-estimate values, 比如 effective scatter diameter (ESD), effective scatter concentration (ESC), and spectral parameters (i.e., midband fit, slope, and intercept) 作为特征，用线性分类器或SVM分类器。综合使用包络统计，ESD, EAC和SVM分类器性能最佳。展示了QUS的潜力。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Multi-Parametric and Multi-Wave Tissue Characterization：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Fatty liver assessment using ultrasound multifeatures based on machine learning （page 450）：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诊断Nonalcoholic fatty liver disease (NAFLD)。肝脏脂肪变性会导致回声强度，衰减和散斑模式的变化，综合使用这些特征可以提高准确率。计算三个参数{</w:t>
      </w:r>
      <w:r>
        <w:rPr>
          <w:rFonts w:hint="eastAsia"/>
          <w:b/>
          <w:bCs/>
          <w:lang w:val="en-US" w:eastAsia="zh-CN"/>
        </w:rPr>
        <w:t>integrated backscatter</w:t>
      </w:r>
      <w:r>
        <w:rPr>
          <w:rFonts w:hint="eastAsia"/>
          <w:lang w:val="en-US" w:eastAsia="zh-CN"/>
        </w:rPr>
        <w:t xml:space="preserve"> (IB, a measure of echo intensity), </w:t>
      </w:r>
      <w:r>
        <w:rPr>
          <w:rFonts w:hint="eastAsia"/>
          <w:b/>
          <w:bCs/>
          <w:lang w:val="en-US" w:eastAsia="zh-CN"/>
        </w:rPr>
        <w:t>Q factor</w:t>
      </w:r>
      <w:r>
        <w:rPr>
          <w:rFonts w:hint="eastAsia"/>
          <w:lang w:val="en-US" w:eastAsia="zh-CN"/>
        </w:rPr>
        <w:t xml:space="preserve"> (proposed as a new estimate of frequency downshift due to attenuation), and </w:t>
      </w:r>
      <w:r>
        <w:rPr>
          <w:rFonts w:hint="eastAsia"/>
          <w:b/>
          <w:bCs/>
          <w:lang w:val="en-US" w:eastAsia="zh-CN"/>
        </w:rPr>
        <w:t>homogeneity factor</w:t>
      </w:r>
      <w:r>
        <w:rPr>
          <w:rFonts w:hint="eastAsia"/>
          <w:lang w:val="en-US" w:eastAsia="zh-CN"/>
        </w:rPr>
        <w:t xml:space="preserve"> (HF, a new parameter proposed to describe the speckle pattern)}，分别使用单个到三个特征的组合，使用SVM分类器，f(IB, Q factor, HF)准确率最高，为86.49%，AUROC为0.8899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Leveraging Deep Learning and Pulse Compression利用深度学习和脉冲压缩：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WaveFlow – Towards Integration of Ultrasound Processing with Deep Learning （page 604）：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挺有趣的，超声成像过程结合深度学习，将机器学习用于信号处理，目的是实现机器学习增强的实时超声成像。开发了一个工具WaveFlow，包括超声数据获得以及信号处理，为TensorFlow服务，它包括了一个环境，在RF数据源和TensorFlow之间，提供tensor和处理tensor的能力。还包括信号处理操作，比如波束形成，预处理。可以直接将机器学习算法应用在超声系统的数据上，也可以直接使用WaveFlow中的深度学习工具来增强标准的超声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1C25"/>
    <w:rsid w:val="06BA5268"/>
    <w:rsid w:val="0EFA0052"/>
    <w:rsid w:val="109B4578"/>
    <w:rsid w:val="11F01B87"/>
    <w:rsid w:val="15132FDE"/>
    <w:rsid w:val="15B53F6B"/>
    <w:rsid w:val="1A052ED0"/>
    <w:rsid w:val="1BDD6F78"/>
    <w:rsid w:val="1D803009"/>
    <w:rsid w:val="1E9D0BFF"/>
    <w:rsid w:val="236B0351"/>
    <w:rsid w:val="24120879"/>
    <w:rsid w:val="24EB7AC1"/>
    <w:rsid w:val="278B03A0"/>
    <w:rsid w:val="2AA31FF4"/>
    <w:rsid w:val="2AC0582B"/>
    <w:rsid w:val="2EAE1C07"/>
    <w:rsid w:val="2F143934"/>
    <w:rsid w:val="31926C86"/>
    <w:rsid w:val="34B5612B"/>
    <w:rsid w:val="36DD098F"/>
    <w:rsid w:val="3B2A4292"/>
    <w:rsid w:val="3E097024"/>
    <w:rsid w:val="3FF824F7"/>
    <w:rsid w:val="401D409A"/>
    <w:rsid w:val="445B4F59"/>
    <w:rsid w:val="4AA11852"/>
    <w:rsid w:val="4B531E3A"/>
    <w:rsid w:val="4B985990"/>
    <w:rsid w:val="4BCA1DCE"/>
    <w:rsid w:val="4C9215AA"/>
    <w:rsid w:val="54EF477B"/>
    <w:rsid w:val="565E21B5"/>
    <w:rsid w:val="56CC75BF"/>
    <w:rsid w:val="57396776"/>
    <w:rsid w:val="57C82FF6"/>
    <w:rsid w:val="5C1242FC"/>
    <w:rsid w:val="5CF7080A"/>
    <w:rsid w:val="5F423976"/>
    <w:rsid w:val="5FE90619"/>
    <w:rsid w:val="60DE7C7A"/>
    <w:rsid w:val="63BD6EC3"/>
    <w:rsid w:val="64924BC3"/>
    <w:rsid w:val="66125972"/>
    <w:rsid w:val="6A4B0B87"/>
    <w:rsid w:val="6B0F4157"/>
    <w:rsid w:val="6D9E150D"/>
    <w:rsid w:val="6E6036C8"/>
    <w:rsid w:val="6F44094E"/>
    <w:rsid w:val="74A50619"/>
    <w:rsid w:val="77486B99"/>
    <w:rsid w:val="7849297A"/>
    <w:rsid w:val="793E2A69"/>
    <w:rsid w:val="7BC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style01"/>
    <w:basedOn w:val="5"/>
    <w:uiPriority w:val="0"/>
    <w:rPr>
      <w:rFonts w:ascii="Italic" w:hAnsi="Italic" w:eastAsia="Italic" w:cs="Italic"/>
      <w:i/>
      <w:color w:val="00000A"/>
      <w:sz w:val="16"/>
      <w:szCs w:val="16"/>
    </w:rPr>
  </w:style>
  <w:style w:type="character" w:customStyle="1" w:styleId="8">
    <w:name w:val="fontstyle11"/>
    <w:basedOn w:val="5"/>
    <w:uiPriority w:val="0"/>
    <w:rPr>
      <w:rFonts w:ascii="TimesNewRoman" w:hAnsi="TimesNewRoman" w:eastAsia="TimesNewRoman" w:cs="TimesNewRoman"/>
      <w:color w:val="00000A"/>
      <w:sz w:val="16"/>
      <w:szCs w:val="16"/>
    </w:rPr>
  </w:style>
  <w:style w:type="character" w:customStyle="1" w:styleId="9">
    <w:name w:val="fontstyle21"/>
    <w:basedOn w:val="5"/>
    <w:uiPriority w:val="0"/>
    <w:rPr>
      <w:color w:val="00000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