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226CC" w14:textId="359ABACD" w:rsidR="006D7D3C" w:rsidRDefault="00D805E3" w:rsidP="006D7D3C">
      <w:pPr>
        <w:rPr>
          <w:rFonts w:hint="eastAsia"/>
        </w:rPr>
      </w:pPr>
      <w:r>
        <w:rPr>
          <w:rFonts w:hint="eastAsia"/>
        </w:rPr>
        <w:t>全局复利工程</w:t>
      </w:r>
    </w:p>
    <w:p w14:paraId="0C737505" w14:textId="77777777" w:rsidR="006D7D3C" w:rsidRDefault="006D7D3C" w:rsidP="006D7D3C">
      <w:pPr>
        <w:rPr>
          <w:rFonts w:hint="eastAsia"/>
        </w:rPr>
      </w:pPr>
    </w:p>
    <w:p w14:paraId="445CEAED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一、执行摘要</w:t>
      </w:r>
    </w:p>
    <w:p w14:paraId="3BAD6316" w14:textId="77777777" w:rsidR="006D7D3C" w:rsidRDefault="006D7D3C" w:rsidP="006D7D3C">
      <w:pPr>
        <w:rPr>
          <w:rFonts w:hint="eastAsia"/>
        </w:rPr>
      </w:pPr>
    </w:p>
    <w:p w14:paraId="05BF066E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这套资料描述的是一个以跨境电商运营为核心的个人工作台。其管理逻辑已经从“零散文件与临时操作”逐步演化为“目标分解、产品分层、库存与广告联动、固定巡检、问题复盘、技能路由、风险门禁”的系统化工作方式。</w:t>
      </w:r>
    </w:p>
    <w:p w14:paraId="0C666FB9" w14:textId="77777777" w:rsidR="006D7D3C" w:rsidRDefault="006D7D3C" w:rsidP="006D7D3C">
      <w:pPr>
        <w:rPr>
          <w:rFonts w:hint="eastAsia"/>
        </w:rPr>
      </w:pPr>
    </w:p>
    <w:p w14:paraId="50D8C3CE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经营层面采用年度目标向月度、产品和活动拆解的方式，并以净利润率、广告费率、库存覆盖天数和现金安全线作为核心约束。产品组合被分为主力款、利润款、引流款、清货款和新品，资源分配原则是：利润款优先验证并放量，主力款保障库存，引流款严控广告，清货款按时间阶梯退出，新品围绕旺季提前完成开发与冷启动。</w:t>
      </w:r>
    </w:p>
    <w:p w14:paraId="26DC8723" w14:textId="77777777" w:rsidR="006D7D3C" w:rsidRDefault="006D7D3C" w:rsidP="006D7D3C">
      <w:pPr>
        <w:rPr>
          <w:rFonts w:hint="eastAsia"/>
        </w:rPr>
      </w:pPr>
    </w:p>
    <w:p w14:paraId="75390042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运营层面已经形成固定节奏：上午关注关键词和自然排名，中段检查广告消耗与销量，下午复查排名并沉淀日报，日终同步业务台账。重大活动期间需提高巡检频率，但调价、预算、采购和外部写回仍应经过风险检查与明确确认。</w:t>
      </w:r>
    </w:p>
    <w:p w14:paraId="26CBED2C" w14:textId="77777777" w:rsidR="006D7D3C" w:rsidRDefault="006D7D3C" w:rsidP="006D7D3C">
      <w:pPr>
        <w:rPr>
          <w:rFonts w:hint="eastAsia"/>
        </w:rPr>
      </w:pPr>
    </w:p>
    <w:p w14:paraId="78567AEF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二、经营管理框架</w:t>
      </w:r>
    </w:p>
    <w:p w14:paraId="28B72DBE" w14:textId="77777777" w:rsidR="006D7D3C" w:rsidRDefault="006D7D3C" w:rsidP="006D7D3C">
      <w:pPr>
        <w:rPr>
          <w:rFonts w:hint="eastAsia"/>
        </w:rPr>
      </w:pPr>
    </w:p>
    <w:p w14:paraId="1662A2E0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1. 目标管理</w:t>
      </w:r>
    </w:p>
    <w:p w14:paraId="610F1E79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年度目标应拆到月、产品和关键活动；同时保留保本线、利润率和现金约束，避免只追销售额。历史资料中的具体目标和预算属于阶段性计划，使用前必须按最新实际数据重算。</w:t>
      </w:r>
    </w:p>
    <w:p w14:paraId="1C110384" w14:textId="77777777" w:rsidR="006D7D3C" w:rsidRDefault="006D7D3C" w:rsidP="006D7D3C">
      <w:pPr>
        <w:rPr>
          <w:rFonts w:hint="eastAsia"/>
        </w:rPr>
      </w:pPr>
    </w:p>
    <w:p w14:paraId="53C0A695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2. 产品组合</w:t>
      </w:r>
    </w:p>
    <w:p w14:paraId="20C394D9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建议保持五类角色：主力款承担规模，利润款承担现金贡献，引流款承担流量入口，清货款负责释放库存，新品负责下一阶段增长。每月复核毛利、转化、库存、评论、排名和广告依赖度，防止角色固化。</w:t>
      </w:r>
    </w:p>
    <w:p w14:paraId="0A31FFD5" w14:textId="77777777" w:rsidR="006D7D3C" w:rsidRDefault="006D7D3C" w:rsidP="006D7D3C">
      <w:pPr>
        <w:rPr>
          <w:rFonts w:hint="eastAsia"/>
        </w:rPr>
      </w:pPr>
    </w:p>
    <w:p w14:paraId="3B304E4B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3. 库存与季节性</w:t>
      </w:r>
    </w:p>
    <w:p w14:paraId="47386AC3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焊接及相关工具存在明显季节波动：冬季至早春为旺季，春季有次高峰，夏季相对偏淡。新品应在旺季前完成入仓和冷启动；补货使用覆盖天数分级管理，低于约两周为紧急、低于约一个月为预警、超过约一个半月相对安全。具体阈值仍需结合交期、现金和销量波动校准。</w:t>
      </w:r>
    </w:p>
    <w:p w14:paraId="5A649AAC" w14:textId="77777777" w:rsidR="006D7D3C" w:rsidRDefault="006D7D3C" w:rsidP="006D7D3C">
      <w:pPr>
        <w:rPr>
          <w:rFonts w:hint="eastAsia"/>
        </w:rPr>
      </w:pPr>
    </w:p>
    <w:p w14:paraId="608E9E89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4. 广告与关键词</w:t>
      </w:r>
    </w:p>
    <w:p w14:paraId="5A64D6BE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广告决策先看相关性、转化和利润，再看排名。泛词连续多日零转化应暂停或降价；排名突降时先检查竞品、索引、库存和变体权重，再决定是否提价。不要依赖单一产品硬冲泛词，应通过产品与关键词组合分散风险。</w:t>
      </w:r>
    </w:p>
    <w:p w14:paraId="698F2338" w14:textId="77777777" w:rsidR="006D7D3C" w:rsidRDefault="006D7D3C" w:rsidP="006D7D3C">
      <w:pPr>
        <w:rPr>
          <w:rFonts w:hint="eastAsia"/>
        </w:rPr>
      </w:pPr>
    </w:p>
    <w:p w14:paraId="33470046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三、工作台与治理</w:t>
      </w:r>
    </w:p>
    <w:p w14:paraId="45E24A9B" w14:textId="77777777" w:rsidR="006D7D3C" w:rsidRDefault="006D7D3C" w:rsidP="006D7D3C">
      <w:pPr>
        <w:rPr>
          <w:rFonts w:hint="eastAsia"/>
        </w:rPr>
      </w:pPr>
    </w:p>
    <w:p w14:paraId="1554F999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所有正式产出应集中到统一工作区，并按项目建档；新任务先查已有文件和复盘日志，避免重复建设。当前治理层以“启动索引、任务卡、工作流、模板、风险规则、使用账本”为主，旧工作手册可继续作为业务背景，但具体执行以最新治理规则为准。</w:t>
      </w:r>
    </w:p>
    <w:p w14:paraId="77F81B86" w14:textId="77777777" w:rsidR="006D7D3C" w:rsidRDefault="006D7D3C" w:rsidP="006D7D3C">
      <w:pPr>
        <w:rPr>
          <w:rFonts w:hint="eastAsia"/>
        </w:rPr>
      </w:pPr>
    </w:p>
    <w:p w14:paraId="0444E5AF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lastRenderedPageBreak/>
        <w:t>长材料处理应先建立索引式摘要，再在关键决策前回读原文。摘要至少包含目标、已完成事项、未完成事项、关键文件、关键决策、约束、踩坑和下一步。</w:t>
      </w:r>
    </w:p>
    <w:p w14:paraId="622C23BE" w14:textId="77777777" w:rsidR="006D7D3C" w:rsidRDefault="006D7D3C" w:rsidP="006D7D3C">
      <w:pPr>
        <w:rPr>
          <w:rFonts w:hint="eastAsia"/>
        </w:rPr>
      </w:pPr>
    </w:p>
    <w:p w14:paraId="52642091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四、工具与技能体系</w:t>
      </w:r>
    </w:p>
    <w:p w14:paraId="66422DC5" w14:textId="77777777" w:rsidR="006D7D3C" w:rsidRDefault="006D7D3C" w:rsidP="006D7D3C">
      <w:pPr>
        <w:rPr>
          <w:rFonts w:hint="eastAsia"/>
        </w:rPr>
      </w:pPr>
    </w:p>
    <w:p w14:paraId="13E2C944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工具链分为五类：业务数据、网页自动化、协作办公、内容生产、治理与扩展。选择原则为：</w:t>
      </w:r>
    </w:p>
    <w:p w14:paraId="7E50025A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• 用户明确指定的技能优先；</w:t>
      </w:r>
    </w:p>
    <w:p w14:paraId="5E772FEE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• 项目级技能优先于同名全局技能；</w:t>
      </w:r>
    </w:p>
    <w:p w14:paraId="1D769368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• 业务数据至少保留两种可交叉验证的来源；</w:t>
      </w:r>
    </w:p>
    <w:p w14:paraId="6901BD5E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• 安装第三方技能前先做安全审查；</w:t>
      </w:r>
    </w:p>
    <w:p w14:paraId="02CAAF05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• 修改技能前先记录差异，不自动删除同名能力；</w:t>
      </w:r>
    </w:p>
    <w:p w14:paraId="34A90D90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• 涉及登录态、账号、外部写入和部署时只执行必要动作，并遵守确认门禁。</w:t>
      </w:r>
    </w:p>
    <w:p w14:paraId="547A1060" w14:textId="77777777" w:rsidR="006D7D3C" w:rsidRDefault="006D7D3C" w:rsidP="006D7D3C">
      <w:pPr>
        <w:rPr>
          <w:rFonts w:hint="eastAsia"/>
        </w:rPr>
      </w:pPr>
    </w:p>
    <w:p w14:paraId="69D31328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技能清单是时间快照，数量、路径和版本可能已变化，应通过当前可用能力列表和对应说明文件实时核验。</w:t>
      </w:r>
    </w:p>
    <w:p w14:paraId="6192CF07" w14:textId="77777777" w:rsidR="006D7D3C" w:rsidRDefault="006D7D3C" w:rsidP="006D7D3C">
      <w:pPr>
        <w:rPr>
          <w:rFonts w:hint="eastAsia"/>
        </w:rPr>
      </w:pPr>
    </w:p>
    <w:p w14:paraId="581D3627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五、复利经验与风险控制</w:t>
      </w:r>
    </w:p>
    <w:p w14:paraId="73B3649C" w14:textId="77777777" w:rsidR="006D7D3C" w:rsidRDefault="006D7D3C" w:rsidP="006D7D3C">
      <w:pPr>
        <w:rPr>
          <w:rFonts w:hint="eastAsia"/>
        </w:rPr>
      </w:pPr>
    </w:p>
    <w:p w14:paraId="4427AAD5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高频教训可以归纳为七条：</w:t>
      </w:r>
    </w:p>
    <w:p w14:paraId="40D19874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1. 数据源有边界。库存、排名、竞品与后台数据不能假设由单一工具完整覆盖。</w:t>
      </w:r>
    </w:p>
    <w:p w14:paraId="43D26345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2. 凭证不得明文落盘或出现在会话中；一旦暴露立即轮换。</w:t>
      </w:r>
    </w:p>
    <w:p w14:paraId="793732B1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3. 新品上线后先检查搜索索引，再判断广告和流量问题。</w:t>
      </w:r>
    </w:p>
    <w:p w14:paraId="55A0AE54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4. 关键词缩写可能产生跨品类歧义，首次使用前应人工核验搜索结果。</w:t>
      </w:r>
    </w:p>
    <w:p w14:paraId="104CBA70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5. 网页采用画布渲染时，优先使用平台导出功能，不执着于页面结构抓取。</w:t>
      </w:r>
    </w:p>
    <w:p w14:paraId="6A992012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6. 中文和特殊货币符号在脚本管道中可能被错误编码或解释，生成中间数据后必须抽查。</w:t>
      </w:r>
    </w:p>
    <w:p w14:paraId="0F703406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7. 文件散落会破坏长期复用，正式产出必须回到统一项目目录。</w:t>
      </w:r>
    </w:p>
    <w:p w14:paraId="5E8889B8" w14:textId="77777777" w:rsidR="006D7D3C" w:rsidRDefault="006D7D3C" w:rsidP="006D7D3C">
      <w:pPr>
        <w:rPr>
          <w:rFonts w:hint="eastAsia"/>
        </w:rPr>
      </w:pPr>
    </w:p>
    <w:p w14:paraId="371832E2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六、关键问题与待验证项</w:t>
      </w:r>
    </w:p>
    <w:p w14:paraId="3664D62E" w14:textId="77777777" w:rsidR="006D7D3C" w:rsidRDefault="006D7D3C" w:rsidP="006D7D3C">
      <w:pPr>
        <w:rPr>
          <w:rFonts w:hint="eastAsia"/>
        </w:rPr>
      </w:pPr>
    </w:p>
    <w:p w14:paraId="55796087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• 驾驶舱数据主要来自较早快照，库存、利润、广告和活动日期均可能过期。</w:t>
      </w:r>
    </w:p>
    <w:p w14:paraId="2C78EF44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• 工作手册中部分工具名称、目录结构和每日任务可能已被新治理层替代。</w:t>
      </w:r>
    </w:p>
    <w:p w14:paraId="367FBD79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• 复利日志的标签统计与实际条目数量存在不一致，需要一次结构化清点。</w:t>
      </w:r>
    </w:p>
    <w:p w14:paraId="5D94A685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• 技能索引是指定日期的静态清单，当前安装状态、重复项和健康度尚未重新检查。</w:t>
      </w:r>
    </w:p>
    <w:p w14:paraId="2AC514CF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• 部分旧建议包含直接调价、暂停广告或外部写回动作，执行前必须重新取数并确认。</w:t>
      </w:r>
    </w:p>
    <w:p w14:paraId="65BC1087" w14:textId="77777777" w:rsidR="006D7D3C" w:rsidRDefault="006D7D3C" w:rsidP="006D7D3C">
      <w:pPr>
        <w:rPr>
          <w:rFonts w:hint="eastAsia"/>
        </w:rPr>
      </w:pPr>
    </w:p>
    <w:p w14:paraId="7AD3083F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七、建议行动</w:t>
      </w:r>
    </w:p>
    <w:p w14:paraId="0CF046BC" w14:textId="77777777" w:rsidR="006D7D3C" w:rsidRDefault="006D7D3C" w:rsidP="006D7D3C">
      <w:pPr>
        <w:rPr>
          <w:rFonts w:hint="eastAsia"/>
        </w:rPr>
      </w:pPr>
    </w:p>
    <w:p w14:paraId="78D658DC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P0：重新生成经营驾驶舱快照，核对销售、利润、库存、在途、广告和活动日历。</w:t>
      </w:r>
    </w:p>
    <w:p w14:paraId="521BE376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P0：检查并轮换任何可能历史暴露的凭证，确认敏感文件未进入共享目录或版本库。</w:t>
      </w:r>
    </w:p>
    <w:p w14:paraId="12F2034E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P1：将每日巡检统一到现行任务卡和工作流，删除或标记已过时的重复说明。</w:t>
      </w:r>
    </w:p>
    <w:p w14:paraId="69758E37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P1：为主力、利润、引流、清货和新品建立统一月度健康评分。</w:t>
      </w:r>
    </w:p>
    <w:p w14:paraId="5DDDCDBD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P1：对技能目录做一次健康检查，输出当前版本、重复项、依赖和风险。</w:t>
      </w:r>
    </w:p>
    <w:p w14:paraId="212AABDF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P2：整理复利日志标签与统计，并把高频教训转为自动检查项。</w:t>
      </w:r>
    </w:p>
    <w:p w14:paraId="7D10462D" w14:textId="77777777" w:rsidR="006D7D3C" w:rsidRDefault="006D7D3C" w:rsidP="006D7D3C">
      <w:pPr>
        <w:rPr>
          <w:rFonts w:hint="eastAsia"/>
        </w:rPr>
      </w:pPr>
    </w:p>
    <w:p w14:paraId="74612714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lastRenderedPageBreak/>
        <w:t>八、脱敏说明</w:t>
      </w:r>
    </w:p>
    <w:p w14:paraId="4E25187C" w14:textId="77777777" w:rsidR="006D7D3C" w:rsidRDefault="006D7D3C" w:rsidP="006D7D3C">
      <w:pPr>
        <w:rPr>
          <w:rFonts w:hint="eastAsia"/>
        </w:rPr>
      </w:pPr>
    </w:p>
    <w:p w14:paraId="00292E62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已泛化或删除：产品编号与店铺品牌、SKU/ASIN、精确销售额与库存、供应链报价、飞书链接与文档标识、个人用户名与绝对目录、服务域名、凭证文件名及其他可识别信息。</w:t>
      </w:r>
    </w:p>
    <w:p w14:paraId="46E51734" w14:textId="77777777" w:rsidR="006D7D3C" w:rsidRDefault="006D7D3C" w:rsidP="006D7D3C">
      <w:pPr>
        <w:rPr>
          <w:rFonts w:hint="eastAsia"/>
        </w:rPr>
      </w:pPr>
    </w:p>
    <w:p w14:paraId="5DB8092C" w14:textId="77777777" w:rsidR="006D7D3C" w:rsidRDefault="006D7D3C" w:rsidP="006D7D3C">
      <w:pPr>
        <w:rPr>
          <w:rFonts w:hint="eastAsia"/>
        </w:rPr>
      </w:pPr>
      <w:r>
        <w:rPr>
          <w:rFonts w:hint="eastAsia"/>
        </w:rPr>
        <w:t>保留：业务框架、指标关系、操作原则、风险门禁、季节性结论、工具选择逻辑和待验证事项。</w:t>
      </w:r>
    </w:p>
    <w:p w14:paraId="208F0ABA" w14:textId="77777777" w:rsidR="00264808" w:rsidRDefault="00264808" w:rsidP="00264808">
      <w:pPr>
        <w:rPr>
          <w:rFonts w:hint="eastAsia"/>
        </w:rPr>
      </w:pPr>
    </w:p>
    <w:p w14:paraId="2A9B3486" w14:textId="77777777" w:rsidR="00264808" w:rsidRDefault="00264808" w:rsidP="00264808">
      <w:pPr>
        <w:rPr>
          <w:rFonts w:hint="eastAsia"/>
        </w:rPr>
      </w:pPr>
    </w:p>
    <w:p w14:paraId="1F3ABFF0" w14:textId="77777777" w:rsidR="00264808" w:rsidRDefault="00264808" w:rsidP="00264808">
      <w:pPr>
        <w:rPr>
          <w:rFonts w:hint="eastAsia"/>
        </w:rPr>
      </w:pPr>
      <w:r>
        <w:rPr>
          <w:rFonts w:hint="eastAsia"/>
        </w:rPr>
        <w:t>附录：AI 执行规范（可直接作为启动指令）</w:t>
      </w:r>
    </w:p>
    <w:p w14:paraId="2BE22A10" w14:textId="77777777" w:rsidR="00264808" w:rsidRDefault="00264808" w:rsidP="00264808">
      <w:pPr>
        <w:rPr>
          <w:rFonts w:hint="eastAsia"/>
        </w:rPr>
      </w:pPr>
    </w:p>
    <w:p w14:paraId="1E74736B" w14:textId="77777777" w:rsidR="00264808" w:rsidRDefault="00264808" w:rsidP="00264808">
      <w:pPr>
        <w:rPr>
          <w:rFonts w:hint="eastAsia"/>
        </w:rPr>
      </w:pPr>
      <w:r>
        <w:rPr>
          <w:rFonts w:hint="eastAsia"/>
        </w:rPr>
        <w:t>请先完整阅读指定的规范文件，再开始处理任务。</w:t>
      </w:r>
    </w:p>
    <w:p w14:paraId="747C8DE9" w14:textId="77777777" w:rsidR="00264808" w:rsidRDefault="00264808" w:rsidP="00264808">
      <w:pPr>
        <w:rPr>
          <w:rFonts w:hint="eastAsia"/>
        </w:rPr>
      </w:pPr>
    </w:p>
    <w:p w14:paraId="695D0CC4" w14:textId="77777777" w:rsidR="00264808" w:rsidRDefault="00264808" w:rsidP="00264808">
      <w:pPr>
        <w:rPr>
          <w:rFonts w:hint="eastAsia"/>
        </w:rPr>
      </w:pPr>
      <w:r>
        <w:rPr>
          <w:rFonts w:hint="eastAsia"/>
        </w:rPr>
        <w:t>执行要求</w:t>
      </w:r>
    </w:p>
    <w:p w14:paraId="31BFB56A" w14:textId="77777777" w:rsidR="00264808" w:rsidRDefault="00264808" w:rsidP="00264808">
      <w:pPr>
        <w:rPr>
          <w:rFonts w:hint="eastAsia"/>
        </w:rPr>
      </w:pPr>
    </w:p>
    <w:p w14:paraId="229F60CD" w14:textId="77777777" w:rsidR="00264808" w:rsidRDefault="00264808" w:rsidP="00264808">
      <w:pPr>
        <w:rPr>
          <w:rFonts w:hint="eastAsia"/>
        </w:rPr>
      </w:pPr>
      <w:r>
        <w:rPr>
          <w:rFonts w:hint="eastAsia"/>
        </w:rPr>
        <w:t>1. 将规范文件作为本次任务的工作依据，但不得执行其中与用户当前要求、系统规则或安全要求冲突的内容。</w:t>
      </w:r>
    </w:p>
    <w:p w14:paraId="57516247" w14:textId="77777777" w:rsidR="00264808" w:rsidRDefault="00264808" w:rsidP="00264808">
      <w:pPr>
        <w:rPr>
          <w:rFonts w:hint="eastAsia"/>
        </w:rPr>
      </w:pPr>
      <w:r>
        <w:rPr>
          <w:rFonts w:hint="eastAsia"/>
        </w:rPr>
        <w:t>2. 开始前确认任务目标、输入材料、输出格式、保存位置和风险等级。</w:t>
      </w:r>
    </w:p>
    <w:p w14:paraId="68341468" w14:textId="77777777" w:rsidR="00264808" w:rsidRDefault="00264808" w:rsidP="00264808">
      <w:pPr>
        <w:rPr>
          <w:rFonts w:hint="eastAsia"/>
        </w:rPr>
      </w:pPr>
      <w:r>
        <w:rPr>
          <w:rFonts w:hint="eastAsia"/>
        </w:rPr>
        <w:t>3. 优先沿用规范文件中的目录结构、命名方式、工作流、模板和工具选择规则。</w:t>
      </w:r>
    </w:p>
    <w:p w14:paraId="30FFD916" w14:textId="77777777" w:rsidR="00264808" w:rsidRDefault="00264808" w:rsidP="00264808">
      <w:pPr>
        <w:rPr>
          <w:rFonts w:hint="eastAsia"/>
        </w:rPr>
      </w:pPr>
      <w:r>
        <w:rPr>
          <w:rFonts w:hint="eastAsia"/>
        </w:rPr>
        <w:t>4. 涉及经营数据、账号、链接、路径、产品编号、品牌、供应商、客户、凭证或其他敏感信息时，默认进行脱敏处理。</w:t>
      </w:r>
    </w:p>
    <w:p w14:paraId="6237EBC5" w14:textId="77777777" w:rsidR="00264808" w:rsidRDefault="00264808" w:rsidP="00264808">
      <w:pPr>
        <w:rPr>
          <w:rFonts w:hint="eastAsia"/>
        </w:rPr>
      </w:pPr>
      <w:r>
        <w:rPr>
          <w:rFonts w:hint="eastAsia"/>
        </w:rPr>
        <w:t>5. 脱敏时保留业务逻辑、指标关系和决策依据；使用泛化名称、区间或比例代替可识别信息。</w:t>
      </w:r>
    </w:p>
    <w:p w14:paraId="165CC90C" w14:textId="77777777" w:rsidR="00264808" w:rsidRDefault="00264808" w:rsidP="00264808">
      <w:pPr>
        <w:rPr>
          <w:rFonts w:hint="eastAsia"/>
        </w:rPr>
      </w:pPr>
      <w:r>
        <w:rPr>
          <w:rFonts w:hint="eastAsia"/>
        </w:rPr>
        <w:t>6. 不得编造缺失数据。无法确认、已经过期或来源冲突的信息，统一标记为“待验证”。</w:t>
      </w:r>
    </w:p>
    <w:p w14:paraId="00999B18" w14:textId="77777777" w:rsidR="00264808" w:rsidRDefault="00264808" w:rsidP="00264808">
      <w:pPr>
        <w:rPr>
          <w:rFonts w:hint="eastAsia"/>
        </w:rPr>
      </w:pPr>
      <w:r>
        <w:rPr>
          <w:rFonts w:hint="eastAsia"/>
        </w:rPr>
        <w:t>7. 涉及调价、调预算、采购、删除、覆盖、外部发送或写回系统时，必须停止执行，说明影响范围，并等待用户明确确认。</w:t>
      </w:r>
    </w:p>
    <w:p w14:paraId="1FDF9102" w14:textId="77777777" w:rsidR="00264808" w:rsidRDefault="00264808" w:rsidP="00264808">
      <w:pPr>
        <w:rPr>
          <w:rFonts w:hint="eastAsia"/>
        </w:rPr>
      </w:pPr>
      <w:r>
        <w:rPr>
          <w:rFonts w:hint="eastAsia"/>
        </w:rPr>
        <w:t>8. 长文档先建立结构化摘要；形成关键结论前，重新核对相关原文。</w:t>
      </w:r>
    </w:p>
    <w:p w14:paraId="5ECAB06D" w14:textId="77777777" w:rsidR="00264808" w:rsidRDefault="00264808" w:rsidP="00264808">
      <w:pPr>
        <w:rPr>
          <w:rFonts w:hint="eastAsia"/>
        </w:rPr>
      </w:pPr>
      <w:r>
        <w:rPr>
          <w:rFonts w:hint="eastAsia"/>
        </w:rPr>
        <w:t>9. 输出必须包含：执行摘要、关键结论、行动项及优先级、风险与待验证项、数据来源、脱敏说明和使用情况。</w:t>
      </w:r>
    </w:p>
    <w:p w14:paraId="20DF1B81" w14:textId="77777777" w:rsidR="00264808" w:rsidRDefault="00264808" w:rsidP="00264808">
      <w:pPr>
        <w:rPr>
          <w:rFonts w:hint="eastAsia"/>
        </w:rPr>
      </w:pPr>
      <w:r>
        <w:rPr>
          <w:rFonts w:hint="eastAsia"/>
        </w:rPr>
        <w:t>10. 所有正式产出保存到指定工作区，不修改原始材料，除非用户明确要求。</w:t>
      </w:r>
    </w:p>
    <w:p w14:paraId="2A2EF430" w14:textId="77777777" w:rsidR="00264808" w:rsidRDefault="00264808" w:rsidP="00264808">
      <w:pPr>
        <w:rPr>
          <w:rFonts w:hint="eastAsia"/>
        </w:rPr>
      </w:pPr>
      <w:r>
        <w:rPr>
          <w:rFonts w:hint="eastAsia"/>
        </w:rPr>
        <w:t>11. 完成前检查内容完整性、隐私泄露、数据时效性、文件命名和保存结果。</w:t>
      </w:r>
    </w:p>
    <w:p w14:paraId="665AA47C" w14:textId="77777777" w:rsidR="00264808" w:rsidRDefault="00264808" w:rsidP="00264808">
      <w:pPr>
        <w:rPr>
          <w:rFonts w:hint="eastAsia"/>
        </w:rPr>
      </w:pPr>
      <w:r>
        <w:rPr>
          <w:rFonts w:hint="eastAsia"/>
        </w:rPr>
        <w:t>12. 最终答复应说明：完成了什么、文件保存位置、哪些内容已脱敏、哪些结论仍需验证。</w:t>
      </w:r>
    </w:p>
    <w:p w14:paraId="3E651B17" w14:textId="77777777" w:rsidR="00264808" w:rsidRDefault="00264808" w:rsidP="00264808">
      <w:pPr>
        <w:rPr>
          <w:rFonts w:hint="eastAsia"/>
        </w:rPr>
      </w:pPr>
    </w:p>
    <w:p w14:paraId="47CD065D" w14:textId="77777777" w:rsidR="00264808" w:rsidRDefault="00264808" w:rsidP="00264808">
      <w:pPr>
        <w:rPr>
          <w:rFonts w:hint="eastAsia"/>
        </w:rPr>
      </w:pPr>
      <w:r>
        <w:rPr>
          <w:rFonts w:hint="eastAsia"/>
        </w:rPr>
        <w:t>一致性要求</w:t>
      </w:r>
    </w:p>
    <w:p w14:paraId="1F7A02CA" w14:textId="77777777" w:rsidR="00264808" w:rsidRDefault="00264808" w:rsidP="00264808">
      <w:pPr>
        <w:rPr>
          <w:rFonts w:hint="eastAsia"/>
        </w:rPr>
      </w:pPr>
    </w:p>
    <w:p w14:paraId="26C9D387" w14:textId="77777777" w:rsidR="00264808" w:rsidRDefault="00264808" w:rsidP="00264808">
      <w:pPr>
        <w:rPr>
          <w:rFonts w:hint="eastAsia"/>
        </w:rPr>
      </w:pPr>
      <w:r>
        <w:rPr>
          <w:rFonts w:hint="eastAsia"/>
        </w:rPr>
        <w:t>1. 相同类型的输入应使用相同的章节结构和判断标准。</w:t>
      </w:r>
    </w:p>
    <w:p w14:paraId="27C4BB36" w14:textId="77777777" w:rsidR="00264808" w:rsidRDefault="00264808" w:rsidP="00264808">
      <w:pPr>
        <w:rPr>
          <w:rFonts w:hint="eastAsia"/>
        </w:rPr>
      </w:pPr>
      <w:r>
        <w:rPr>
          <w:rFonts w:hint="eastAsia"/>
        </w:rPr>
        <w:t>2. 不要求逐字相同，但关键字段、脱敏规则、风险门禁和输出顺序必须一致。</w:t>
      </w:r>
    </w:p>
    <w:p w14:paraId="414EBFF0" w14:textId="77777777" w:rsidR="00264808" w:rsidRDefault="00264808" w:rsidP="00264808">
      <w:pPr>
        <w:rPr>
          <w:rFonts w:hint="eastAsia"/>
        </w:rPr>
      </w:pPr>
      <w:r>
        <w:rPr>
          <w:rFonts w:hint="eastAsia"/>
        </w:rPr>
        <w:t>3. 若规范文件之间存在冲突，以最新、层级最高且最具体的规则为准，并在结果中说明冲突。</w:t>
      </w:r>
    </w:p>
    <w:p w14:paraId="0526324F" w14:textId="77777777" w:rsidR="00264808" w:rsidRDefault="00264808" w:rsidP="00264808">
      <w:pPr>
        <w:rPr>
          <w:rFonts w:hint="eastAsia"/>
        </w:rPr>
      </w:pPr>
    </w:p>
    <w:p w14:paraId="2564A531" w14:textId="77777777" w:rsidR="00264808" w:rsidRDefault="00264808" w:rsidP="00264808">
      <w:pPr>
        <w:rPr>
          <w:rFonts w:hint="eastAsia"/>
        </w:rPr>
      </w:pPr>
      <w:r>
        <w:rPr>
          <w:rFonts w:hint="eastAsia"/>
        </w:rPr>
        <w:t>简版启动语句</w:t>
      </w:r>
    </w:p>
    <w:p w14:paraId="21220DE3" w14:textId="77777777" w:rsidR="00264808" w:rsidRDefault="00264808" w:rsidP="00264808">
      <w:pPr>
        <w:rPr>
          <w:rFonts w:hint="eastAsia"/>
        </w:rPr>
      </w:pPr>
    </w:p>
    <w:p w14:paraId="5BCC4A51" w14:textId="327B8313" w:rsidR="001B0148" w:rsidRPr="006D7D3C" w:rsidRDefault="00264808" w:rsidP="00264808">
      <w:pPr>
        <w:rPr>
          <w:rFonts w:hint="eastAsia"/>
        </w:rPr>
      </w:pPr>
      <w:r>
        <w:rPr>
          <w:rFonts w:hint="eastAsia"/>
        </w:rPr>
        <w:t>请按照指定规范文件执行本次任务。先确认目标、风险和输出要求，再处理材料。严格遵守脱敏、数据验证、风险确认、文件命名和结果检查规则。不得编造数据，不得擅自执行高风</w:t>
      </w:r>
      <w:r>
        <w:rPr>
          <w:rFonts w:hint="eastAsia"/>
        </w:rPr>
        <w:lastRenderedPageBreak/>
        <w:t>险动作，不得修改原始文件。最终输出必须包含结论、行动项、待验证项、数据来源、脱敏说明和文件位置。</w:t>
      </w:r>
    </w:p>
    <w:sectPr w:rsidR="001B0148" w:rsidRPr="006D7D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24695" w14:textId="77777777" w:rsidR="003C4F91" w:rsidRDefault="003C4F91" w:rsidP="00264808">
      <w:pPr>
        <w:rPr>
          <w:rFonts w:hint="eastAsia"/>
        </w:rPr>
      </w:pPr>
      <w:r>
        <w:separator/>
      </w:r>
    </w:p>
  </w:endnote>
  <w:endnote w:type="continuationSeparator" w:id="0">
    <w:p w14:paraId="4632CB48" w14:textId="77777777" w:rsidR="003C4F91" w:rsidRDefault="003C4F91" w:rsidP="002648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B9D25" w14:textId="77777777" w:rsidR="003C4F91" w:rsidRDefault="003C4F91" w:rsidP="00264808">
      <w:pPr>
        <w:rPr>
          <w:rFonts w:hint="eastAsia"/>
        </w:rPr>
      </w:pPr>
      <w:r>
        <w:separator/>
      </w:r>
    </w:p>
  </w:footnote>
  <w:footnote w:type="continuationSeparator" w:id="0">
    <w:p w14:paraId="1B42F85F" w14:textId="77777777" w:rsidR="003C4F91" w:rsidRDefault="003C4F91" w:rsidP="0026480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D3C"/>
    <w:rsid w:val="001B0148"/>
    <w:rsid w:val="00264808"/>
    <w:rsid w:val="00311106"/>
    <w:rsid w:val="003C4F91"/>
    <w:rsid w:val="005D4A9B"/>
    <w:rsid w:val="006D7D3C"/>
    <w:rsid w:val="009F4D50"/>
    <w:rsid w:val="00D805E3"/>
    <w:rsid w:val="00F6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FCEC99"/>
  <w15:chartTrackingRefBased/>
  <w15:docId w15:val="{3DD12718-FB15-44AA-A410-0080C15E4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7D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7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D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D3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7D3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7D3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7D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7D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7D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7D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7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7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7D3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7D3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D7D3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7D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7D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7D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7D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7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7D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7D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7D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7D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7D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7D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7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7D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D7D3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648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6480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6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648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UEFR</dc:creator>
  <cp:keywords/>
  <dc:description/>
  <cp:lastModifiedBy>UEFR</cp:lastModifiedBy>
  <cp:revision>4</cp:revision>
  <dcterms:created xsi:type="dcterms:W3CDTF">2026-07-13T02:41:00Z</dcterms:created>
  <dcterms:modified xsi:type="dcterms:W3CDTF">2026-07-13T02:53:00Z</dcterms:modified>
</cp:coreProperties>
</file>