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Anonymous | Creative Writing | Fall 2023</w:t>
      </w:r>
    </w:p>
    <w:p>
      <w:pPr>
        <w:pStyle w:val="Title"/>
      </w:pPr>
      <w:r>
        <w:t>一首短诗</w:t>
      </w:r>
    </w:p>
    <w:p>
      <w:pPr>
        <w:pStyle w:val="Heading1"/>
      </w:pPr>
      <w:r>
        <w:t>短诗</w:t>
      </w:r>
    </w:p>
    <w:p>
      <w:r>
        <w:t>在寂静的夜里，</w:t>
        <w:br/>
        <w:t>星光洒满大地。</w:t>
        <w:br/>
        <w:t>微风轻拂心弦，</w:t>
        <w:br/>
        <w:t>梦中繁星点点。</w:t>
        <w:br/>
        <w:br/>
        <w:t>晨曦将破天空，</w:t>
        <w:br/>
        <w:t>希望再次涌动。</w:t>
        <w:br/>
        <w:t>人生如诗如画，</w:t>
        <w:br/>
        <w:t>愿梦永不落下。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