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309" w:type="dxa"/>
        <w:tblInd w:w="-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43"/>
        <w:gridCol w:w="2031"/>
        <w:gridCol w:w="2173"/>
        <w:gridCol w:w="2708"/>
        <w:gridCol w:w="992"/>
        <w:gridCol w:w="709"/>
        <w:gridCol w:w="5953"/>
      </w:tblGrid>
      <w:tr w:rsidR="009F3292" w:rsidRPr="003A4932" w:rsidTr="008223C0">
        <w:trPr>
          <w:trHeight w:val="240"/>
        </w:trPr>
        <w:tc>
          <w:tcPr>
            <w:tcW w:w="743" w:type="dxa"/>
            <w:vMerge w:val="restart"/>
            <w:vAlign w:val="center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b/>
                <w:bCs/>
                <w:sz w:val="24"/>
              </w:rPr>
            </w:pPr>
            <w:r w:rsidRPr="003A4932">
              <w:rPr>
                <w:rFonts w:ascii="Arial" w:eastAsia="標楷體" w:hAnsi="Arial" w:cs="Arial" w:hint="eastAsia"/>
                <w:b/>
                <w:bCs/>
                <w:sz w:val="24"/>
              </w:rPr>
              <w:t>教案編號</w:t>
            </w:r>
          </w:p>
        </w:tc>
        <w:tc>
          <w:tcPr>
            <w:tcW w:w="2031" w:type="dxa"/>
            <w:vMerge w:val="restart"/>
            <w:vAlign w:val="center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b/>
                <w:bCs/>
              </w:rPr>
            </w:pPr>
            <w:r w:rsidRPr="003A4932">
              <w:rPr>
                <w:rFonts w:ascii="Arial" w:eastAsia="標楷體" w:hAnsi="Arial" w:cs="Arial" w:hint="eastAsia"/>
                <w:b/>
                <w:bCs/>
                <w:sz w:val="24"/>
              </w:rPr>
              <w:t>難易度</w:t>
            </w:r>
          </w:p>
        </w:tc>
        <w:tc>
          <w:tcPr>
            <w:tcW w:w="2173" w:type="dxa"/>
            <w:vMerge w:val="restart"/>
            <w:vAlign w:val="center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b/>
                <w:bCs/>
                <w:sz w:val="24"/>
              </w:rPr>
            </w:pPr>
            <w:r w:rsidRPr="003A4932">
              <w:rPr>
                <w:rFonts w:ascii="Arial" w:eastAsia="標楷體" w:hAnsi="Arial" w:cs="Arial" w:hint="eastAsia"/>
                <w:b/>
                <w:bCs/>
                <w:sz w:val="24"/>
              </w:rPr>
              <w:t>病人基本資料及診斷</w:t>
            </w:r>
          </w:p>
        </w:tc>
        <w:tc>
          <w:tcPr>
            <w:tcW w:w="4409" w:type="dxa"/>
            <w:gridSpan w:val="3"/>
            <w:vAlign w:val="center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b/>
                <w:bCs/>
                <w:sz w:val="24"/>
              </w:rPr>
            </w:pPr>
            <w:r w:rsidRPr="003A4932">
              <w:rPr>
                <w:rFonts w:ascii="Arial" w:eastAsia="標楷體" w:hAnsi="Arial" w:cs="Arial" w:hint="eastAsia"/>
                <w:b/>
                <w:bCs/>
                <w:sz w:val="24"/>
              </w:rPr>
              <w:t>處方</w:t>
            </w:r>
          </w:p>
        </w:tc>
        <w:tc>
          <w:tcPr>
            <w:tcW w:w="5953" w:type="dxa"/>
            <w:vMerge w:val="restart"/>
            <w:vAlign w:val="center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b/>
                <w:bCs/>
              </w:rPr>
            </w:pPr>
            <w:r w:rsidRPr="003A4932">
              <w:rPr>
                <w:rFonts w:ascii="Arial" w:eastAsia="標楷體" w:hAnsi="Arial" w:cs="Arial" w:hint="eastAsia"/>
                <w:b/>
                <w:bCs/>
                <w:sz w:val="24"/>
              </w:rPr>
              <w:t>答案</w:t>
            </w:r>
          </w:p>
        </w:tc>
      </w:tr>
      <w:tr w:rsidR="009F3292" w:rsidRPr="003A4932" w:rsidTr="008223C0">
        <w:trPr>
          <w:trHeight w:val="102"/>
        </w:trPr>
        <w:tc>
          <w:tcPr>
            <w:tcW w:w="743" w:type="dxa"/>
            <w:vMerge/>
            <w:vAlign w:val="center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b/>
                <w:bCs/>
                <w:sz w:val="24"/>
              </w:rPr>
            </w:pPr>
          </w:p>
        </w:tc>
        <w:tc>
          <w:tcPr>
            <w:tcW w:w="2031" w:type="dxa"/>
            <w:vMerge/>
            <w:vAlign w:val="center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b/>
                <w:bCs/>
              </w:rPr>
            </w:pPr>
          </w:p>
        </w:tc>
        <w:tc>
          <w:tcPr>
            <w:tcW w:w="2173" w:type="dxa"/>
            <w:vMerge/>
            <w:vAlign w:val="center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b/>
                <w:bCs/>
                <w:sz w:val="24"/>
              </w:rPr>
            </w:pPr>
          </w:p>
        </w:tc>
        <w:tc>
          <w:tcPr>
            <w:tcW w:w="2708" w:type="dxa"/>
            <w:vAlign w:val="center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b/>
                <w:bCs/>
                <w:sz w:val="24"/>
              </w:rPr>
            </w:pPr>
            <w:r w:rsidRPr="003A4932">
              <w:rPr>
                <w:rFonts w:ascii="Arial" w:eastAsia="標楷體" w:hAnsi="Arial" w:cs="Arial" w:hint="eastAsia"/>
                <w:b/>
                <w:bCs/>
                <w:sz w:val="24"/>
              </w:rPr>
              <w:t>藥物名稱</w:t>
            </w:r>
          </w:p>
        </w:tc>
        <w:tc>
          <w:tcPr>
            <w:tcW w:w="992" w:type="dxa"/>
            <w:vAlign w:val="center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b/>
                <w:bCs/>
                <w:sz w:val="24"/>
              </w:rPr>
            </w:pPr>
            <w:r w:rsidRPr="003A4932">
              <w:rPr>
                <w:rFonts w:ascii="Arial" w:eastAsia="標楷體" w:hAnsi="Arial" w:cs="Arial" w:hint="eastAsia"/>
                <w:b/>
                <w:bCs/>
                <w:sz w:val="24"/>
              </w:rPr>
              <w:t>次劑量</w:t>
            </w:r>
          </w:p>
        </w:tc>
        <w:tc>
          <w:tcPr>
            <w:tcW w:w="709" w:type="dxa"/>
            <w:vAlign w:val="center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b/>
                <w:bCs/>
                <w:sz w:val="24"/>
              </w:rPr>
            </w:pPr>
            <w:r w:rsidRPr="003A4932">
              <w:rPr>
                <w:rFonts w:ascii="Arial" w:eastAsia="標楷體" w:hAnsi="Arial" w:cs="Arial" w:hint="eastAsia"/>
                <w:b/>
                <w:bCs/>
                <w:sz w:val="24"/>
              </w:rPr>
              <w:t>頻次</w:t>
            </w:r>
          </w:p>
        </w:tc>
        <w:tc>
          <w:tcPr>
            <w:tcW w:w="595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b/>
                <w:bCs/>
              </w:rPr>
            </w:pPr>
          </w:p>
        </w:tc>
      </w:tr>
      <w:tr w:rsidR="009F3292" w:rsidRPr="003A4932" w:rsidTr="008223C0">
        <w:trPr>
          <w:trHeight w:val="14"/>
        </w:trPr>
        <w:tc>
          <w:tcPr>
            <w:tcW w:w="743" w:type="dxa"/>
            <w:vMerge w:val="restart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A-1</w:t>
            </w:r>
          </w:p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 w:val="restart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高</w:t>
            </w:r>
          </w:p>
        </w:tc>
        <w:tc>
          <w:tcPr>
            <w:tcW w:w="2173" w:type="dxa"/>
            <w:vMerge w:val="restart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42</w:t>
            </w:r>
            <w:r w:rsidRPr="003A4932">
              <w:rPr>
                <w:rFonts w:ascii="Arial" w:eastAsia="標楷體" w:hAnsi="Arial" w:cs="Arial"/>
                <w:sz w:val="24"/>
              </w:rPr>
              <w:t>歲女性</w:t>
            </w:r>
          </w:p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慢性腎臟病</w:t>
            </w:r>
            <w:r w:rsidRPr="003A4932">
              <w:rPr>
                <w:rFonts w:ascii="Arial" w:eastAsia="標楷體" w:hAnsi="Arial" w:cs="Arial" w:hint="eastAsia"/>
                <w:sz w:val="24"/>
              </w:rPr>
              <w:t>(stage 3b)</w:t>
            </w:r>
            <w:r w:rsidRPr="003A4932">
              <w:rPr>
                <w:rFonts w:ascii="Arial" w:eastAsia="標楷體" w:hAnsi="Arial" w:cs="Arial" w:hint="eastAsia"/>
                <w:sz w:val="24"/>
              </w:rPr>
              <w:t>、</w:t>
            </w:r>
            <w:r w:rsidRPr="003A4932">
              <w:rPr>
                <w:rFonts w:ascii="Arial" w:eastAsia="標楷體" w:hAnsi="Arial" w:cs="Arial"/>
                <w:sz w:val="24"/>
              </w:rPr>
              <w:t>蛋白尿</w:t>
            </w:r>
            <w:r w:rsidRPr="003A4932">
              <w:rPr>
                <w:rFonts w:ascii="Arial" w:eastAsia="標楷體" w:hAnsi="Arial" w:cs="Arial" w:hint="eastAsia"/>
                <w:sz w:val="24"/>
              </w:rPr>
              <w:t>、</w:t>
            </w:r>
            <w:r w:rsidRPr="003A4932">
              <w:rPr>
                <w:rFonts w:ascii="Arial" w:eastAsia="標楷體" w:hAnsi="Arial" w:cs="Arial"/>
                <w:sz w:val="24"/>
              </w:rPr>
              <w:t>第二型糖尿病，伴有糖尿病的神經病變</w:t>
            </w:r>
            <w:r w:rsidRPr="003A4932">
              <w:rPr>
                <w:rFonts w:ascii="Arial" w:eastAsia="標楷體" w:hAnsi="Arial" w:cs="Arial" w:hint="eastAsia"/>
                <w:sz w:val="24"/>
              </w:rPr>
              <w:t>、</w:t>
            </w:r>
            <w:r w:rsidRPr="003A4932">
              <w:rPr>
                <w:rFonts w:ascii="Arial" w:eastAsia="標楷體" w:hAnsi="Arial" w:cs="Arial"/>
                <w:sz w:val="24"/>
              </w:rPr>
              <w:t>高血壓</w:t>
            </w:r>
            <w:r w:rsidRPr="003A4932">
              <w:rPr>
                <w:rFonts w:ascii="Arial" w:eastAsia="標楷體" w:hAnsi="Arial" w:cs="Arial" w:hint="eastAsia"/>
                <w:sz w:val="24"/>
              </w:rPr>
              <w:t>、</w:t>
            </w:r>
            <w:r w:rsidRPr="003A4932">
              <w:rPr>
                <w:rFonts w:ascii="Arial" w:eastAsia="標楷體" w:hAnsi="Arial" w:cs="Arial"/>
                <w:sz w:val="24"/>
              </w:rPr>
              <w:t>發炎性腸道疾病</w:t>
            </w:r>
            <w:r w:rsidRPr="003A4932">
              <w:rPr>
                <w:rFonts w:ascii="Arial" w:eastAsia="標楷體" w:hAnsi="Arial" w:cs="Arial" w:hint="eastAsia"/>
                <w:sz w:val="24"/>
              </w:rPr>
              <w:t>、胃潰瘍、失眠</w:t>
            </w: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Sevikar</w:t>
            </w:r>
            <w:r w:rsidR="008223C0">
              <w:rPr>
                <w:rFonts w:ascii="Arial" w:eastAsia="標楷體" w:hAnsi="Arial" w:cs="Arial"/>
                <w:sz w:val="24"/>
              </w:rPr>
              <w:t xml:space="preserve"> 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color w:val="FF0000"/>
                <w:sz w:val="24"/>
                <w:lang w:val="sv-SE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QD</w:t>
            </w:r>
          </w:p>
        </w:tc>
        <w:tc>
          <w:tcPr>
            <w:tcW w:w="5953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正確</w:t>
            </w:r>
          </w:p>
        </w:tc>
      </w:tr>
      <w:tr w:rsidR="009F3292" w:rsidRPr="003A4932" w:rsidTr="008223C0">
        <w:trPr>
          <w:trHeight w:val="14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Trental-SR</w:t>
            </w:r>
            <w:r w:rsidR="008223C0">
              <w:rPr>
                <w:rFonts w:ascii="Arial" w:eastAsia="標楷體" w:hAnsi="Arial" w:cs="Arial"/>
                <w:sz w:val="24"/>
              </w:rPr>
              <w:t xml:space="preserve"> 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color w:val="FF0000"/>
                <w:sz w:val="24"/>
                <w:lang w:val="sv-SE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BID</w:t>
            </w:r>
          </w:p>
        </w:tc>
        <w:tc>
          <w:tcPr>
            <w:tcW w:w="5953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A10518">
              <w:rPr>
                <w:rFonts w:ascii="Arial" w:eastAsia="標楷體" w:hAnsi="Arial" w:cs="Arial" w:hint="eastAsia"/>
              </w:rPr>
              <w:t>正確</w:t>
            </w:r>
          </w:p>
        </w:tc>
      </w:tr>
      <w:tr w:rsidR="009F3292" w:rsidRPr="003A4932" w:rsidTr="008223C0">
        <w:trPr>
          <w:trHeight w:val="187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Trajenta</w:t>
            </w:r>
            <w:r w:rsidR="008223C0">
              <w:rPr>
                <w:rFonts w:ascii="Arial" w:eastAsia="標楷體" w:hAnsi="Arial" w:cs="Arial"/>
                <w:sz w:val="24"/>
              </w:rPr>
              <w:t xml:space="preserve"> 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color w:val="FF0000"/>
                <w:sz w:val="24"/>
                <w:lang w:val="sv-SE"/>
              </w:rPr>
            </w:pPr>
            <w:r w:rsidRPr="003A4932">
              <w:rPr>
                <w:rFonts w:ascii="Arial" w:eastAsia="標楷體" w:hAnsi="Arial" w:cs="Arial"/>
                <w:color w:val="FF0000"/>
                <w:sz w:val="24"/>
                <w:lang w:val="sv-SE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QD</w:t>
            </w:r>
          </w:p>
        </w:tc>
        <w:tc>
          <w:tcPr>
            <w:tcW w:w="5953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A10518">
              <w:rPr>
                <w:rFonts w:ascii="Arial" w:eastAsia="標楷體" w:hAnsi="Arial" w:cs="Arial" w:hint="eastAsia"/>
              </w:rPr>
              <w:t>正確</w:t>
            </w:r>
          </w:p>
        </w:tc>
      </w:tr>
      <w:tr w:rsidR="009F3292" w:rsidRPr="003A4932" w:rsidTr="008223C0">
        <w:trPr>
          <w:trHeight w:val="247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Glucophage</w:t>
            </w:r>
            <w:r w:rsidR="008223C0">
              <w:rPr>
                <w:rFonts w:ascii="Arial" w:eastAsia="標楷體" w:hAnsi="Arial" w:cs="Arial"/>
                <w:sz w:val="24"/>
              </w:rPr>
              <w:t xml:space="preserve"> tab</w:t>
            </w:r>
            <w:r w:rsidRPr="003A4932">
              <w:rPr>
                <w:rFonts w:ascii="Arial" w:eastAsia="標楷體" w:hAnsi="Arial" w:cs="Arial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color w:val="FF0000"/>
                <w:sz w:val="24"/>
                <w:lang w:val="sv-SE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 xml:space="preserve">BID </w:t>
            </w:r>
          </w:p>
        </w:tc>
        <w:tc>
          <w:tcPr>
            <w:tcW w:w="5953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A10518">
              <w:rPr>
                <w:rFonts w:ascii="Arial" w:eastAsia="標楷體" w:hAnsi="Arial" w:cs="Arial" w:hint="eastAsia"/>
              </w:rPr>
              <w:t>正確</w:t>
            </w:r>
          </w:p>
        </w:tc>
      </w:tr>
      <w:tr w:rsidR="009F3292" w:rsidRPr="003A4932" w:rsidTr="008223C0">
        <w:trPr>
          <w:trHeight w:val="14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Glidiab</w:t>
            </w:r>
            <w:r w:rsidR="008223C0">
              <w:rPr>
                <w:rFonts w:ascii="Arial" w:eastAsia="標楷體" w:hAnsi="Arial" w:cs="Arial"/>
                <w:sz w:val="24"/>
              </w:rPr>
              <w:t xml:space="preserve"> 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color w:val="FF0000"/>
                <w:sz w:val="24"/>
                <w:lang w:val="sv-SE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QD</w:t>
            </w:r>
          </w:p>
        </w:tc>
        <w:tc>
          <w:tcPr>
            <w:tcW w:w="5953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A10518">
              <w:rPr>
                <w:rFonts w:ascii="Arial" w:eastAsia="標楷體" w:hAnsi="Arial" w:cs="Arial" w:hint="eastAsia"/>
              </w:rPr>
              <w:t>正確</w:t>
            </w:r>
          </w:p>
        </w:tc>
      </w:tr>
      <w:tr w:rsidR="009F3292" w:rsidRPr="003A4932" w:rsidTr="008223C0">
        <w:trPr>
          <w:trHeight w:val="253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Kobal</w:t>
            </w:r>
            <w:r w:rsidR="008223C0">
              <w:rPr>
                <w:rFonts w:ascii="Arial" w:eastAsia="標楷體" w:hAnsi="Arial" w:cs="Arial"/>
                <w:sz w:val="24"/>
              </w:rPr>
              <w:t xml:space="preserve"> 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color w:val="FF0000"/>
                <w:sz w:val="24"/>
                <w:lang w:val="sv-SE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BID</w:t>
            </w:r>
          </w:p>
        </w:tc>
        <w:tc>
          <w:tcPr>
            <w:tcW w:w="5953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A10518">
              <w:rPr>
                <w:rFonts w:ascii="Arial" w:eastAsia="標楷體" w:hAnsi="Arial" w:cs="Arial" w:hint="eastAsia"/>
              </w:rPr>
              <w:t>正確</w:t>
            </w:r>
          </w:p>
        </w:tc>
      </w:tr>
      <w:tr w:rsidR="009F3292" w:rsidRPr="003A4932" w:rsidTr="008223C0">
        <w:trPr>
          <w:trHeight w:val="147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Lipitor</w:t>
            </w:r>
            <w:r w:rsidR="008223C0">
              <w:rPr>
                <w:rFonts w:ascii="Arial" w:eastAsia="標楷體" w:hAnsi="Arial" w:cs="Arial"/>
                <w:color w:val="FF0000"/>
                <w:sz w:val="24"/>
                <w:lang w:val="sv-SE"/>
              </w:rPr>
              <w:t xml:space="preserve"> </w:t>
            </w:r>
            <w:r w:rsidR="008223C0">
              <w:rPr>
                <w:rFonts w:ascii="Arial" w:eastAsia="標楷體" w:hAnsi="Arial" w:cs="Arial"/>
                <w:sz w:val="24"/>
              </w:rPr>
              <w:t>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color w:val="FF0000"/>
                <w:sz w:val="24"/>
                <w:lang w:val="sv-SE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color w:val="FF0000"/>
                <w:sz w:val="24"/>
                <w:lang w:val="sv-SE"/>
              </w:rPr>
              <w:t>QD</w:t>
            </w:r>
          </w:p>
        </w:tc>
        <w:tc>
          <w:tcPr>
            <w:tcW w:w="5953" w:type="dxa"/>
          </w:tcPr>
          <w:p w:rsidR="009F329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color w:val="000000" w:themeColor="text1"/>
                <w:sz w:val="24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4"/>
              </w:rPr>
              <w:t>錯誤</w:t>
            </w:r>
          </w:p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4"/>
              </w:rPr>
              <w:t>原因：</w:t>
            </w:r>
            <w:r w:rsidRPr="003A4932">
              <w:rPr>
                <w:rFonts w:ascii="Arial" w:eastAsia="標楷體" w:hAnsi="Arial" w:cs="Arial" w:hint="eastAsia"/>
                <w:color w:val="000000" w:themeColor="text1"/>
                <w:sz w:val="24"/>
              </w:rPr>
              <w:t>診斷中並無高血脂等相關診斷，因此需再確認處方</w:t>
            </w:r>
            <w:r w:rsidRPr="003A4932">
              <w:rPr>
                <w:rFonts w:ascii="Arial" w:eastAsia="標楷體" w:hAnsi="Arial" w:cs="Arial"/>
                <w:color w:val="000000" w:themeColor="text1"/>
                <w:sz w:val="24"/>
              </w:rPr>
              <w:t>Lipitor</w:t>
            </w:r>
            <w:r w:rsidRPr="003A4932">
              <w:rPr>
                <w:rFonts w:ascii="Arial" w:eastAsia="標楷體" w:hAnsi="Arial" w:cs="Arial" w:hint="eastAsia"/>
                <w:color w:val="000000" w:themeColor="text1"/>
                <w:sz w:val="24"/>
              </w:rPr>
              <w:t>之正確性。</w:t>
            </w:r>
          </w:p>
        </w:tc>
      </w:tr>
      <w:tr w:rsidR="009F3292" w:rsidRPr="003A4932" w:rsidTr="008223C0">
        <w:trPr>
          <w:trHeight w:val="173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color w:val="FF0000"/>
                <w:sz w:val="24"/>
                <w:lang w:val="sv-SE"/>
              </w:rPr>
            </w:pPr>
            <w:r w:rsidRPr="003A4932">
              <w:rPr>
                <w:rFonts w:ascii="Arial" w:eastAsia="標楷體" w:hAnsi="Arial" w:cs="Arial"/>
                <w:sz w:val="24"/>
                <w:lang w:val="sv-SE"/>
              </w:rPr>
              <w:t>Mopride</w:t>
            </w:r>
            <w:r w:rsidR="008223C0">
              <w:rPr>
                <w:rFonts w:ascii="Arial" w:eastAsia="標楷體" w:hAnsi="Arial" w:cs="Arial"/>
                <w:sz w:val="24"/>
                <w:lang w:val="sv-SE"/>
              </w:rPr>
              <w:t xml:space="preserve"> </w:t>
            </w:r>
            <w:r w:rsidR="008223C0">
              <w:rPr>
                <w:rFonts w:ascii="Arial" w:eastAsia="標楷體" w:hAnsi="Arial" w:cs="Arial"/>
                <w:sz w:val="24"/>
              </w:rPr>
              <w:t>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color w:val="FF0000"/>
                <w:sz w:val="24"/>
                <w:lang w:val="sv-SE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sz w:val="24"/>
                <w:lang w:val="sv-SE"/>
              </w:rPr>
              <w:t>TID</w:t>
            </w:r>
          </w:p>
        </w:tc>
        <w:tc>
          <w:tcPr>
            <w:tcW w:w="5953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A10518">
              <w:rPr>
                <w:rFonts w:ascii="Arial" w:eastAsia="標楷體" w:hAnsi="Arial" w:cs="Arial" w:hint="eastAsia"/>
              </w:rPr>
              <w:t>正確</w:t>
            </w:r>
          </w:p>
        </w:tc>
      </w:tr>
      <w:tr w:rsidR="009F3292" w:rsidRPr="003A4932" w:rsidTr="008223C0">
        <w:trPr>
          <w:trHeight w:val="220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Pantoloc</w:t>
            </w:r>
            <w:r w:rsidR="008223C0">
              <w:rPr>
                <w:rFonts w:ascii="Arial" w:eastAsia="標楷體" w:hAnsi="Arial" w:cs="Arial"/>
                <w:color w:val="FF0000"/>
                <w:sz w:val="24"/>
                <w:lang w:val="sv-SE"/>
              </w:rPr>
              <w:t xml:space="preserve"> </w:t>
            </w:r>
            <w:r w:rsidR="008223C0">
              <w:rPr>
                <w:rFonts w:ascii="Arial" w:eastAsia="標楷體" w:hAnsi="Arial" w:cs="Arial"/>
                <w:sz w:val="24"/>
              </w:rPr>
              <w:t>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/>
                <w:color w:val="FF0000"/>
                <w:sz w:val="24"/>
                <w:lang w:val="sv-SE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QID</w:t>
            </w:r>
          </w:p>
        </w:tc>
        <w:tc>
          <w:tcPr>
            <w:tcW w:w="5953" w:type="dxa"/>
          </w:tcPr>
          <w:p w:rsidR="009F329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color w:val="000000" w:themeColor="text1"/>
                <w:sz w:val="24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4"/>
              </w:rPr>
              <w:t>錯誤</w:t>
            </w:r>
          </w:p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lang w:val="sv-SE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4"/>
              </w:rPr>
              <w:t>原因：</w:t>
            </w:r>
            <w:r w:rsidRPr="003A4932">
              <w:rPr>
                <w:rFonts w:ascii="Arial" w:eastAsia="標楷體" w:hAnsi="Arial" w:cs="Arial" w:hint="eastAsia"/>
                <w:color w:val="000000" w:themeColor="text1"/>
                <w:sz w:val="24"/>
                <w:lang w:val="sv-SE"/>
              </w:rPr>
              <w:t>Pantoloc</w:t>
            </w: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為降低胃酸分泌之</w:t>
            </w: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PPI</w:t>
            </w: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，使用頻次建議是每天一次，因此服用頻次應為</w:t>
            </w: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QD</w:t>
            </w: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而不是處方中的</w:t>
            </w: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QID</w:t>
            </w: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。</w:t>
            </w:r>
          </w:p>
        </w:tc>
      </w:tr>
      <w:tr w:rsidR="009F3292" w:rsidRPr="003A4932" w:rsidTr="008223C0">
        <w:trPr>
          <w:trHeight w:val="253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color w:val="FF0000"/>
                <w:sz w:val="24"/>
                <w:lang w:val="sv-SE"/>
              </w:rPr>
            </w:pPr>
            <w:r w:rsidRPr="003A4932">
              <w:rPr>
                <w:rFonts w:ascii="Arial" w:eastAsia="標楷體" w:hAnsi="Arial" w:cs="Arial"/>
                <w:sz w:val="24"/>
                <w:lang w:val="sv-SE"/>
              </w:rPr>
              <w:t>Strocaine</w:t>
            </w:r>
            <w:r w:rsidR="008223C0">
              <w:rPr>
                <w:rFonts w:ascii="Arial" w:eastAsia="標楷體" w:hAnsi="Arial" w:cs="Arial"/>
                <w:sz w:val="24"/>
                <w:lang w:val="sv-SE"/>
              </w:rPr>
              <w:t xml:space="preserve"> </w:t>
            </w:r>
            <w:r w:rsidR="008223C0">
              <w:rPr>
                <w:rFonts w:ascii="Arial" w:eastAsia="標楷體" w:hAnsi="Arial" w:cs="Arial"/>
                <w:sz w:val="24"/>
              </w:rPr>
              <w:t>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/>
                <w:color w:val="FF0000"/>
                <w:sz w:val="24"/>
                <w:lang w:val="sv-SE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/>
                <w:sz w:val="24"/>
                <w:lang w:val="sv-SE"/>
              </w:rPr>
              <w:t>TID</w:t>
            </w:r>
          </w:p>
        </w:tc>
        <w:tc>
          <w:tcPr>
            <w:tcW w:w="5953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lang w:val="sv-SE"/>
              </w:rPr>
            </w:pPr>
            <w:r w:rsidRPr="00A10518">
              <w:rPr>
                <w:rFonts w:ascii="Arial" w:eastAsia="標楷體" w:hAnsi="Arial" w:cs="Arial" w:hint="eastAsia"/>
              </w:rPr>
              <w:t>正確</w:t>
            </w:r>
          </w:p>
        </w:tc>
      </w:tr>
      <w:tr w:rsidR="009F3292" w:rsidRPr="003A4932" w:rsidTr="008223C0">
        <w:trPr>
          <w:trHeight w:val="14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color w:val="FF0000"/>
                <w:sz w:val="24"/>
                <w:lang w:val="sv-SE"/>
              </w:rPr>
            </w:pP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Stilnox</w:t>
            </w:r>
            <w:r w:rsidR="008223C0">
              <w:rPr>
                <w:rFonts w:ascii="Arial" w:eastAsia="標楷體" w:hAnsi="Arial" w:cs="Arial"/>
                <w:color w:val="FF0000"/>
                <w:sz w:val="24"/>
                <w:lang w:val="sv-SE"/>
              </w:rPr>
              <w:t xml:space="preserve"> </w:t>
            </w:r>
            <w:r w:rsidR="008223C0">
              <w:rPr>
                <w:rFonts w:ascii="Arial" w:eastAsia="標楷體" w:hAnsi="Arial" w:cs="Arial"/>
                <w:sz w:val="24"/>
              </w:rPr>
              <w:t>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/>
                <w:color w:val="FF0000"/>
                <w:sz w:val="24"/>
                <w:lang w:val="sv-SE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QD</w:t>
            </w:r>
          </w:p>
        </w:tc>
        <w:tc>
          <w:tcPr>
            <w:tcW w:w="5953" w:type="dxa"/>
          </w:tcPr>
          <w:p w:rsidR="009F329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color w:val="000000" w:themeColor="text1"/>
                <w:sz w:val="24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4"/>
              </w:rPr>
              <w:t>錯誤</w:t>
            </w:r>
          </w:p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lang w:val="sv-SE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4"/>
              </w:rPr>
              <w:t>原因：</w:t>
            </w: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Stilnox</w:t>
            </w: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為誘導睡眠之安眠藥物，使用頻次建議是在睡前，因此服用頻次應為</w:t>
            </w: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HS</w:t>
            </w: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而不是處方中的</w:t>
            </w: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QD</w:t>
            </w:r>
            <w:r w:rsidRPr="003A4932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>。</w:t>
            </w:r>
          </w:p>
        </w:tc>
      </w:tr>
      <w:tr w:rsidR="009F3292" w:rsidRPr="003A4932" w:rsidTr="008223C0">
        <w:trPr>
          <w:trHeight w:val="14"/>
        </w:trPr>
        <w:tc>
          <w:tcPr>
            <w:tcW w:w="743" w:type="dxa"/>
            <w:vMerge w:val="restart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C-1</w:t>
            </w:r>
          </w:p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 w:val="restart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低</w:t>
            </w:r>
          </w:p>
        </w:tc>
        <w:tc>
          <w:tcPr>
            <w:tcW w:w="2173" w:type="dxa"/>
            <w:vMerge w:val="restart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  <w:shd w:val="clear" w:color="auto" w:fill="FFFFFF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75</w:t>
            </w:r>
            <w:r w:rsidRPr="003A4932">
              <w:rPr>
                <w:rFonts w:ascii="Arial" w:eastAsia="標楷體" w:hAnsi="Arial" w:cs="Arial"/>
                <w:sz w:val="24"/>
              </w:rPr>
              <w:t>歲男性</w:t>
            </w:r>
          </w:p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sz w:val="24"/>
                <w:shd w:val="clear" w:color="auto" w:fill="FFFFFF"/>
              </w:rPr>
              <w:t>慢性</w:t>
            </w:r>
            <w:r w:rsidRPr="003A4932">
              <w:rPr>
                <w:rStyle w:val="a4"/>
                <w:rFonts w:ascii="Arial" w:eastAsia="標楷體" w:hAnsi="Arial" w:cs="Arial"/>
                <w:sz w:val="24"/>
                <w:shd w:val="clear" w:color="auto" w:fill="FFFFFF"/>
              </w:rPr>
              <w:t>胃潰瘍</w:t>
            </w:r>
            <w:r w:rsidRPr="003A4932">
              <w:rPr>
                <w:rFonts w:ascii="Arial" w:eastAsia="標楷體" w:hAnsi="Arial" w:cs="Arial"/>
                <w:sz w:val="24"/>
                <w:shd w:val="clear" w:color="auto" w:fill="FFFFFF"/>
              </w:rPr>
              <w:t>，未提及出血或穿孔與阻塞</w:t>
            </w:r>
            <w:r w:rsidRPr="003A4932">
              <w:rPr>
                <w:rFonts w:ascii="Arial" w:eastAsia="標楷體" w:hAnsi="Arial" w:cs="Arial" w:hint="eastAsia"/>
                <w:sz w:val="24"/>
                <w:shd w:val="clear" w:color="auto" w:fill="FFFFFF"/>
              </w:rPr>
              <w:t>、</w:t>
            </w:r>
            <w:r w:rsidRPr="003A4932">
              <w:rPr>
                <w:rFonts w:ascii="Arial" w:eastAsia="標楷體" w:hAnsi="Arial" w:cs="Arial"/>
                <w:sz w:val="24"/>
                <w:shd w:val="clear" w:color="auto" w:fill="FFFFFF"/>
              </w:rPr>
              <w:t>高血壓</w:t>
            </w:r>
            <w:r w:rsidRPr="003A4932">
              <w:rPr>
                <w:rFonts w:ascii="Arial" w:eastAsia="標楷體" w:hAnsi="Arial" w:cs="Arial" w:hint="eastAsia"/>
                <w:sz w:val="24"/>
                <w:shd w:val="clear" w:color="auto" w:fill="FFFFFF"/>
              </w:rPr>
              <w:t>、</w:t>
            </w:r>
            <w:r w:rsidRPr="003A4932">
              <w:rPr>
                <w:rFonts w:ascii="Arial" w:eastAsia="標楷體" w:hAnsi="Arial" w:cs="Arial"/>
                <w:sz w:val="24"/>
                <w:shd w:val="clear" w:color="auto" w:fill="FFFFFF"/>
              </w:rPr>
              <w:t>便祕</w:t>
            </w:r>
            <w:r w:rsidRPr="003A4932">
              <w:rPr>
                <w:rFonts w:ascii="Arial" w:eastAsia="標楷體" w:hAnsi="Arial" w:cs="Arial"/>
                <w:sz w:val="24"/>
                <w:shd w:val="clear" w:color="auto" w:fill="FFFFFF"/>
              </w:rPr>
              <w:t xml:space="preserve"> </w:t>
            </w: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Pantoloc</w:t>
            </w:r>
            <w:r w:rsidR="008223C0">
              <w:rPr>
                <w:rFonts w:ascii="Arial" w:eastAsia="標楷體" w:hAnsi="Arial" w:cs="Arial"/>
                <w:sz w:val="24"/>
              </w:rPr>
              <w:t xml:space="preserve"> 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QD</w:t>
            </w:r>
          </w:p>
        </w:tc>
        <w:tc>
          <w:tcPr>
            <w:tcW w:w="5953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A10518">
              <w:rPr>
                <w:rFonts w:ascii="Arial" w:eastAsia="標楷體" w:hAnsi="Arial" w:cs="Arial" w:hint="eastAsia"/>
              </w:rPr>
              <w:t>正確</w:t>
            </w:r>
          </w:p>
        </w:tc>
      </w:tr>
      <w:tr w:rsidR="009F3292" w:rsidRPr="003A4932" w:rsidTr="008223C0">
        <w:trPr>
          <w:trHeight w:val="14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Conslife</w:t>
            </w:r>
            <w:r w:rsidR="008223C0">
              <w:rPr>
                <w:rFonts w:ascii="Arial" w:eastAsia="標楷體" w:hAnsi="Arial" w:cs="Arial"/>
                <w:sz w:val="24"/>
              </w:rPr>
              <w:t xml:space="preserve"> 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2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HS</w:t>
            </w:r>
          </w:p>
        </w:tc>
        <w:tc>
          <w:tcPr>
            <w:tcW w:w="5953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A10518">
              <w:rPr>
                <w:rFonts w:ascii="Arial" w:eastAsia="標楷體" w:hAnsi="Arial" w:cs="Arial" w:hint="eastAsia"/>
              </w:rPr>
              <w:t>正確</w:t>
            </w:r>
          </w:p>
        </w:tc>
      </w:tr>
      <w:tr w:rsidR="009F3292" w:rsidRPr="003A4932" w:rsidTr="008223C0">
        <w:trPr>
          <w:trHeight w:val="14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8223C0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 xml:space="preserve">APAP </w:t>
            </w:r>
            <w:r>
              <w:rPr>
                <w:rFonts w:ascii="Arial" w:eastAsia="標楷體" w:hAnsi="Arial" w:cs="Arial"/>
                <w:sz w:val="24"/>
              </w:rPr>
              <w:t>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3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color w:val="FF0000"/>
                <w:sz w:val="24"/>
              </w:rPr>
            </w:pPr>
            <w:r w:rsidRPr="003A4932">
              <w:rPr>
                <w:rFonts w:ascii="Arial" w:eastAsia="標楷體" w:hAnsi="Arial" w:cs="Arial" w:hint="eastAsia"/>
                <w:color w:val="FF0000"/>
                <w:sz w:val="24"/>
              </w:rPr>
              <w:t>QID</w:t>
            </w:r>
          </w:p>
        </w:tc>
        <w:tc>
          <w:tcPr>
            <w:tcW w:w="5953" w:type="dxa"/>
          </w:tcPr>
          <w:p w:rsidR="009F329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color w:val="000000" w:themeColor="text1"/>
                <w:sz w:val="24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4"/>
              </w:rPr>
              <w:t>錯誤</w:t>
            </w:r>
          </w:p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4"/>
              </w:rPr>
              <w:t>原因：</w:t>
            </w:r>
            <w:r w:rsidRPr="003A4932">
              <w:rPr>
                <w:rFonts w:ascii="Arial" w:eastAsia="標楷體" w:hAnsi="Arial" w:cs="Arial" w:hint="eastAsia"/>
                <w:sz w:val="24"/>
              </w:rPr>
              <w:t>AP</w:t>
            </w:r>
            <w:r w:rsidR="008223C0">
              <w:rPr>
                <w:rFonts w:ascii="Arial" w:eastAsia="標楷體" w:hAnsi="Arial" w:cs="Arial" w:hint="eastAsia"/>
                <w:sz w:val="24"/>
              </w:rPr>
              <w:t>AP</w:t>
            </w:r>
            <w:r w:rsidRPr="003A4932">
              <w:rPr>
                <w:rFonts w:ascii="Arial" w:eastAsia="標楷體" w:hAnsi="Arial" w:cs="Arial" w:hint="eastAsia"/>
                <w:sz w:val="24"/>
              </w:rPr>
              <w:t>的日總量上限為</w:t>
            </w:r>
            <w:r w:rsidRPr="003A4932">
              <w:rPr>
                <w:rFonts w:ascii="Arial" w:eastAsia="標楷體" w:hAnsi="Arial" w:cs="Arial" w:hint="eastAsia"/>
                <w:sz w:val="24"/>
              </w:rPr>
              <w:t>8</w:t>
            </w:r>
            <w:r>
              <w:rPr>
                <w:rFonts w:ascii="Arial" w:eastAsia="標楷體" w:hAnsi="Arial" w:cs="Arial" w:hint="eastAsia"/>
                <w:sz w:val="24"/>
              </w:rPr>
              <w:t>顆</w:t>
            </w:r>
            <w:r w:rsidRPr="003A4932">
              <w:rPr>
                <w:rFonts w:ascii="Arial" w:eastAsia="標楷體" w:hAnsi="Arial" w:cs="Arial" w:hint="eastAsia"/>
                <w:sz w:val="24"/>
              </w:rPr>
              <w:t>，處方中</w:t>
            </w:r>
            <w:r w:rsidRPr="003A4932">
              <w:rPr>
                <w:rFonts w:ascii="Arial" w:eastAsia="標楷體" w:hAnsi="Arial" w:cs="Arial" w:hint="eastAsia"/>
                <w:sz w:val="24"/>
              </w:rPr>
              <w:t>AP</w:t>
            </w:r>
            <w:r w:rsidR="008223C0">
              <w:rPr>
                <w:rFonts w:ascii="Arial" w:eastAsia="標楷體" w:hAnsi="Arial" w:cs="Arial" w:hint="eastAsia"/>
                <w:sz w:val="24"/>
              </w:rPr>
              <w:t xml:space="preserve">AP </w:t>
            </w:r>
            <w:r w:rsidRPr="003A4932">
              <w:rPr>
                <w:rFonts w:ascii="Arial" w:eastAsia="標楷體" w:hAnsi="Arial" w:cs="Arial" w:hint="eastAsia"/>
                <w:sz w:val="24"/>
              </w:rPr>
              <w:t>3</w:t>
            </w:r>
            <w:r>
              <w:rPr>
                <w:rFonts w:ascii="Arial" w:eastAsia="標楷體" w:hAnsi="Arial" w:cs="Arial" w:hint="eastAsia"/>
                <w:sz w:val="24"/>
              </w:rPr>
              <w:t>顆</w:t>
            </w:r>
            <w:r w:rsidRPr="003A4932">
              <w:rPr>
                <w:rFonts w:ascii="Arial" w:eastAsia="標楷體" w:hAnsi="Arial" w:cs="Arial" w:hint="eastAsia"/>
                <w:sz w:val="24"/>
              </w:rPr>
              <w:t xml:space="preserve"> QID</w:t>
            </w:r>
            <w:r w:rsidRPr="003A4932">
              <w:rPr>
                <w:rFonts w:ascii="Arial" w:eastAsia="標楷體" w:hAnsi="Arial" w:cs="Arial" w:hint="eastAsia"/>
                <w:sz w:val="24"/>
              </w:rPr>
              <w:t>的總量為</w:t>
            </w:r>
            <w:r>
              <w:rPr>
                <w:rFonts w:ascii="Arial" w:eastAsia="標楷體" w:hAnsi="Arial" w:cs="Arial" w:hint="eastAsia"/>
                <w:sz w:val="24"/>
              </w:rPr>
              <w:t>1</w:t>
            </w:r>
            <w:r w:rsidRPr="003A4932">
              <w:rPr>
                <w:rFonts w:ascii="Arial" w:eastAsia="標楷體" w:hAnsi="Arial" w:cs="Arial" w:hint="eastAsia"/>
                <w:sz w:val="24"/>
              </w:rPr>
              <w:t>2</w:t>
            </w:r>
            <w:r>
              <w:rPr>
                <w:rFonts w:ascii="Arial" w:eastAsia="標楷體" w:hAnsi="Arial" w:cs="Arial" w:hint="eastAsia"/>
                <w:sz w:val="24"/>
              </w:rPr>
              <w:t>顆</w:t>
            </w:r>
            <w:r w:rsidRPr="003A4932">
              <w:rPr>
                <w:rFonts w:ascii="Arial" w:eastAsia="標楷體" w:hAnsi="Arial" w:cs="Arial" w:hint="eastAsia"/>
                <w:sz w:val="24"/>
              </w:rPr>
              <w:t>，已經超過</w:t>
            </w:r>
            <w:r w:rsidRPr="003A4932">
              <w:rPr>
                <w:rFonts w:ascii="Arial" w:eastAsia="標楷體" w:hAnsi="Arial" w:cs="Arial" w:hint="eastAsia"/>
                <w:sz w:val="24"/>
              </w:rPr>
              <w:t>8</w:t>
            </w:r>
            <w:r>
              <w:rPr>
                <w:rFonts w:ascii="Arial" w:eastAsia="標楷體" w:hAnsi="Arial" w:cs="Arial" w:hint="eastAsia"/>
                <w:sz w:val="24"/>
              </w:rPr>
              <w:t>顆</w:t>
            </w:r>
            <w:r w:rsidRPr="003A4932">
              <w:rPr>
                <w:rFonts w:ascii="Arial" w:eastAsia="標楷體" w:hAnsi="Arial" w:cs="Arial" w:hint="eastAsia"/>
                <w:sz w:val="24"/>
              </w:rPr>
              <w:t>，因此</w:t>
            </w:r>
            <w:bookmarkStart w:id="0" w:name="_GoBack"/>
            <w:bookmarkEnd w:id="0"/>
            <w:r w:rsidR="005909E0">
              <w:rPr>
                <w:rFonts w:ascii="Arial" w:eastAsia="標楷體" w:hAnsi="Arial" w:cs="Arial"/>
                <w:sz w:val="24"/>
              </w:rPr>
              <w:t>”</w:t>
            </w:r>
            <w:r w:rsidRPr="003A4932">
              <w:rPr>
                <w:rFonts w:ascii="Arial" w:eastAsia="標楷體" w:hAnsi="Arial" w:cs="Arial" w:hint="eastAsia"/>
                <w:sz w:val="24"/>
              </w:rPr>
              <w:t>日劑量</w:t>
            </w:r>
            <w:r w:rsidR="005909E0">
              <w:rPr>
                <w:rFonts w:ascii="Arial" w:eastAsia="標楷體" w:hAnsi="Arial" w:cs="Arial"/>
                <w:sz w:val="24"/>
              </w:rPr>
              <w:t>”</w:t>
            </w:r>
            <w:r w:rsidRPr="003A4932">
              <w:rPr>
                <w:rFonts w:ascii="Arial" w:eastAsia="標楷體" w:hAnsi="Arial" w:cs="Arial" w:hint="eastAsia"/>
                <w:sz w:val="24"/>
              </w:rPr>
              <w:t>過高。</w:t>
            </w:r>
          </w:p>
        </w:tc>
      </w:tr>
      <w:tr w:rsidR="009F3292" w:rsidRPr="003A4932" w:rsidTr="008223C0">
        <w:trPr>
          <w:trHeight w:val="234"/>
        </w:trPr>
        <w:tc>
          <w:tcPr>
            <w:tcW w:w="743" w:type="dxa"/>
            <w:vMerge w:val="restart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B-1</w:t>
            </w:r>
          </w:p>
        </w:tc>
        <w:tc>
          <w:tcPr>
            <w:tcW w:w="2031" w:type="dxa"/>
            <w:vMerge w:val="restart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中</w:t>
            </w:r>
          </w:p>
        </w:tc>
        <w:tc>
          <w:tcPr>
            <w:tcW w:w="2173" w:type="dxa"/>
            <w:vMerge w:val="restart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  <w:shd w:val="clear" w:color="auto" w:fill="FFFFFF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37</w:t>
            </w:r>
            <w:r w:rsidRPr="003A4932">
              <w:rPr>
                <w:rFonts w:ascii="Arial" w:eastAsia="標楷體" w:hAnsi="Arial" w:cs="Arial"/>
                <w:sz w:val="24"/>
              </w:rPr>
              <w:t>歲女性</w:t>
            </w:r>
          </w:p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  <w:shd w:val="clear" w:color="auto" w:fill="FFFFFF"/>
              </w:rPr>
              <w:t>消化不良、其他睡</w:t>
            </w:r>
            <w:r w:rsidRPr="003A4932">
              <w:rPr>
                <w:rFonts w:ascii="Arial" w:eastAsia="標楷體" w:hAnsi="Arial" w:cs="Arial" w:hint="eastAsia"/>
                <w:sz w:val="24"/>
                <w:shd w:val="clear" w:color="auto" w:fill="FFFFFF"/>
              </w:rPr>
              <w:lastRenderedPageBreak/>
              <w:t>眠障礙症</w:t>
            </w: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 w:hint="eastAsia"/>
                <w:sz w:val="24"/>
                <w:lang w:val="sv-SE"/>
              </w:rPr>
              <w:lastRenderedPageBreak/>
              <w:t>Mopride</w:t>
            </w:r>
            <w:r w:rsidR="008223C0">
              <w:rPr>
                <w:rFonts w:ascii="Arial" w:eastAsia="標楷體" w:hAnsi="Arial" w:cs="Arial" w:hint="eastAsia"/>
                <w:sz w:val="24"/>
                <w:lang w:val="sv-SE"/>
              </w:rPr>
              <w:t xml:space="preserve"> </w:t>
            </w:r>
            <w:r w:rsidR="008223C0">
              <w:rPr>
                <w:rFonts w:ascii="Arial" w:eastAsia="標楷體" w:hAnsi="Arial" w:cs="Arial"/>
                <w:sz w:val="24"/>
              </w:rPr>
              <w:t>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 w:hint="eastAsia"/>
                <w:sz w:val="24"/>
                <w:lang w:val="sv-SE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QD</w:t>
            </w:r>
          </w:p>
        </w:tc>
        <w:tc>
          <w:tcPr>
            <w:tcW w:w="5953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A10518">
              <w:rPr>
                <w:rFonts w:ascii="Arial" w:eastAsia="標楷體" w:hAnsi="Arial" w:cs="Arial" w:hint="eastAsia"/>
              </w:rPr>
              <w:t>正確</w:t>
            </w:r>
          </w:p>
        </w:tc>
      </w:tr>
      <w:tr w:rsidR="009F3292" w:rsidRPr="003A4932" w:rsidTr="008223C0">
        <w:trPr>
          <w:trHeight w:val="214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/>
                <w:sz w:val="24"/>
                <w:lang w:val="sv-SE"/>
              </w:rPr>
              <w:t>Stazyme</w:t>
            </w:r>
            <w:r w:rsidR="008223C0">
              <w:rPr>
                <w:rFonts w:ascii="Arial" w:eastAsia="標楷體" w:hAnsi="Arial" w:cs="Arial" w:hint="eastAsia"/>
                <w:sz w:val="24"/>
                <w:lang w:val="sv-SE"/>
              </w:rPr>
              <w:t xml:space="preserve"> </w:t>
            </w:r>
            <w:r w:rsidR="008223C0">
              <w:rPr>
                <w:rFonts w:ascii="Arial" w:eastAsia="標楷體" w:hAnsi="Arial" w:cs="Arial"/>
                <w:sz w:val="24"/>
              </w:rPr>
              <w:t>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 w:hint="eastAsia"/>
                <w:sz w:val="24"/>
                <w:lang w:val="sv-SE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QD</w:t>
            </w:r>
          </w:p>
        </w:tc>
        <w:tc>
          <w:tcPr>
            <w:tcW w:w="5953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A10518">
              <w:rPr>
                <w:rFonts w:ascii="Arial" w:eastAsia="標楷體" w:hAnsi="Arial" w:cs="Arial" w:hint="eastAsia"/>
              </w:rPr>
              <w:t>正確</w:t>
            </w:r>
          </w:p>
        </w:tc>
      </w:tr>
      <w:tr w:rsidR="009F3292" w:rsidRPr="003A4932" w:rsidTr="008223C0">
        <w:trPr>
          <w:trHeight w:val="14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/>
                <w:color w:val="FF0000"/>
                <w:sz w:val="24"/>
                <w:lang w:val="sv-SE"/>
              </w:rPr>
              <w:t>Eliquis</w:t>
            </w:r>
            <w:r w:rsidR="008223C0">
              <w:rPr>
                <w:rFonts w:ascii="Arial" w:eastAsia="標楷體" w:hAnsi="Arial" w:cs="Arial" w:hint="eastAsia"/>
                <w:color w:val="FF0000"/>
                <w:sz w:val="24"/>
                <w:lang w:val="sv-SE"/>
              </w:rPr>
              <w:t xml:space="preserve"> </w:t>
            </w:r>
            <w:r w:rsidR="008223C0">
              <w:rPr>
                <w:rFonts w:ascii="Arial" w:eastAsia="標楷體" w:hAnsi="Arial" w:cs="Arial"/>
                <w:sz w:val="24"/>
              </w:rPr>
              <w:t>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/>
                <w:color w:val="FF0000"/>
                <w:sz w:val="24"/>
                <w:lang w:val="sv-SE"/>
              </w:rPr>
              <w:t>0.5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QD</w:t>
            </w:r>
          </w:p>
        </w:tc>
        <w:tc>
          <w:tcPr>
            <w:tcW w:w="5953" w:type="dxa"/>
          </w:tcPr>
          <w:p w:rsidR="009F329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color w:val="000000" w:themeColor="text1"/>
                <w:sz w:val="24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4"/>
              </w:rPr>
              <w:t>錯誤</w:t>
            </w:r>
          </w:p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4"/>
              </w:rPr>
              <w:t>原因：</w:t>
            </w:r>
            <w:r w:rsidRPr="003A4932">
              <w:rPr>
                <w:rFonts w:ascii="Arial" w:eastAsia="標楷體" w:hAnsi="Arial" w:cs="Arial"/>
                <w:sz w:val="24"/>
              </w:rPr>
              <w:t>Eliquis</w:t>
            </w:r>
            <w:r w:rsidRPr="003A4932">
              <w:rPr>
                <w:rFonts w:ascii="Arial" w:eastAsia="標楷體" w:hAnsi="Arial" w:cs="Arial" w:hint="eastAsia"/>
                <w:sz w:val="24"/>
              </w:rPr>
              <w:t>為抗血小板凝集藥物，病人並無合適之診斷，</w:t>
            </w:r>
            <w:r w:rsidRPr="003A4932">
              <w:rPr>
                <w:rFonts w:ascii="Arial" w:eastAsia="標楷體" w:hAnsi="Arial" w:cs="Arial" w:hint="eastAsia"/>
                <w:color w:val="000000" w:themeColor="text1"/>
                <w:sz w:val="24"/>
              </w:rPr>
              <w:t>需再確認處方</w:t>
            </w:r>
            <w:r w:rsidRPr="003A4932">
              <w:rPr>
                <w:rFonts w:ascii="Arial" w:eastAsia="標楷體" w:hAnsi="Arial" w:cs="Arial"/>
                <w:color w:val="000000" w:themeColor="text1"/>
                <w:sz w:val="24"/>
              </w:rPr>
              <w:t>Lipitor</w:t>
            </w:r>
            <w:r w:rsidRPr="003A4932">
              <w:rPr>
                <w:rFonts w:ascii="Arial" w:eastAsia="標楷體" w:hAnsi="Arial" w:cs="Arial" w:hint="eastAsia"/>
                <w:color w:val="000000" w:themeColor="text1"/>
                <w:sz w:val="24"/>
              </w:rPr>
              <w:t>之正確性</w:t>
            </w:r>
          </w:p>
        </w:tc>
      </w:tr>
      <w:tr w:rsidR="009F3292" w:rsidRPr="003A4932" w:rsidTr="008223C0">
        <w:trPr>
          <w:trHeight w:val="14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Ativan</w:t>
            </w:r>
            <w:r w:rsidR="008223C0">
              <w:rPr>
                <w:rFonts w:ascii="Arial" w:eastAsia="標楷體" w:hAnsi="Arial" w:cs="Arial" w:hint="eastAsia"/>
                <w:sz w:val="24"/>
              </w:rPr>
              <w:t xml:space="preserve"> </w:t>
            </w:r>
            <w:r w:rsidR="008223C0">
              <w:rPr>
                <w:rFonts w:ascii="Arial" w:eastAsia="標楷體" w:hAnsi="Arial" w:cs="Arial"/>
                <w:sz w:val="24"/>
              </w:rPr>
              <w:t>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 w:hint="eastAsia"/>
                <w:sz w:val="24"/>
                <w:lang w:val="sv-SE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/>
                <w:sz w:val="24"/>
              </w:rPr>
              <w:t>HS</w:t>
            </w:r>
          </w:p>
        </w:tc>
        <w:tc>
          <w:tcPr>
            <w:tcW w:w="5953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A10518">
              <w:rPr>
                <w:rFonts w:ascii="Arial" w:eastAsia="標楷體" w:hAnsi="Arial" w:cs="Arial" w:hint="eastAsia"/>
              </w:rPr>
              <w:t>正確</w:t>
            </w:r>
          </w:p>
        </w:tc>
      </w:tr>
      <w:tr w:rsidR="009F3292" w:rsidRPr="003A4932" w:rsidTr="008223C0">
        <w:trPr>
          <w:trHeight w:val="14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/>
                <w:sz w:val="24"/>
                <w:lang w:val="sv-SE"/>
              </w:rPr>
              <w:t>Gascon</w:t>
            </w:r>
            <w:r w:rsidR="008223C0">
              <w:rPr>
                <w:rFonts w:ascii="Arial" w:eastAsia="標楷體" w:hAnsi="Arial" w:cs="Arial" w:hint="eastAsia"/>
                <w:sz w:val="24"/>
                <w:lang w:val="sv-SE"/>
              </w:rPr>
              <w:t xml:space="preserve"> </w:t>
            </w:r>
            <w:r w:rsidR="008223C0">
              <w:rPr>
                <w:rFonts w:ascii="Arial" w:eastAsia="標楷體" w:hAnsi="Arial" w:cs="Arial"/>
                <w:sz w:val="24"/>
              </w:rPr>
              <w:t>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  <w:lang w:val="sv-SE"/>
              </w:rPr>
            </w:pPr>
            <w:r w:rsidRPr="003A4932">
              <w:rPr>
                <w:rFonts w:ascii="Arial" w:eastAsia="標楷體" w:hAnsi="Arial" w:cs="Arial" w:hint="eastAsia"/>
                <w:sz w:val="24"/>
                <w:lang w:val="sv-SE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QID</w:t>
            </w:r>
          </w:p>
        </w:tc>
        <w:tc>
          <w:tcPr>
            <w:tcW w:w="5953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A10518">
              <w:rPr>
                <w:rFonts w:ascii="Arial" w:eastAsia="標楷體" w:hAnsi="Arial" w:cs="Arial" w:hint="eastAsia"/>
              </w:rPr>
              <w:t>正確</w:t>
            </w:r>
          </w:p>
        </w:tc>
      </w:tr>
      <w:tr w:rsidR="009F3292" w:rsidRPr="003A4932" w:rsidTr="008223C0">
        <w:trPr>
          <w:trHeight w:val="14"/>
        </w:trPr>
        <w:tc>
          <w:tcPr>
            <w:tcW w:w="743" w:type="dxa"/>
            <w:vMerge w:val="restart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B-2</w:t>
            </w:r>
          </w:p>
        </w:tc>
        <w:tc>
          <w:tcPr>
            <w:tcW w:w="2031" w:type="dxa"/>
            <w:vMerge w:val="restart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高</w:t>
            </w:r>
          </w:p>
        </w:tc>
        <w:tc>
          <w:tcPr>
            <w:tcW w:w="2173" w:type="dxa"/>
            <w:vMerge w:val="restart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51</w:t>
            </w:r>
            <w:r w:rsidRPr="003A4932">
              <w:rPr>
                <w:rFonts w:ascii="Arial" w:eastAsia="標楷體" w:hAnsi="Arial" w:cs="Arial"/>
                <w:sz w:val="24"/>
              </w:rPr>
              <w:t>歲</w:t>
            </w:r>
            <w:r w:rsidRPr="003A4932">
              <w:rPr>
                <w:rFonts w:ascii="Arial" w:eastAsia="標楷體" w:hAnsi="Arial" w:cs="Arial" w:hint="eastAsia"/>
                <w:sz w:val="24"/>
              </w:rPr>
              <w:t>男</w:t>
            </w:r>
            <w:r w:rsidRPr="003A4932">
              <w:rPr>
                <w:rFonts w:ascii="Arial" w:eastAsia="標楷體" w:hAnsi="Arial" w:cs="Arial"/>
                <w:sz w:val="24"/>
              </w:rPr>
              <w:t>性</w:t>
            </w:r>
          </w:p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神經痛、失眠</w:t>
            </w: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Keto</w:t>
            </w:r>
            <w:r w:rsidR="008223C0">
              <w:rPr>
                <w:rFonts w:ascii="Arial" w:eastAsia="標楷體" w:hAnsi="Arial" w:cs="Arial" w:hint="eastAsia"/>
                <w:sz w:val="24"/>
              </w:rPr>
              <w:t xml:space="preserve"> </w:t>
            </w:r>
            <w:r w:rsidR="008223C0">
              <w:rPr>
                <w:rFonts w:ascii="Arial" w:eastAsia="標楷體" w:hAnsi="Arial" w:cs="Arial"/>
                <w:sz w:val="24"/>
              </w:rPr>
              <w:t>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PRN</w:t>
            </w:r>
          </w:p>
        </w:tc>
        <w:tc>
          <w:tcPr>
            <w:tcW w:w="5953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 w:rsidRPr="00A10518">
              <w:rPr>
                <w:rFonts w:ascii="Arial" w:eastAsia="標楷體" w:hAnsi="Arial" w:cs="Arial" w:hint="eastAsia"/>
              </w:rPr>
              <w:t>正確</w:t>
            </w:r>
          </w:p>
        </w:tc>
      </w:tr>
      <w:tr w:rsidR="009F3292" w:rsidRPr="003A4932" w:rsidTr="008223C0">
        <w:trPr>
          <w:trHeight w:val="374"/>
        </w:trPr>
        <w:tc>
          <w:tcPr>
            <w:tcW w:w="74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031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</w:p>
        </w:tc>
        <w:tc>
          <w:tcPr>
            <w:tcW w:w="2173" w:type="dxa"/>
            <w:vMerge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708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color w:val="FF0000"/>
                <w:sz w:val="24"/>
              </w:rPr>
              <w:t xml:space="preserve">Evista </w:t>
            </w:r>
            <w:r w:rsidR="008223C0">
              <w:rPr>
                <w:rFonts w:ascii="Arial" w:eastAsia="標楷體" w:hAnsi="Arial" w:cs="Arial"/>
                <w:sz w:val="24"/>
              </w:rPr>
              <w:t>tab</w:t>
            </w:r>
          </w:p>
        </w:tc>
        <w:tc>
          <w:tcPr>
            <w:tcW w:w="992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jc w:val="center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1</w:t>
            </w:r>
          </w:p>
        </w:tc>
        <w:tc>
          <w:tcPr>
            <w:tcW w:w="709" w:type="dxa"/>
          </w:tcPr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sz w:val="24"/>
              </w:rPr>
            </w:pPr>
            <w:r w:rsidRPr="003A4932">
              <w:rPr>
                <w:rFonts w:ascii="Arial" w:eastAsia="標楷體" w:hAnsi="Arial" w:cs="Arial" w:hint="eastAsia"/>
                <w:sz w:val="24"/>
              </w:rPr>
              <w:t>QD</w:t>
            </w:r>
          </w:p>
        </w:tc>
        <w:tc>
          <w:tcPr>
            <w:tcW w:w="5953" w:type="dxa"/>
          </w:tcPr>
          <w:p w:rsidR="009F329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  <w:color w:val="000000" w:themeColor="text1"/>
                <w:sz w:val="24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4"/>
              </w:rPr>
              <w:t>錯誤</w:t>
            </w:r>
          </w:p>
          <w:p w:rsidR="009F3292" w:rsidRPr="003A4932" w:rsidRDefault="009F3292" w:rsidP="009F3292">
            <w:pPr>
              <w:tabs>
                <w:tab w:val="left" w:pos="567"/>
              </w:tabs>
              <w:spacing w:after="0" w:line="280" w:lineRule="exact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4"/>
              </w:rPr>
              <w:t>原因：</w:t>
            </w:r>
            <w:r w:rsidRPr="003A4932">
              <w:rPr>
                <w:rFonts w:ascii="Arial" w:eastAsia="標楷體" w:hAnsi="Arial" w:cs="Arial"/>
                <w:sz w:val="24"/>
              </w:rPr>
              <w:t>Evista</w:t>
            </w:r>
            <w:r w:rsidRPr="003A4932">
              <w:rPr>
                <w:rFonts w:ascii="Arial" w:eastAsia="標楷體" w:hAnsi="Arial" w:cs="Arial" w:hint="eastAsia"/>
                <w:sz w:val="24"/>
              </w:rPr>
              <w:t>為具選擇性的雌激素受體調節劑</w:t>
            </w:r>
            <w:r w:rsidRPr="003A4932">
              <w:rPr>
                <w:rFonts w:ascii="Arial" w:eastAsia="標楷體" w:hAnsi="Arial" w:cs="Arial" w:hint="eastAsia"/>
                <w:sz w:val="24"/>
              </w:rPr>
              <w:t>(Selective Estrogen Receptor Modulator</w:t>
            </w:r>
            <w:r w:rsidRPr="003A4932">
              <w:rPr>
                <w:rFonts w:ascii="Arial" w:eastAsia="標楷體" w:hAnsi="Arial" w:cs="Arial" w:hint="eastAsia"/>
                <w:sz w:val="24"/>
              </w:rPr>
              <w:t>；</w:t>
            </w:r>
            <w:r w:rsidRPr="003A4932">
              <w:rPr>
                <w:rFonts w:ascii="Arial" w:eastAsia="標楷體" w:hAnsi="Arial" w:cs="Arial" w:hint="eastAsia"/>
                <w:sz w:val="24"/>
              </w:rPr>
              <w:t>SERM)</w:t>
            </w:r>
            <w:r w:rsidRPr="003A4932">
              <w:rPr>
                <w:rFonts w:ascii="Arial" w:eastAsia="標楷體" w:hAnsi="Arial" w:cs="Arial" w:hint="eastAsia"/>
                <w:sz w:val="24"/>
              </w:rPr>
              <w:t>，用以減低停經後骨質疏鬆婦女發生脊椎骨折的危險性，但本病人為男性，所以</w:t>
            </w:r>
            <w:r w:rsidRPr="003A4932">
              <w:rPr>
                <w:rFonts w:ascii="Arial" w:eastAsia="標楷體" w:hAnsi="Arial" w:cs="Arial" w:hint="eastAsia"/>
                <w:color w:val="000000" w:themeColor="text1"/>
                <w:sz w:val="24"/>
              </w:rPr>
              <w:t>再確認處方</w:t>
            </w:r>
            <w:r w:rsidRPr="003A4932">
              <w:rPr>
                <w:rFonts w:ascii="Arial" w:eastAsia="標楷體" w:hAnsi="Arial" w:cs="Arial"/>
                <w:sz w:val="24"/>
              </w:rPr>
              <w:t>Evista</w:t>
            </w:r>
            <w:r w:rsidRPr="003A4932">
              <w:rPr>
                <w:rFonts w:ascii="Arial" w:eastAsia="標楷體" w:hAnsi="Arial" w:cs="Arial" w:hint="eastAsia"/>
                <w:color w:val="000000" w:themeColor="text1"/>
                <w:sz w:val="24"/>
              </w:rPr>
              <w:t>之正確性。</w:t>
            </w:r>
          </w:p>
        </w:tc>
      </w:tr>
    </w:tbl>
    <w:p w:rsidR="009A37BF" w:rsidRPr="009F3292" w:rsidRDefault="009A37BF"/>
    <w:sectPr w:rsidR="009A37BF" w:rsidRPr="009F3292" w:rsidSect="009F329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3C0" w:rsidRDefault="008223C0" w:rsidP="008223C0">
      <w:pPr>
        <w:spacing w:after="0" w:line="240" w:lineRule="auto"/>
      </w:pPr>
      <w:r>
        <w:separator/>
      </w:r>
    </w:p>
  </w:endnote>
  <w:endnote w:type="continuationSeparator" w:id="0">
    <w:p w:rsidR="008223C0" w:rsidRDefault="008223C0" w:rsidP="00822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3C0" w:rsidRDefault="008223C0" w:rsidP="008223C0">
      <w:pPr>
        <w:spacing w:after="0" w:line="240" w:lineRule="auto"/>
      </w:pPr>
      <w:r>
        <w:separator/>
      </w:r>
    </w:p>
  </w:footnote>
  <w:footnote w:type="continuationSeparator" w:id="0">
    <w:p w:rsidR="008223C0" w:rsidRDefault="008223C0" w:rsidP="00822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92"/>
    <w:rsid w:val="005909E0"/>
    <w:rsid w:val="008223C0"/>
    <w:rsid w:val="009A37BF"/>
    <w:rsid w:val="009F18EE"/>
    <w:rsid w:val="009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5629872-DEE8-4AA5-A3EA-7959247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292"/>
    <w:pPr>
      <w:widowControl w:val="0"/>
      <w:spacing w:after="160" w:line="278" w:lineRule="auto"/>
    </w:pPr>
    <w:rPr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292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uiPriority w:val="20"/>
    <w:qFormat/>
    <w:rsid w:val="009F3292"/>
    <w:rPr>
      <w:i/>
      <w:iCs/>
    </w:rPr>
  </w:style>
  <w:style w:type="paragraph" w:styleId="a5">
    <w:name w:val="header"/>
    <w:basedOn w:val="a"/>
    <w:link w:val="a6"/>
    <w:uiPriority w:val="99"/>
    <w:unhideWhenUsed/>
    <w:rsid w:val="00822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23C0"/>
    <w:rPr>
      <w:sz w:val="20"/>
      <w:szCs w:val="20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822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23C0"/>
    <w:rPr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04771(許育瑋)</dc:creator>
  <cp:keywords/>
  <dc:description/>
  <cp:lastModifiedBy>04771(許育瑋)</cp:lastModifiedBy>
  <cp:revision>4</cp:revision>
  <dcterms:created xsi:type="dcterms:W3CDTF">2025-03-20T07:48:00Z</dcterms:created>
  <dcterms:modified xsi:type="dcterms:W3CDTF">2025-03-20T09:01:00Z</dcterms:modified>
</cp:coreProperties>
</file>