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4AE78" w14:textId="230E1FB7" w:rsidR="00763FB6" w:rsidRDefault="00173131" w:rsidP="00173131">
      <w:pPr>
        <w:pStyle w:val="Title"/>
        <w:rPr>
          <w:lang w:val="en-US"/>
        </w:rPr>
      </w:pPr>
      <w:r>
        <w:rPr>
          <w:lang w:val="en-US"/>
        </w:rPr>
        <w:t>Correlation Plots</w:t>
      </w:r>
    </w:p>
    <w:p w14:paraId="6FE36354" w14:textId="01668209" w:rsidR="00173131" w:rsidRDefault="00173131" w:rsidP="00173131">
      <w:pPr>
        <w:rPr>
          <w:lang w:val="en-US"/>
        </w:rPr>
      </w:pPr>
    </w:p>
    <w:p w14:paraId="549731C4" w14:textId="34043E00" w:rsidR="00173131" w:rsidRDefault="00173131" w:rsidP="00173131">
      <w:pPr>
        <w:pStyle w:val="ListParagraph"/>
        <w:numPr>
          <w:ilvl w:val="0"/>
          <w:numId w:val="1"/>
        </w:numPr>
        <w:rPr>
          <w:lang w:val="en-US"/>
        </w:rPr>
      </w:pPr>
      <w:r w:rsidRPr="00173131">
        <w:rPr>
          <w:lang w:val="en-US"/>
        </w:rPr>
        <w:t xml:space="preserve">All plots are generated based on an aggregation of two trials where all parameters are identical except for the random seed. </w:t>
      </w:r>
    </w:p>
    <w:p w14:paraId="21CB4491" w14:textId="5D83F714" w:rsidR="00173131" w:rsidRPr="00173131" w:rsidRDefault="00173131" w:rsidP="001731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Simulation folders are not uploaded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(they’re just for me to reference so I have a copy of the exact simulation parameters)</w:t>
      </w:r>
    </w:p>
    <w:p w14:paraId="71D0AAE3" w14:textId="6D38CA7D" w:rsidR="00173131" w:rsidRDefault="00173131" w:rsidP="00173131">
      <w:pPr>
        <w:rPr>
          <w:lang w:val="en-US"/>
        </w:rPr>
      </w:pPr>
    </w:p>
    <w:p w14:paraId="36BD1047" w14:textId="303D78AF" w:rsidR="00173131" w:rsidRDefault="00173131" w:rsidP="00173131">
      <w:pPr>
        <w:pStyle w:val="Heading1"/>
        <w:rPr>
          <w:lang w:val="en-US"/>
        </w:rPr>
      </w:pPr>
      <w:r>
        <w:rPr>
          <w:lang w:val="en-US"/>
        </w:rPr>
        <w:t>1 – Base Simulation</w:t>
      </w:r>
    </w:p>
    <w:p w14:paraId="414BB035" w14:textId="06EDA524" w:rsidR="00173131" w:rsidRDefault="00173131" w:rsidP="00173131">
      <w:pPr>
        <w:rPr>
          <w:lang w:val="en-US"/>
        </w:rPr>
      </w:pPr>
      <w:r>
        <w:rPr>
          <w:lang w:val="en-US"/>
        </w:rPr>
        <w:t>Simulation Folders: TEST1-SxD1O1-20200907</w:t>
      </w:r>
    </w:p>
    <w:p w14:paraId="65E4FB8A" w14:textId="6483F444" w:rsidR="00173131" w:rsidRDefault="00173131" w:rsidP="001731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EE2A8" wp14:editId="28A53235">
            <wp:extent cx="5943600" cy="396240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CD0" w14:textId="656E9C40" w:rsidR="00173131" w:rsidRDefault="00173131" w:rsidP="00173131">
      <w:pPr>
        <w:rPr>
          <w:lang w:val="en-US"/>
        </w:rPr>
      </w:pPr>
    </w:p>
    <w:p w14:paraId="5F6D35F7" w14:textId="7BBC2216" w:rsidR="00173131" w:rsidRDefault="00173131" w:rsidP="00173131">
      <w:pPr>
        <w:rPr>
          <w:lang w:val="en-US"/>
        </w:rPr>
      </w:pPr>
    </w:p>
    <w:p w14:paraId="7B74B2A1" w14:textId="46F5C871" w:rsidR="00173131" w:rsidRDefault="00173131" w:rsidP="00173131">
      <w:pPr>
        <w:rPr>
          <w:lang w:val="en-US"/>
        </w:rPr>
      </w:pPr>
    </w:p>
    <w:p w14:paraId="5E177DED" w14:textId="4646D5FF" w:rsidR="00173131" w:rsidRDefault="00173131" w:rsidP="00173131">
      <w:pPr>
        <w:rPr>
          <w:lang w:val="en-US"/>
        </w:rPr>
      </w:pPr>
    </w:p>
    <w:p w14:paraId="268C7CDE" w14:textId="769F1355" w:rsidR="00173131" w:rsidRDefault="00173131" w:rsidP="00173131">
      <w:pPr>
        <w:rPr>
          <w:lang w:val="en-US"/>
        </w:rPr>
      </w:pPr>
    </w:p>
    <w:p w14:paraId="4FB5970B" w14:textId="047061E2" w:rsidR="00173131" w:rsidRDefault="00173131" w:rsidP="00173131">
      <w:pPr>
        <w:rPr>
          <w:lang w:val="en-US"/>
        </w:rPr>
      </w:pPr>
    </w:p>
    <w:p w14:paraId="6667C941" w14:textId="36A0BE9F" w:rsidR="00173131" w:rsidRDefault="00173131" w:rsidP="00173131">
      <w:pPr>
        <w:rPr>
          <w:lang w:val="en-US"/>
        </w:rPr>
      </w:pPr>
    </w:p>
    <w:p w14:paraId="4FBDA4D7" w14:textId="3969A618" w:rsidR="00173131" w:rsidRDefault="00173131" w:rsidP="00173131">
      <w:pPr>
        <w:rPr>
          <w:lang w:val="en-US"/>
        </w:rPr>
      </w:pPr>
    </w:p>
    <w:p w14:paraId="2515C654" w14:textId="4F6655AA" w:rsidR="00173131" w:rsidRDefault="00173131" w:rsidP="00173131">
      <w:pPr>
        <w:rPr>
          <w:lang w:val="en-US"/>
        </w:rPr>
      </w:pPr>
    </w:p>
    <w:p w14:paraId="23F129BC" w14:textId="75DAD601" w:rsidR="00173131" w:rsidRDefault="00173131" w:rsidP="00173131">
      <w:pPr>
        <w:rPr>
          <w:lang w:val="en-US"/>
        </w:rPr>
      </w:pPr>
    </w:p>
    <w:p w14:paraId="6750D3DB" w14:textId="22DC5D30" w:rsidR="00173131" w:rsidRDefault="00173131" w:rsidP="00173131">
      <w:pPr>
        <w:rPr>
          <w:lang w:val="en-US"/>
        </w:rPr>
      </w:pPr>
    </w:p>
    <w:p w14:paraId="7AEFD21A" w14:textId="1D6C7400" w:rsidR="00173131" w:rsidRDefault="00173131" w:rsidP="00173131">
      <w:pPr>
        <w:pStyle w:val="Heading1"/>
        <w:rPr>
          <w:lang w:val="en-US"/>
        </w:rPr>
      </w:pPr>
      <w:r>
        <w:rPr>
          <w:lang w:val="en-US"/>
        </w:rPr>
        <w:lastRenderedPageBreak/>
        <w:t>2 – Increase Weight Decay</w:t>
      </w:r>
    </w:p>
    <w:p w14:paraId="64AAE4BC" w14:textId="5514E905" w:rsidR="00173131" w:rsidRDefault="00173131" w:rsidP="00173131">
      <w:pPr>
        <w:rPr>
          <w:lang w:val="en-US"/>
        </w:rPr>
      </w:pPr>
      <w:r>
        <w:rPr>
          <w:lang w:val="en-US"/>
        </w:rPr>
        <w:t xml:space="preserve">Weight decay increased from 1e-6 to 1e-3. </w:t>
      </w:r>
      <w:r w:rsidR="00093189">
        <w:rPr>
          <w:lang w:val="en-US"/>
        </w:rPr>
        <w:t>All other parameters identical to (1).</w:t>
      </w:r>
      <w:r w:rsidR="00093189">
        <w:rPr>
          <w:noProof/>
          <w:lang w:val="en-US"/>
        </w:rPr>
        <w:drawing>
          <wp:inline distT="0" distB="0" distL="0" distR="0" wp14:anchorId="43C53D78" wp14:editId="25CBAB1B">
            <wp:extent cx="5943600" cy="39624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3AC3" w14:textId="228FBF67" w:rsidR="00093189" w:rsidRDefault="00093189" w:rsidP="00173131">
      <w:pPr>
        <w:rPr>
          <w:lang w:val="en-US"/>
        </w:rPr>
      </w:pPr>
    </w:p>
    <w:p w14:paraId="7FAE9E9E" w14:textId="13AF6DCE" w:rsidR="00093189" w:rsidRDefault="00093189" w:rsidP="00093189">
      <w:pPr>
        <w:pStyle w:val="Heading1"/>
        <w:rPr>
          <w:lang w:val="en-US"/>
        </w:rPr>
      </w:pPr>
      <w:r>
        <w:rPr>
          <w:lang w:val="en-US"/>
        </w:rPr>
        <w:lastRenderedPageBreak/>
        <w:t>3 – Increase Weight Decay further</w:t>
      </w:r>
    </w:p>
    <w:p w14:paraId="4C143D38" w14:textId="46AC6D11" w:rsidR="00093189" w:rsidRDefault="00093189" w:rsidP="00093189">
      <w:pPr>
        <w:rPr>
          <w:lang w:val="en-US"/>
        </w:rPr>
      </w:pPr>
      <w:r>
        <w:rPr>
          <w:lang w:val="en-US"/>
        </w:rPr>
        <w:t>Weight decay increased to 1e-1. All other parameters identical to (1)</w:t>
      </w:r>
      <w:r>
        <w:rPr>
          <w:noProof/>
          <w:lang w:val="en-US"/>
        </w:rPr>
        <w:drawing>
          <wp:inline distT="0" distB="0" distL="0" distR="0" wp14:anchorId="25E8A4A2" wp14:editId="58DD8E64">
            <wp:extent cx="5943600" cy="39624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FDBD" w14:textId="3F70CFB1" w:rsidR="00093189" w:rsidRDefault="00093189" w:rsidP="00093189">
      <w:pPr>
        <w:rPr>
          <w:lang w:val="en-US"/>
        </w:rPr>
      </w:pPr>
    </w:p>
    <w:p w14:paraId="65DC8A4C" w14:textId="58B26D02" w:rsidR="00093189" w:rsidRDefault="00093189" w:rsidP="00093189">
      <w:pPr>
        <w:rPr>
          <w:lang w:val="en-US"/>
        </w:rPr>
      </w:pPr>
    </w:p>
    <w:p w14:paraId="500CD90A" w14:textId="17EF4361" w:rsidR="00093189" w:rsidRDefault="00093189" w:rsidP="00093189">
      <w:pPr>
        <w:rPr>
          <w:lang w:val="en-US"/>
        </w:rPr>
      </w:pPr>
    </w:p>
    <w:p w14:paraId="50F8A58C" w14:textId="6DF3C65F" w:rsidR="00093189" w:rsidRDefault="00093189" w:rsidP="00093189">
      <w:pPr>
        <w:rPr>
          <w:lang w:val="en-US"/>
        </w:rPr>
      </w:pPr>
    </w:p>
    <w:p w14:paraId="3C0E1489" w14:textId="0336A683" w:rsidR="00093189" w:rsidRDefault="00093189" w:rsidP="00093189">
      <w:pPr>
        <w:rPr>
          <w:lang w:val="en-US"/>
        </w:rPr>
      </w:pPr>
    </w:p>
    <w:p w14:paraId="629EA1CA" w14:textId="7AB1B70C" w:rsidR="00093189" w:rsidRDefault="00093189" w:rsidP="00093189">
      <w:pPr>
        <w:rPr>
          <w:lang w:val="en-US"/>
        </w:rPr>
      </w:pPr>
    </w:p>
    <w:p w14:paraId="0EC83116" w14:textId="310FD7DC" w:rsidR="00093189" w:rsidRDefault="00093189" w:rsidP="00093189">
      <w:pPr>
        <w:rPr>
          <w:lang w:val="en-US"/>
        </w:rPr>
      </w:pPr>
    </w:p>
    <w:p w14:paraId="47D8D59C" w14:textId="64878E79" w:rsidR="00093189" w:rsidRDefault="00093189" w:rsidP="00093189">
      <w:pPr>
        <w:rPr>
          <w:lang w:val="en-US"/>
        </w:rPr>
      </w:pPr>
    </w:p>
    <w:p w14:paraId="3F7198C4" w14:textId="03FE64C2" w:rsidR="00093189" w:rsidRDefault="00093189" w:rsidP="00093189">
      <w:pPr>
        <w:rPr>
          <w:lang w:val="en-US"/>
        </w:rPr>
      </w:pPr>
    </w:p>
    <w:p w14:paraId="516C19E0" w14:textId="3B299771" w:rsidR="00093189" w:rsidRDefault="00093189" w:rsidP="00093189">
      <w:pPr>
        <w:rPr>
          <w:lang w:val="en-US"/>
        </w:rPr>
      </w:pPr>
    </w:p>
    <w:p w14:paraId="45A3A790" w14:textId="32600D2A" w:rsidR="00093189" w:rsidRDefault="00093189" w:rsidP="00093189">
      <w:pPr>
        <w:rPr>
          <w:lang w:val="en-US"/>
        </w:rPr>
      </w:pPr>
    </w:p>
    <w:p w14:paraId="29E5D389" w14:textId="70F0E8FC" w:rsidR="00093189" w:rsidRDefault="00093189" w:rsidP="00093189">
      <w:pPr>
        <w:rPr>
          <w:lang w:val="en-US"/>
        </w:rPr>
      </w:pPr>
    </w:p>
    <w:p w14:paraId="652710EB" w14:textId="26C0ED80" w:rsidR="00093189" w:rsidRDefault="00093189" w:rsidP="00093189">
      <w:pPr>
        <w:rPr>
          <w:lang w:val="en-US"/>
        </w:rPr>
      </w:pPr>
    </w:p>
    <w:p w14:paraId="52641114" w14:textId="63F01457" w:rsidR="00093189" w:rsidRDefault="00093189" w:rsidP="00093189">
      <w:pPr>
        <w:rPr>
          <w:lang w:val="en-US"/>
        </w:rPr>
      </w:pPr>
    </w:p>
    <w:p w14:paraId="0C4932E9" w14:textId="6F32DE4C" w:rsidR="00093189" w:rsidRDefault="00093189" w:rsidP="00093189">
      <w:pPr>
        <w:rPr>
          <w:lang w:val="en-US"/>
        </w:rPr>
      </w:pPr>
    </w:p>
    <w:p w14:paraId="0D86F8A8" w14:textId="0DFE0001" w:rsidR="00093189" w:rsidRDefault="00093189" w:rsidP="00093189">
      <w:pPr>
        <w:rPr>
          <w:lang w:val="en-US"/>
        </w:rPr>
      </w:pPr>
    </w:p>
    <w:p w14:paraId="6452D7F7" w14:textId="59340202" w:rsidR="00093189" w:rsidRDefault="00093189" w:rsidP="00093189">
      <w:pPr>
        <w:rPr>
          <w:lang w:val="en-US"/>
        </w:rPr>
      </w:pPr>
    </w:p>
    <w:p w14:paraId="3B3DFA6B" w14:textId="53BC9FBB" w:rsidR="00093189" w:rsidRDefault="00093189" w:rsidP="00093189">
      <w:pPr>
        <w:rPr>
          <w:lang w:val="en-US"/>
        </w:rPr>
      </w:pPr>
    </w:p>
    <w:p w14:paraId="0648A001" w14:textId="2B2EFC63" w:rsidR="00093189" w:rsidRDefault="00093189" w:rsidP="00093189">
      <w:pPr>
        <w:rPr>
          <w:lang w:val="en-US"/>
        </w:rPr>
      </w:pPr>
    </w:p>
    <w:p w14:paraId="44953A61" w14:textId="2BED81F7" w:rsidR="00093189" w:rsidRDefault="00093189" w:rsidP="00093189">
      <w:pPr>
        <w:rPr>
          <w:lang w:val="en-US"/>
        </w:rPr>
      </w:pPr>
    </w:p>
    <w:p w14:paraId="519FBBB1" w14:textId="013D89D1" w:rsidR="00093189" w:rsidRDefault="00093189" w:rsidP="00093189">
      <w:pPr>
        <w:pStyle w:val="Heading1"/>
        <w:rPr>
          <w:lang w:val="en-US"/>
        </w:rPr>
      </w:pPr>
      <w:r>
        <w:rPr>
          <w:lang w:val="en-US"/>
        </w:rPr>
        <w:lastRenderedPageBreak/>
        <w:t>4 – Use only SGD</w:t>
      </w:r>
    </w:p>
    <w:p w14:paraId="517263CF" w14:textId="343B663D" w:rsidR="00093189" w:rsidRDefault="00093189" w:rsidP="00093189">
      <w:pPr>
        <w:rPr>
          <w:lang w:val="en-US"/>
        </w:rPr>
      </w:pPr>
      <w:r>
        <w:rPr>
          <w:lang w:val="en-US"/>
        </w:rPr>
        <w:t xml:space="preserve">Optimizer 1 (epoch 1-10) is left as is. Optimizer 2 (epoch 11-350) is switch from Adam to SGD with </w:t>
      </w:r>
      <w:r w:rsidR="006000B5">
        <w:rPr>
          <w:lang w:val="en-US"/>
        </w:rPr>
        <w:t xml:space="preserve">learning rate 0.0001 and </w:t>
      </w:r>
      <w:r>
        <w:rPr>
          <w:lang w:val="en-US"/>
        </w:rPr>
        <w:t>momentum 0.9. Weight decay is back to original value (1e-6)</w:t>
      </w:r>
    </w:p>
    <w:p w14:paraId="36DA7400" w14:textId="77777777" w:rsidR="000E1B53" w:rsidRDefault="000E1B53" w:rsidP="00093189">
      <w:pPr>
        <w:rPr>
          <w:lang w:val="en-US"/>
        </w:rPr>
      </w:pPr>
    </w:p>
    <w:p w14:paraId="41272D73" w14:textId="2C82B8E5" w:rsidR="00093189" w:rsidRDefault="00A02270" w:rsidP="000931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B8002" wp14:editId="33E1F350">
            <wp:extent cx="5943600" cy="39624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FEB0" w14:textId="37666314" w:rsidR="00933ED0" w:rsidRDefault="00933ED0" w:rsidP="00093189">
      <w:pPr>
        <w:rPr>
          <w:lang w:val="en-US"/>
        </w:rPr>
      </w:pPr>
    </w:p>
    <w:p w14:paraId="6DF3D87E" w14:textId="3EC55EFF" w:rsidR="00933ED0" w:rsidRDefault="00933ED0" w:rsidP="00093189">
      <w:pPr>
        <w:rPr>
          <w:lang w:val="en-US"/>
        </w:rPr>
      </w:pPr>
    </w:p>
    <w:p w14:paraId="34DA34FA" w14:textId="322F3A94" w:rsidR="00933ED0" w:rsidRDefault="00933ED0" w:rsidP="00093189">
      <w:pPr>
        <w:rPr>
          <w:lang w:val="en-US"/>
        </w:rPr>
      </w:pPr>
    </w:p>
    <w:p w14:paraId="58E71ED9" w14:textId="359757EE" w:rsidR="00933ED0" w:rsidRDefault="00933ED0" w:rsidP="00093189">
      <w:pPr>
        <w:rPr>
          <w:lang w:val="en-US"/>
        </w:rPr>
      </w:pPr>
    </w:p>
    <w:p w14:paraId="0A150AEC" w14:textId="6450C1D2" w:rsidR="00933ED0" w:rsidRDefault="00933ED0" w:rsidP="00093189">
      <w:pPr>
        <w:rPr>
          <w:lang w:val="en-US"/>
        </w:rPr>
      </w:pPr>
    </w:p>
    <w:p w14:paraId="09287713" w14:textId="706CC8F3" w:rsidR="00933ED0" w:rsidRDefault="00933ED0" w:rsidP="00093189">
      <w:pPr>
        <w:rPr>
          <w:lang w:val="en-US"/>
        </w:rPr>
      </w:pPr>
    </w:p>
    <w:p w14:paraId="18660332" w14:textId="1C9564D1" w:rsidR="00933ED0" w:rsidRDefault="00933ED0" w:rsidP="00093189">
      <w:pPr>
        <w:rPr>
          <w:lang w:val="en-US"/>
        </w:rPr>
      </w:pPr>
    </w:p>
    <w:p w14:paraId="2A495CA0" w14:textId="5B733087" w:rsidR="00933ED0" w:rsidRDefault="00933ED0" w:rsidP="00093189">
      <w:pPr>
        <w:rPr>
          <w:lang w:val="en-US"/>
        </w:rPr>
      </w:pPr>
    </w:p>
    <w:p w14:paraId="6D19930A" w14:textId="092AEB56" w:rsidR="00933ED0" w:rsidRDefault="00933ED0" w:rsidP="00093189">
      <w:pPr>
        <w:rPr>
          <w:lang w:val="en-US"/>
        </w:rPr>
      </w:pPr>
    </w:p>
    <w:p w14:paraId="4E92E9BB" w14:textId="751D7A34" w:rsidR="00933ED0" w:rsidRDefault="00933ED0" w:rsidP="00093189">
      <w:pPr>
        <w:rPr>
          <w:lang w:val="en-US"/>
        </w:rPr>
      </w:pPr>
    </w:p>
    <w:p w14:paraId="06E623D7" w14:textId="45F9A7D3" w:rsidR="00933ED0" w:rsidRDefault="00933ED0" w:rsidP="00093189">
      <w:pPr>
        <w:rPr>
          <w:lang w:val="en-US"/>
        </w:rPr>
      </w:pPr>
    </w:p>
    <w:p w14:paraId="15A836C0" w14:textId="71492935" w:rsidR="00933ED0" w:rsidRDefault="00933ED0" w:rsidP="00093189">
      <w:pPr>
        <w:rPr>
          <w:lang w:val="en-US"/>
        </w:rPr>
      </w:pPr>
    </w:p>
    <w:p w14:paraId="1EBEBEB5" w14:textId="16A6E153" w:rsidR="00933ED0" w:rsidRDefault="00933ED0" w:rsidP="00093189">
      <w:pPr>
        <w:rPr>
          <w:lang w:val="en-US"/>
        </w:rPr>
      </w:pPr>
    </w:p>
    <w:p w14:paraId="1B1EF024" w14:textId="0CEF5765" w:rsidR="00933ED0" w:rsidRDefault="00933ED0" w:rsidP="00093189">
      <w:pPr>
        <w:rPr>
          <w:lang w:val="en-US"/>
        </w:rPr>
      </w:pPr>
    </w:p>
    <w:p w14:paraId="54F867A6" w14:textId="58AD40B7" w:rsidR="00933ED0" w:rsidRDefault="00933ED0" w:rsidP="00093189">
      <w:pPr>
        <w:rPr>
          <w:lang w:val="en-US"/>
        </w:rPr>
      </w:pPr>
    </w:p>
    <w:p w14:paraId="09989E86" w14:textId="3F063FB0" w:rsidR="00933ED0" w:rsidRDefault="00933ED0" w:rsidP="00093189">
      <w:pPr>
        <w:rPr>
          <w:lang w:val="en-US"/>
        </w:rPr>
      </w:pPr>
    </w:p>
    <w:p w14:paraId="6DC627F0" w14:textId="65F71CB1" w:rsidR="00933ED0" w:rsidRDefault="00933ED0" w:rsidP="00093189">
      <w:pPr>
        <w:rPr>
          <w:lang w:val="en-US"/>
        </w:rPr>
      </w:pPr>
    </w:p>
    <w:p w14:paraId="62E9A208" w14:textId="37F9FE80" w:rsidR="00933ED0" w:rsidRDefault="00933ED0" w:rsidP="00093189">
      <w:pPr>
        <w:rPr>
          <w:lang w:val="en-US"/>
        </w:rPr>
      </w:pPr>
    </w:p>
    <w:p w14:paraId="3917DB2E" w14:textId="66DA856B" w:rsidR="00933ED0" w:rsidRDefault="00933ED0" w:rsidP="00933ED0">
      <w:pPr>
        <w:pStyle w:val="Heading1"/>
        <w:rPr>
          <w:lang w:val="en-US"/>
        </w:rPr>
      </w:pPr>
      <w:r>
        <w:rPr>
          <w:lang w:val="en-US"/>
        </w:rPr>
        <w:lastRenderedPageBreak/>
        <w:t>5</w:t>
      </w:r>
      <w:r>
        <w:rPr>
          <w:lang w:val="en-US"/>
        </w:rPr>
        <w:t xml:space="preserve"> – </w:t>
      </w:r>
      <w:r>
        <w:rPr>
          <w:lang w:val="en-US"/>
        </w:rPr>
        <w:t>SGD with Higher Weight Decay</w:t>
      </w:r>
    </w:p>
    <w:p w14:paraId="0CA53611" w14:textId="6D071CAB" w:rsidR="00933ED0" w:rsidRDefault="00933ED0" w:rsidP="00093189">
      <w:pPr>
        <w:rPr>
          <w:lang w:val="en-US"/>
        </w:rPr>
      </w:pPr>
      <w:r>
        <w:rPr>
          <w:lang w:val="en-US"/>
        </w:rPr>
        <w:t>Same as (4) except weight decay is now 1e-3 instead of 1e-6.</w:t>
      </w:r>
    </w:p>
    <w:p w14:paraId="730A571C" w14:textId="44729DCD" w:rsidR="00933ED0" w:rsidRDefault="00933ED0" w:rsidP="000931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D1B49" wp14:editId="50BFE7C4">
            <wp:extent cx="5943600" cy="3962400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A4AD" w14:textId="32FEBDE6" w:rsidR="00933ED0" w:rsidRDefault="00933ED0" w:rsidP="00093189">
      <w:pPr>
        <w:rPr>
          <w:lang w:val="en-US"/>
        </w:rPr>
      </w:pPr>
    </w:p>
    <w:p w14:paraId="71C7E39D" w14:textId="1C73EDAE" w:rsidR="00933ED0" w:rsidRDefault="00933ED0" w:rsidP="00093189">
      <w:pPr>
        <w:rPr>
          <w:lang w:val="en-US"/>
        </w:rPr>
      </w:pPr>
    </w:p>
    <w:p w14:paraId="2671F891" w14:textId="7D5989AB" w:rsidR="00933ED0" w:rsidRDefault="00933ED0" w:rsidP="00093189">
      <w:pPr>
        <w:rPr>
          <w:lang w:val="en-US"/>
        </w:rPr>
      </w:pPr>
    </w:p>
    <w:p w14:paraId="6F0371C2" w14:textId="72301D6E" w:rsidR="00933ED0" w:rsidRDefault="00933ED0" w:rsidP="00093189">
      <w:pPr>
        <w:rPr>
          <w:lang w:val="en-US"/>
        </w:rPr>
      </w:pPr>
    </w:p>
    <w:p w14:paraId="3AE5EBD7" w14:textId="219559B8" w:rsidR="00933ED0" w:rsidRDefault="00933ED0" w:rsidP="00093189">
      <w:pPr>
        <w:rPr>
          <w:lang w:val="en-US"/>
        </w:rPr>
      </w:pPr>
    </w:p>
    <w:p w14:paraId="799FADAC" w14:textId="7DD6AAC6" w:rsidR="00933ED0" w:rsidRDefault="00933ED0" w:rsidP="00093189">
      <w:pPr>
        <w:rPr>
          <w:lang w:val="en-US"/>
        </w:rPr>
      </w:pPr>
    </w:p>
    <w:p w14:paraId="2F62618C" w14:textId="6C44F5D3" w:rsidR="00933ED0" w:rsidRDefault="00933ED0" w:rsidP="00093189">
      <w:pPr>
        <w:rPr>
          <w:lang w:val="en-US"/>
        </w:rPr>
      </w:pPr>
    </w:p>
    <w:p w14:paraId="2C9781CF" w14:textId="4B5BBA3D" w:rsidR="00933ED0" w:rsidRDefault="00933ED0" w:rsidP="00093189">
      <w:pPr>
        <w:rPr>
          <w:lang w:val="en-US"/>
        </w:rPr>
      </w:pPr>
    </w:p>
    <w:p w14:paraId="1904A069" w14:textId="618AA559" w:rsidR="00933ED0" w:rsidRDefault="00933ED0" w:rsidP="00093189">
      <w:pPr>
        <w:rPr>
          <w:lang w:val="en-US"/>
        </w:rPr>
      </w:pPr>
    </w:p>
    <w:p w14:paraId="1EF632EE" w14:textId="660CA801" w:rsidR="00933ED0" w:rsidRDefault="00933ED0" w:rsidP="00093189">
      <w:pPr>
        <w:rPr>
          <w:lang w:val="en-US"/>
        </w:rPr>
      </w:pPr>
    </w:p>
    <w:p w14:paraId="0E961C83" w14:textId="2FD08184" w:rsidR="00933ED0" w:rsidRDefault="00933ED0" w:rsidP="00093189">
      <w:pPr>
        <w:rPr>
          <w:lang w:val="en-US"/>
        </w:rPr>
      </w:pPr>
    </w:p>
    <w:p w14:paraId="6D057A12" w14:textId="0628EB92" w:rsidR="00933ED0" w:rsidRDefault="00933ED0" w:rsidP="00093189">
      <w:pPr>
        <w:rPr>
          <w:lang w:val="en-US"/>
        </w:rPr>
      </w:pPr>
    </w:p>
    <w:p w14:paraId="6AE1EA39" w14:textId="77E370A9" w:rsidR="00933ED0" w:rsidRDefault="00933ED0" w:rsidP="00093189">
      <w:pPr>
        <w:rPr>
          <w:lang w:val="en-US"/>
        </w:rPr>
      </w:pPr>
    </w:p>
    <w:p w14:paraId="6B65E938" w14:textId="3FB103DA" w:rsidR="00933ED0" w:rsidRDefault="00933ED0" w:rsidP="00093189">
      <w:pPr>
        <w:rPr>
          <w:lang w:val="en-US"/>
        </w:rPr>
      </w:pPr>
    </w:p>
    <w:p w14:paraId="04ED9B70" w14:textId="2A70D7FA" w:rsidR="00933ED0" w:rsidRDefault="00933ED0" w:rsidP="00093189">
      <w:pPr>
        <w:rPr>
          <w:lang w:val="en-US"/>
        </w:rPr>
      </w:pPr>
    </w:p>
    <w:p w14:paraId="461A65D1" w14:textId="7DC0CE26" w:rsidR="00933ED0" w:rsidRDefault="00933ED0" w:rsidP="00093189">
      <w:pPr>
        <w:rPr>
          <w:lang w:val="en-US"/>
        </w:rPr>
      </w:pPr>
    </w:p>
    <w:p w14:paraId="68B19617" w14:textId="7FD7EE28" w:rsidR="00933ED0" w:rsidRDefault="00933ED0" w:rsidP="00093189">
      <w:pPr>
        <w:rPr>
          <w:lang w:val="en-US"/>
        </w:rPr>
      </w:pPr>
    </w:p>
    <w:p w14:paraId="19D873C3" w14:textId="1FDDC3CD" w:rsidR="00933ED0" w:rsidRDefault="00933ED0" w:rsidP="00093189">
      <w:pPr>
        <w:rPr>
          <w:lang w:val="en-US"/>
        </w:rPr>
      </w:pPr>
    </w:p>
    <w:p w14:paraId="19AD5FA6" w14:textId="2B3B246B" w:rsidR="00933ED0" w:rsidRDefault="00933ED0" w:rsidP="00093189">
      <w:pPr>
        <w:rPr>
          <w:lang w:val="en-US"/>
        </w:rPr>
      </w:pPr>
    </w:p>
    <w:p w14:paraId="16F0F0CB" w14:textId="34526002" w:rsidR="00933ED0" w:rsidRDefault="00933ED0" w:rsidP="00093189">
      <w:pPr>
        <w:rPr>
          <w:lang w:val="en-US"/>
        </w:rPr>
      </w:pPr>
    </w:p>
    <w:p w14:paraId="1DC35DE4" w14:textId="765A92EE" w:rsidR="00933ED0" w:rsidRDefault="00933ED0" w:rsidP="00933ED0">
      <w:pPr>
        <w:pStyle w:val="Heading1"/>
        <w:rPr>
          <w:lang w:val="en-US"/>
        </w:rPr>
      </w:pPr>
      <w:r>
        <w:rPr>
          <w:lang w:val="en-US"/>
        </w:rPr>
        <w:lastRenderedPageBreak/>
        <w:t>6</w:t>
      </w:r>
      <w:r>
        <w:rPr>
          <w:lang w:val="en-US"/>
        </w:rPr>
        <w:t xml:space="preserve"> – SGD with Higher Weight Decay</w:t>
      </w:r>
    </w:p>
    <w:p w14:paraId="6AF5B3D1" w14:textId="6B280FD5" w:rsidR="00933ED0" w:rsidRDefault="00933ED0" w:rsidP="00933ED0">
      <w:pPr>
        <w:rPr>
          <w:lang w:val="en-US"/>
        </w:rPr>
      </w:pPr>
      <w:r>
        <w:rPr>
          <w:lang w:val="en-US"/>
        </w:rPr>
        <w:t>Same as (4) except weight decay is now 1e-</w:t>
      </w:r>
      <w:r>
        <w:rPr>
          <w:lang w:val="en-US"/>
        </w:rPr>
        <w:t>1</w:t>
      </w:r>
      <w:r>
        <w:rPr>
          <w:lang w:val="en-US"/>
        </w:rPr>
        <w:t xml:space="preserve"> instead of 1e-6.</w:t>
      </w:r>
    </w:p>
    <w:p w14:paraId="046E7D23" w14:textId="71633845" w:rsidR="00933ED0" w:rsidRDefault="00444288" w:rsidP="000931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29892" wp14:editId="59E4A2A8">
            <wp:extent cx="5943600" cy="396240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6EE" w14:textId="083F746D" w:rsidR="00444288" w:rsidRPr="00093189" w:rsidRDefault="00444288" w:rsidP="00093189">
      <w:pPr>
        <w:rPr>
          <w:lang w:val="en-US"/>
        </w:rPr>
      </w:pPr>
    </w:p>
    <w:sectPr w:rsidR="00444288" w:rsidRPr="00093189" w:rsidSect="000C2B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B06040202020202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8C4B54"/>
    <w:multiLevelType w:val="hybridMultilevel"/>
    <w:tmpl w:val="1F5A183E"/>
    <w:lvl w:ilvl="0" w:tplc="948C5A5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31"/>
    <w:rsid w:val="00093189"/>
    <w:rsid w:val="000C2BBC"/>
    <w:rsid w:val="000E1B53"/>
    <w:rsid w:val="00173131"/>
    <w:rsid w:val="00444288"/>
    <w:rsid w:val="006000B5"/>
    <w:rsid w:val="006C7B07"/>
    <w:rsid w:val="00763FB6"/>
    <w:rsid w:val="00933ED0"/>
    <w:rsid w:val="00A0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5C801"/>
  <w15:chartTrackingRefBased/>
  <w15:docId w15:val="{E6298AC8-163D-E542-BA4B-2864B53A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1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31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73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3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Lam</dc:creator>
  <cp:keywords/>
  <dc:description/>
  <cp:lastModifiedBy>Brian Lam</cp:lastModifiedBy>
  <cp:revision>5</cp:revision>
  <dcterms:created xsi:type="dcterms:W3CDTF">2020-09-08T00:53:00Z</dcterms:created>
  <dcterms:modified xsi:type="dcterms:W3CDTF">2020-09-08T02:44:00Z</dcterms:modified>
</cp:coreProperties>
</file>