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D823" w14:textId="036E3A2C" w:rsidR="00DC094F" w:rsidRPr="009A554E" w:rsidRDefault="00DC094F" w:rsidP="00DC094F">
      <w:pPr>
        <w:pStyle w:val="a3"/>
        <w:rPr>
          <w:rFonts w:ascii="Times New Roman" w:hAnsi="Times New Roman" w:cs="Times New Roman"/>
          <w:sz w:val="24"/>
          <w:szCs w:val="24"/>
        </w:rPr>
      </w:pPr>
      <w:r w:rsidRPr="009A554E">
        <w:rPr>
          <w:rFonts w:ascii="Times New Roman" w:hAnsi="Times New Roman" w:cs="Times New Roman"/>
          <w:sz w:val="24"/>
          <w:szCs w:val="24"/>
        </w:rPr>
        <w:t xml:space="preserve">Problem Set </w:t>
      </w:r>
      <w:r w:rsidR="0049637B" w:rsidRPr="009A554E">
        <w:rPr>
          <w:rFonts w:ascii="Times New Roman" w:hAnsi="Times New Roman" w:cs="Times New Roman"/>
          <w:sz w:val="24"/>
          <w:szCs w:val="24"/>
        </w:rPr>
        <w:t>5</w:t>
      </w:r>
    </w:p>
    <w:p w14:paraId="0A1F93C8" w14:textId="77777777" w:rsidR="00530940" w:rsidRPr="009A554E" w:rsidRDefault="00530940" w:rsidP="009D4B1C">
      <w:pPr>
        <w:jc w:val="right"/>
      </w:pPr>
      <w:proofErr w:type="spellStart"/>
      <w:r w:rsidRPr="009A554E">
        <w:t>SeungWha</w:t>
      </w:r>
      <w:proofErr w:type="spellEnd"/>
      <w:r w:rsidRPr="009A554E">
        <w:t xml:space="preserve"> Lee</w:t>
      </w:r>
    </w:p>
    <w:p w14:paraId="787503B2" w14:textId="77777777" w:rsidR="00530940" w:rsidRPr="009A554E" w:rsidRDefault="00530940" w:rsidP="009D4B1C">
      <w:pPr>
        <w:jc w:val="right"/>
      </w:pPr>
      <w:r w:rsidRPr="009A554E">
        <w:t>Xinyuan Meng</w:t>
      </w:r>
    </w:p>
    <w:p w14:paraId="3C1BABAA" w14:textId="77777777" w:rsidR="00530940" w:rsidRPr="009A554E" w:rsidRDefault="00530940" w:rsidP="009D4B1C">
      <w:pPr>
        <w:jc w:val="right"/>
      </w:pPr>
      <w:proofErr w:type="spellStart"/>
      <w:r w:rsidRPr="009A554E">
        <w:t>Boyang</w:t>
      </w:r>
      <w:proofErr w:type="spellEnd"/>
      <w:r w:rsidRPr="009A554E">
        <w:t xml:space="preserve"> Pan</w:t>
      </w:r>
    </w:p>
    <w:p w14:paraId="0C957719" w14:textId="6E383CD8" w:rsidR="00355F85" w:rsidRPr="009A554E" w:rsidRDefault="00355F85">
      <w:pPr>
        <w:rPr>
          <w:b/>
        </w:rPr>
      </w:pPr>
      <w:r w:rsidRPr="009A554E">
        <w:rPr>
          <w:b/>
        </w:rPr>
        <w:t xml:space="preserve">Part 1: </w:t>
      </w:r>
      <w:r w:rsidR="00D53AB7" w:rsidRPr="009A554E">
        <w:rPr>
          <w:b/>
        </w:rPr>
        <w:t>Business Cycle Variation</w:t>
      </w:r>
    </w:p>
    <w:p w14:paraId="43FAA05F" w14:textId="46FEB09B" w:rsidR="00457F2A" w:rsidRPr="009A554E" w:rsidRDefault="00D53AB7" w:rsidP="00D53AB7">
      <w:pPr>
        <w:pStyle w:val="a5"/>
        <w:numPr>
          <w:ilvl w:val="0"/>
          <w:numId w:val="3"/>
        </w:numPr>
        <w:ind w:firstLineChars="0"/>
        <w:rPr>
          <w:rFonts w:ascii="Times New Roman" w:hAnsi="Times New Roman" w:cs="Times New Roman"/>
          <w:sz w:val="24"/>
          <w:szCs w:val="24"/>
        </w:rPr>
      </w:pPr>
      <w:r w:rsidRPr="009A554E">
        <w:rPr>
          <w:rFonts w:ascii="Times New Roman" w:hAnsi="Times New Roman" w:cs="Times New Roman"/>
          <w:sz w:val="24"/>
          <w:szCs w:val="24"/>
        </w:rPr>
        <w:t>The table below displays the average returns on RMRF, SM</w:t>
      </w:r>
      <w:r w:rsidR="00EE557D" w:rsidRPr="009A554E">
        <w:rPr>
          <w:rFonts w:ascii="Times New Roman" w:hAnsi="Times New Roman" w:cs="Times New Roman"/>
          <w:sz w:val="24"/>
          <w:szCs w:val="24"/>
        </w:rPr>
        <w:t>B</w:t>
      </w:r>
      <w:r w:rsidRPr="009A554E">
        <w:rPr>
          <w:rFonts w:ascii="Times New Roman" w:hAnsi="Times New Roman" w:cs="Times New Roman"/>
          <w:sz w:val="24"/>
          <w:szCs w:val="24"/>
        </w:rPr>
        <w:t>, HML, and UMD during recessions only.</w:t>
      </w:r>
      <w:r w:rsidR="00457F2A" w:rsidRPr="009A554E">
        <w:rPr>
          <w:rFonts w:ascii="Times New Roman" w:hAnsi="Times New Roman" w:cs="Times New Roman"/>
          <w:sz w:val="24"/>
          <w:szCs w:val="24"/>
        </w:rPr>
        <w:t xml:space="preserve"> Here we ran regression </w:t>
      </w:r>
      <w:r w:rsidR="005853F7" w:rsidRPr="009A554E">
        <w:rPr>
          <w:rFonts w:ascii="Times New Roman" w:hAnsi="Times New Roman" w:cs="Times New Roman"/>
          <w:sz w:val="24"/>
          <w:szCs w:val="24"/>
        </w:rPr>
        <w:t xml:space="preserve">of the portfolio returns on the indicator function. The average return during the recession is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5853F7" w:rsidRPr="009A554E">
        <w:rPr>
          <w:rFonts w:ascii="Times New Roman" w:hAnsi="Times New Roman" w:cs="Times New Roman"/>
          <w:sz w:val="24"/>
          <w:szCs w:val="24"/>
        </w:rPr>
        <w:t>.</w:t>
      </w:r>
    </w:p>
    <w:p w14:paraId="78A0A035" w14:textId="5BE87A04" w:rsidR="005853F7" w:rsidRPr="009A554E" w:rsidRDefault="00761546" w:rsidP="00EE557D">
      <w:pPr>
        <w:pStyle w:val="a5"/>
        <w:ind w:left="720" w:firstLineChars="0"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∙1</m:t>
              </m:r>
            </m:e>
            <m:sub>
              <m:d>
                <m:dPr>
                  <m:begChr m:val="{"/>
                  <m:endChr m:val="}"/>
                  <m:ctrlPr>
                    <w:rPr>
                      <w:rFonts w:ascii="Cambria Math" w:hAnsi="Cambria Math" w:cs="Times New Roman"/>
                      <w:i/>
                      <w:sz w:val="24"/>
                      <w:szCs w:val="24"/>
                    </w:rPr>
                  </m:ctrlPr>
                </m:dPr>
                <m:e>
                  <m:r>
                    <w:rPr>
                      <w:rFonts w:ascii="Cambria Math" w:hAnsi="Cambria Math" w:cs="Times New Roman"/>
                      <w:sz w:val="24"/>
                      <w:szCs w:val="24"/>
                    </w:rPr>
                    <m:t>recession happened</m:t>
                  </m:r>
                </m:e>
              </m:d>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i</m:t>
              </m:r>
            </m:sub>
          </m:sSub>
          <m:r>
            <w:rPr>
              <w:rFonts w:ascii="Cambria Math" w:hAnsi="Cambria Math" w:cs="Times New Roman"/>
              <w:sz w:val="24"/>
              <w:szCs w:val="24"/>
            </w:rPr>
            <m:t xml:space="preserve">  ( i=RMRF, SMB, HML and UMD)</m:t>
          </m:r>
        </m:oMath>
      </m:oMathPara>
    </w:p>
    <w:p w14:paraId="1901F1BD" w14:textId="77777777" w:rsidR="005853F7" w:rsidRPr="009A554E" w:rsidRDefault="005853F7" w:rsidP="005853F7">
      <w:pPr>
        <w:pStyle w:val="a5"/>
        <w:numPr>
          <w:ilvl w:val="0"/>
          <w:numId w:val="7"/>
        </w:numPr>
        <w:ind w:firstLineChars="0"/>
        <w:rPr>
          <w:rFonts w:ascii="Times New Roman" w:hAnsi="Times New Roman" w:cs="Times New Roman"/>
          <w:sz w:val="24"/>
          <w:szCs w:val="24"/>
        </w:rPr>
      </w:pPr>
      <w:r w:rsidRPr="009A554E">
        <w:rPr>
          <w:rFonts w:ascii="Times New Roman" w:hAnsi="Times New Roman" w:cs="Times New Roman"/>
          <w:sz w:val="24"/>
          <w:szCs w:val="24"/>
        </w:rPr>
        <w:t>The results</w:t>
      </w:r>
      <w:r w:rsidR="00CB330F" w:rsidRPr="009A554E">
        <w:rPr>
          <w:rFonts w:ascii="Times New Roman" w:hAnsi="Times New Roman" w:cs="Times New Roman"/>
          <w:sz w:val="24"/>
          <w:szCs w:val="24"/>
        </w:rPr>
        <w:t xml:space="preserve"> tell</w:t>
      </w:r>
      <w:r w:rsidRPr="009A554E">
        <w:rPr>
          <w:rFonts w:ascii="Times New Roman" w:hAnsi="Times New Roman" w:cs="Times New Roman"/>
          <w:sz w:val="24"/>
          <w:szCs w:val="24"/>
        </w:rPr>
        <w:t xml:space="preserve"> </w:t>
      </w:r>
      <w:r w:rsidR="00CB330F" w:rsidRPr="009A554E">
        <w:rPr>
          <w:rFonts w:ascii="Times New Roman" w:hAnsi="Times New Roman" w:cs="Times New Roman"/>
          <w:sz w:val="24"/>
          <w:szCs w:val="24"/>
        </w:rPr>
        <w:t xml:space="preserve">me that, </w:t>
      </w:r>
      <w:r w:rsidR="00457F2A" w:rsidRPr="009A554E">
        <w:rPr>
          <w:rFonts w:ascii="Times New Roman" w:hAnsi="Times New Roman" w:cs="Times New Roman"/>
          <w:sz w:val="24"/>
          <w:szCs w:val="24"/>
        </w:rPr>
        <w:t>during</w:t>
      </w:r>
      <w:r w:rsidR="00CB330F" w:rsidRPr="009A554E">
        <w:rPr>
          <w:rFonts w:ascii="Times New Roman" w:hAnsi="Times New Roman" w:cs="Times New Roman"/>
          <w:sz w:val="24"/>
          <w:szCs w:val="24"/>
        </w:rPr>
        <w:t xml:space="preserve"> the recession, the market portfolio on average generate</w:t>
      </w:r>
      <w:r w:rsidR="00457F2A" w:rsidRPr="009A554E">
        <w:rPr>
          <w:rFonts w:ascii="Times New Roman" w:hAnsi="Times New Roman" w:cs="Times New Roman"/>
          <w:sz w:val="24"/>
          <w:szCs w:val="24"/>
        </w:rPr>
        <w:t xml:space="preserve">d </w:t>
      </w:r>
      <w:r w:rsidR="00CB330F" w:rsidRPr="009A554E">
        <w:rPr>
          <w:rFonts w:ascii="Times New Roman" w:hAnsi="Times New Roman" w:cs="Times New Roman"/>
          <w:sz w:val="24"/>
          <w:szCs w:val="24"/>
        </w:rPr>
        <w:t>a negative return, but SML, HML and UMD portfolio</w:t>
      </w:r>
      <w:r w:rsidR="00DF6254" w:rsidRPr="009A554E">
        <w:rPr>
          <w:rFonts w:ascii="Times New Roman" w:hAnsi="Times New Roman" w:cs="Times New Roman"/>
          <w:sz w:val="24"/>
          <w:szCs w:val="24"/>
        </w:rPr>
        <w:t xml:space="preserve">s on average generate positive returns. </w:t>
      </w:r>
    </w:p>
    <w:p w14:paraId="720B2EF8" w14:textId="3D790D53" w:rsidR="005853F7" w:rsidRPr="009A554E" w:rsidRDefault="00DF6254" w:rsidP="00EE557D">
      <w:pPr>
        <w:pStyle w:val="a5"/>
        <w:numPr>
          <w:ilvl w:val="0"/>
          <w:numId w:val="7"/>
        </w:numPr>
        <w:ind w:firstLineChars="0"/>
        <w:rPr>
          <w:rFonts w:ascii="Times New Roman" w:hAnsi="Times New Roman" w:cs="Times New Roman"/>
          <w:sz w:val="24"/>
          <w:szCs w:val="24"/>
        </w:rPr>
      </w:pPr>
      <w:r w:rsidRPr="009A554E">
        <w:rPr>
          <w:rFonts w:ascii="Times New Roman" w:hAnsi="Times New Roman" w:cs="Times New Roman"/>
          <w:sz w:val="24"/>
          <w:szCs w:val="24"/>
        </w:rPr>
        <w:t>According to their t-stats, only the market portfolio shows a significant</w:t>
      </w:r>
      <w:r w:rsidR="00457F2A" w:rsidRPr="009A554E">
        <w:rPr>
          <w:rFonts w:ascii="Times New Roman" w:hAnsi="Times New Roman" w:cs="Times New Roman"/>
          <w:sz w:val="24"/>
          <w:szCs w:val="24"/>
        </w:rPr>
        <w:t>ly</w:t>
      </w:r>
      <w:r w:rsidR="00363031" w:rsidRPr="009A554E">
        <w:rPr>
          <w:rFonts w:ascii="Times New Roman" w:hAnsi="Times New Roman" w:cs="Times New Roman"/>
          <w:sz w:val="24"/>
          <w:szCs w:val="24"/>
        </w:rPr>
        <w:t xml:space="preserve"> </w:t>
      </w:r>
      <w:r w:rsidR="00457F2A" w:rsidRPr="009A554E">
        <w:rPr>
          <w:rFonts w:ascii="Times New Roman" w:hAnsi="Times New Roman" w:cs="Times New Roman"/>
          <w:sz w:val="24"/>
          <w:szCs w:val="24"/>
        </w:rPr>
        <w:t>comove with the</w:t>
      </w:r>
      <w:r w:rsidRPr="009A554E">
        <w:rPr>
          <w:rFonts w:ascii="Times New Roman" w:hAnsi="Times New Roman" w:cs="Times New Roman"/>
          <w:sz w:val="24"/>
          <w:szCs w:val="24"/>
        </w:rPr>
        <w:t xml:space="preserve"> business cycle. However, the SML, HML and UMD portfolios</w:t>
      </w:r>
      <w:r w:rsidR="004C5166" w:rsidRPr="009A554E">
        <w:rPr>
          <w:rFonts w:ascii="Times New Roman" w:hAnsi="Times New Roman" w:cs="Times New Roman"/>
          <w:sz w:val="24"/>
          <w:szCs w:val="24"/>
        </w:rPr>
        <w:t xml:space="preserve"> </w:t>
      </w:r>
      <w:r w:rsidR="001A4000" w:rsidRPr="009A554E">
        <w:rPr>
          <w:rFonts w:ascii="Times New Roman" w:hAnsi="Times New Roman" w:cs="Times New Roman"/>
          <w:sz w:val="24"/>
          <w:szCs w:val="24"/>
        </w:rPr>
        <w:t xml:space="preserve">show no significant </w:t>
      </w:r>
      <w:r w:rsidR="00457F2A" w:rsidRPr="009A554E">
        <w:rPr>
          <w:rFonts w:ascii="Times New Roman" w:hAnsi="Times New Roman" w:cs="Times New Roman"/>
          <w:sz w:val="24"/>
          <w:szCs w:val="24"/>
        </w:rPr>
        <w:t>sensitivity to</w:t>
      </w:r>
      <w:r w:rsidR="001A4000" w:rsidRPr="009A554E">
        <w:rPr>
          <w:rFonts w:ascii="Times New Roman" w:hAnsi="Times New Roman" w:cs="Times New Roman"/>
          <w:sz w:val="24"/>
          <w:szCs w:val="24"/>
        </w:rPr>
        <w:t xml:space="preserve"> the business cycle.</w:t>
      </w:r>
      <w:r w:rsidR="005853F7" w:rsidRPr="009A554E">
        <w:rPr>
          <w:rFonts w:ascii="Times New Roman" w:hAnsi="Times New Roman" w:cs="Times New Roman"/>
          <w:sz w:val="24"/>
          <w:szCs w:val="24"/>
        </w:rPr>
        <w:t xml:space="preserve"> </w:t>
      </w:r>
      <w:r w:rsidR="00EE557D" w:rsidRPr="009A554E">
        <w:rPr>
          <w:rFonts w:ascii="Times New Roman" w:hAnsi="Times New Roman" w:cs="Times New Roman"/>
          <w:sz w:val="24"/>
          <w:szCs w:val="24"/>
        </w:rPr>
        <w:t>I believe t</w:t>
      </w:r>
      <w:r w:rsidR="005853F7" w:rsidRPr="009A554E">
        <w:rPr>
          <w:rFonts w:ascii="Times New Roman" w:hAnsi="Times New Roman" w:cs="Times New Roman"/>
          <w:sz w:val="24"/>
          <w:szCs w:val="24"/>
        </w:rPr>
        <w:t>his insignificance can be the proof that SML, HML and UMD are the risk factors that unrelated to the market risk</w:t>
      </w:r>
      <w:r w:rsidR="00EE557D" w:rsidRPr="009A554E">
        <w:rPr>
          <w:rFonts w:ascii="Times New Roman" w:hAnsi="Times New Roman" w:cs="Times New Roman"/>
          <w:sz w:val="24"/>
          <w:szCs w:val="24"/>
        </w:rPr>
        <w:t>, but they may relate to other risks.</w:t>
      </w:r>
    </w:p>
    <w:tbl>
      <w:tblPr>
        <w:tblStyle w:val="a6"/>
        <w:tblW w:w="0" w:type="auto"/>
        <w:tblInd w:w="720" w:type="dxa"/>
        <w:tblLook w:val="04A0" w:firstRow="1" w:lastRow="0" w:firstColumn="1" w:lastColumn="0" w:noHBand="0" w:noVBand="1"/>
      </w:tblPr>
      <w:tblGrid>
        <w:gridCol w:w="2675"/>
        <w:gridCol w:w="1766"/>
        <w:gridCol w:w="1765"/>
        <w:gridCol w:w="1765"/>
        <w:gridCol w:w="1765"/>
      </w:tblGrid>
      <w:tr w:rsidR="00AF7A54" w:rsidRPr="009A554E" w14:paraId="0F2DEF17" w14:textId="77777777" w:rsidTr="00CB330F">
        <w:tc>
          <w:tcPr>
            <w:tcW w:w="2091" w:type="dxa"/>
            <w:vAlign w:val="center"/>
          </w:tcPr>
          <w:p w14:paraId="66629100" w14:textId="7B2FC51F"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Portfolio</w:t>
            </w:r>
          </w:p>
        </w:tc>
        <w:tc>
          <w:tcPr>
            <w:tcW w:w="2091" w:type="dxa"/>
            <w:vAlign w:val="center"/>
          </w:tcPr>
          <w:p w14:paraId="6E619ED0" w14:textId="5309A0D8"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RMRF</w:t>
            </w:r>
          </w:p>
        </w:tc>
        <w:tc>
          <w:tcPr>
            <w:tcW w:w="2091" w:type="dxa"/>
            <w:vAlign w:val="center"/>
          </w:tcPr>
          <w:p w14:paraId="32168E65" w14:textId="535B7AFA"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SM</w:t>
            </w:r>
            <w:r w:rsidR="005853F7" w:rsidRPr="009A554E">
              <w:rPr>
                <w:rFonts w:ascii="Times New Roman" w:hAnsi="Times New Roman" w:cs="Times New Roman"/>
                <w:sz w:val="24"/>
                <w:szCs w:val="24"/>
              </w:rPr>
              <w:t>B</w:t>
            </w:r>
          </w:p>
        </w:tc>
        <w:tc>
          <w:tcPr>
            <w:tcW w:w="2091" w:type="dxa"/>
            <w:vAlign w:val="center"/>
          </w:tcPr>
          <w:p w14:paraId="266183D9" w14:textId="2611ADD1"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HML</w:t>
            </w:r>
          </w:p>
        </w:tc>
        <w:tc>
          <w:tcPr>
            <w:tcW w:w="2092" w:type="dxa"/>
            <w:vAlign w:val="center"/>
          </w:tcPr>
          <w:p w14:paraId="060BD66E" w14:textId="3281598B"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UMD</w:t>
            </w:r>
          </w:p>
        </w:tc>
      </w:tr>
      <w:tr w:rsidR="00AF7A54" w:rsidRPr="009A554E" w14:paraId="6504E6B5" w14:textId="77777777" w:rsidTr="00CB330F">
        <w:tc>
          <w:tcPr>
            <w:tcW w:w="2091" w:type="dxa"/>
            <w:vAlign w:val="center"/>
          </w:tcPr>
          <w:p w14:paraId="12376F10" w14:textId="27118B77" w:rsidR="00663A38" w:rsidRPr="009A554E" w:rsidRDefault="00663A38"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Intercept</w:t>
            </w:r>
          </w:p>
        </w:tc>
        <w:tc>
          <w:tcPr>
            <w:tcW w:w="2091" w:type="dxa"/>
            <w:vAlign w:val="center"/>
          </w:tcPr>
          <w:p w14:paraId="1EF314D4"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0.9045</w:t>
            </w:r>
          </w:p>
          <w:p w14:paraId="73AC6218" w14:textId="5B2D57B6"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(5.03)</w:t>
            </w:r>
          </w:p>
        </w:tc>
        <w:tc>
          <w:tcPr>
            <w:tcW w:w="2091" w:type="dxa"/>
            <w:vAlign w:val="center"/>
          </w:tcPr>
          <w:p w14:paraId="4358975D"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0.2484</w:t>
            </w:r>
          </w:p>
          <w:p w14:paraId="373C3625" w14:textId="0FBEBDE7"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(2.30)</w:t>
            </w:r>
          </w:p>
        </w:tc>
        <w:tc>
          <w:tcPr>
            <w:tcW w:w="2091" w:type="dxa"/>
            <w:vAlign w:val="center"/>
          </w:tcPr>
          <w:p w14:paraId="5760F8E0"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0.4436</w:t>
            </w:r>
          </w:p>
          <w:p w14:paraId="1BF5F3FF" w14:textId="04DB18EA"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(3.77)</w:t>
            </w:r>
          </w:p>
        </w:tc>
        <w:tc>
          <w:tcPr>
            <w:tcW w:w="2092" w:type="dxa"/>
            <w:vAlign w:val="center"/>
          </w:tcPr>
          <w:p w14:paraId="6F3FD56F"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0.7589</w:t>
            </w:r>
          </w:p>
          <w:p w14:paraId="459E4D36" w14:textId="1FEB4480"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(4.76)</w:t>
            </w:r>
          </w:p>
        </w:tc>
      </w:tr>
      <w:tr w:rsidR="00AF7A54" w:rsidRPr="009A554E" w14:paraId="2F4350FA" w14:textId="77777777" w:rsidTr="00CB330F">
        <w:tc>
          <w:tcPr>
            <w:tcW w:w="2091" w:type="dxa"/>
            <w:vAlign w:val="center"/>
          </w:tcPr>
          <w:p w14:paraId="230747A4" w14:textId="5BFC2CC9" w:rsidR="00663A38" w:rsidRPr="009A554E" w:rsidRDefault="00AF7A54" w:rsidP="00CB330F">
            <w:pPr>
              <w:pStyle w:val="a5"/>
              <w:ind w:firstLineChars="0" w:firstLine="0"/>
              <w:jc w:val="center"/>
              <w:rPr>
                <w:rFonts w:ascii="Times New Roman" w:hAnsi="Times New Roman" w:cs="Times New Roman"/>
                <w:sz w:val="24"/>
                <w:szCs w:val="24"/>
              </w:rPr>
            </w:pPr>
            <m:oMathPara>
              <m:oMath>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recession happened</m:t>
                    </m:r>
                  </m:e>
                </m:d>
              </m:oMath>
            </m:oMathPara>
          </w:p>
        </w:tc>
        <w:tc>
          <w:tcPr>
            <w:tcW w:w="2091" w:type="dxa"/>
            <w:vAlign w:val="center"/>
          </w:tcPr>
          <w:p w14:paraId="10C6118E"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-1.3806</w:t>
            </w:r>
          </w:p>
          <w:p w14:paraId="69543246" w14:textId="5D6BC3F4"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(-3.29)</w:t>
            </w:r>
          </w:p>
        </w:tc>
        <w:tc>
          <w:tcPr>
            <w:tcW w:w="2091" w:type="dxa"/>
            <w:vAlign w:val="center"/>
          </w:tcPr>
          <w:p w14:paraId="73E73B4A"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-0.1944</w:t>
            </w:r>
          </w:p>
          <w:p w14:paraId="5E1988A6" w14:textId="3E5892C6"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(-0.77)</w:t>
            </w:r>
          </w:p>
        </w:tc>
        <w:tc>
          <w:tcPr>
            <w:tcW w:w="2091" w:type="dxa"/>
            <w:vAlign w:val="center"/>
          </w:tcPr>
          <w:p w14:paraId="5A0FD7F0"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-0.2444</w:t>
            </w:r>
          </w:p>
          <w:p w14:paraId="149C28F7" w14:textId="68607D75"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(-0.89)</w:t>
            </w:r>
          </w:p>
        </w:tc>
        <w:tc>
          <w:tcPr>
            <w:tcW w:w="2092" w:type="dxa"/>
            <w:vAlign w:val="center"/>
          </w:tcPr>
          <w:p w14:paraId="62432678" w14:textId="77777777" w:rsidR="00663A38"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-0.5311</w:t>
            </w:r>
          </w:p>
          <w:p w14:paraId="45DC4B58" w14:textId="7935D647"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(-1.42)</w:t>
            </w:r>
          </w:p>
        </w:tc>
      </w:tr>
      <w:tr w:rsidR="00AF7A54" w:rsidRPr="009A554E" w14:paraId="18C575D4" w14:textId="77777777" w:rsidTr="00363031">
        <w:trPr>
          <w:trHeight w:val="114"/>
        </w:trPr>
        <w:tc>
          <w:tcPr>
            <w:tcW w:w="2091" w:type="dxa"/>
            <w:vAlign w:val="center"/>
          </w:tcPr>
          <w:p w14:paraId="7039F083" w14:textId="35D6DB33" w:rsidR="00AF7A54" w:rsidRPr="009A554E" w:rsidRDefault="00D53AB7" w:rsidP="00363031">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Average return</w:t>
            </w:r>
            <w:r w:rsidR="00363031" w:rsidRPr="009A554E">
              <w:rPr>
                <w:rFonts w:ascii="Times New Roman" w:hAnsi="Times New Roman" w:cs="Times New Roman"/>
                <w:sz w:val="24"/>
                <w:szCs w:val="24"/>
              </w:rPr>
              <w:t xml:space="preserve"> during recessions</w:t>
            </w:r>
            <w:r w:rsidRPr="009A554E">
              <w:rPr>
                <w:rFonts w:ascii="Times New Roman" w:hAnsi="Times New Roman" w:cs="Times New Roman"/>
                <w:sz w:val="24"/>
                <w:szCs w:val="24"/>
              </w:rPr>
              <w:t xml:space="preserve"> (%)</w:t>
            </w:r>
          </w:p>
        </w:tc>
        <w:tc>
          <w:tcPr>
            <w:tcW w:w="2091" w:type="dxa"/>
            <w:vAlign w:val="center"/>
          </w:tcPr>
          <w:p w14:paraId="79CCC367" w14:textId="4C59FDA1"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-0.0476</w:t>
            </w:r>
          </w:p>
        </w:tc>
        <w:tc>
          <w:tcPr>
            <w:tcW w:w="2091" w:type="dxa"/>
            <w:vAlign w:val="center"/>
          </w:tcPr>
          <w:p w14:paraId="3F714353" w14:textId="4081B40F"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0.0540</w:t>
            </w:r>
          </w:p>
        </w:tc>
        <w:tc>
          <w:tcPr>
            <w:tcW w:w="2091" w:type="dxa"/>
            <w:vAlign w:val="center"/>
          </w:tcPr>
          <w:p w14:paraId="77309932" w14:textId="4B5C9E37"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0.1992</w:t>
            </w:r>
          </w:p>
        </w:tc>
        <w:tc>
          <w:tcPr>
            <w:tcW w:w="2092" w:type="dxa"/>
            <w:vAlign w:val="center"/>
          </w:tcPr>
          <w:p w14:paraId="1E720F66" w14:textId="047F1FA1" w:rsidR="00D53AB7" w:rsidRPr="009A554E" w:rsidRDefault="00D53AB7"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0.2278</w:t>
            </w:r>
          </w:p>
        </w:tc>
      </w:tr>
    </w:tbl>
    <w:p w14:paraId="6889EECA" w14:textId="77777777" w:rsidR="00D53AB7" w:rsidRPr="009A554E" w:rsidRDefault="00D53AB7" w:rsidP="00D53AB7">
      <w:pPr>
        <w:pStyle w:val="a5"/>
        <w:ind w:left="720" w:firstLineChars="0" w:firstLine="0"/>
        <w:rPr>
          <w:rFonts w:ascii="Times New Roman" w:hAnsi="Times New Roman" w:cs="Times New Roman"/>
          <w:sz w:val="24"/>
          <w:szCs w:val="24"/>
        </w:rPr>
      </w:pPr>
    </w:p>
    <w:p w14:paraId="3AD5708C" w14:textId="7CB4F75F" w:rsidR="00D53AB7" w:rsidRPr="009A554E" w:rsidRDefault="00D53AB7" w:rsidP="00D53AB7">
      <w:pPr>
        <w:pStyle w:val="a5"/>
        <w:numPr>
          <w:ilvl w:val="0"/>
          <w:numId w:val="3"/>
        </w:numPr>
        <w:ind w:firstLineChars="0"/>
        <w:rPr>
          <w:rFonts w:ascii="Times New Roman" w:hAnsi="Times New Roman" w:cs="Times New Roman"/>
          <w:sz w:val="24"/>
          <w:szCs w:val="24"/>
        </w:rPr>
      </w:pPr>
      <w:r w:rsidRPr="009A554E">
        <w:rPr>
          <w:rFonts w:ascii="Times New Roman" w:hAnsi="Times New Roman" w:cs="Times New Roman"/>
          <w:sz w:val="24"/>
          <w:szCs w:val="24"/>
        </w:rPr>
        <w:t>The table below displays the average returns on the smallest growth</w:t>
      </w:r>
      <w:r w:rsidR="0073587B" w:rsidRPr="009A554E">
        <w:rPr>
          <w:rFonts w:ascii="Times New Roman" w:hAnsi="Times New Roman" w:cs="Times New Roman"/>
          <w:sz w:val="24"/>
          <w:szCs w:val="24"/>
        </w:rPr>
        <w:t xml:space="preserve"> stocks</w:t>
      </w:r>
      <w:r w:rsidRPr="009A554E">
        <w:rPr>
          <w:rFonts w:ascii="Times New Roman" w:hAnsi="Times New Roman" w:cs="Times New Roman"/>
          <w:sz w:val="24"/>
          <w:szCs w:val="24"/>
        </w:rPr>
        <w:t>, smallest value</w:t>
      </w:r>
      <w:r w:rsidR="0073587B" w:rsidRPr="009A554E">
        <w:rPr>
          <w:rFonts w:ascii="Times New Roman" w:hAnsi="Times New Roman" w:cs="Times New Roman"/>
          <w:sz w:val="24"/>
          <w:szCs w:val="24"/>
        </w:rPr>
        <w:t xml:space="preserve"> stocks</w:t>
      </w:r>
      <w:r w:rsidRPr="009A554E">
        <w:rPr>
          <w:rFonts w:ascii="Times New Roman" w:hAnsi="Times New Roman" w:cs="Times New Roman"/>
          <w:sz w:val="24"/>
          <w:szCs w:val="24"/>
        </w:rPr>
        <w:t>, largest growth</w:t>
      </w:r>
      <w:r w:rsidR="0073587B" w:rsidRPr="009A554E">
        <w:rPr>
          <w:rFonts w:ascii="Times New Roman" w:hAnsi="Times New Roman" w:cs="Times New Roman"/>
          <w:sz w:val="24"/>
          <w:szCs w:val="24"/>
        </w:rPr>
        <w:t xml:space="preserve"> stocks</w:t>
      </w:r>
      <w:r w:rsidRPr="009A554E">
        <w:rPr>
          <w:rFonts w:ascii="Times New Roman" w:hAnsi="Times New Roman" w:cs="Times New Roman"/>
          <w:sz w:val="24"/>
          <w:szCs w:val="24"/>
        </w:rPr>
        <w:t>, and largest value</w:t>
      </w:r>
      <w:r w:rsidR="0073587B" w:rsidRPr="009A554E">
        <w:rPr>
          <w:rFonts w:ascii="Times New Roman" w:hAnsi="Times New Roman" w:cs="Times New Roman"/>
          <w:sz w:val="24"/>
          <w:szCs w:val="24"/>
        </w:rPr>
        <w:t xml:space="preserve"> stocks</w:t>
      </w:r>
      <w:r w:rsidRPr="009A554E">
        <w:rPr>
          <w:rFonts w:ascii="Times New Roman" w:hAnsi="Times New Roman" w:cs="Times New Roman"/>
          <w:sz w:val="24"/>
          <w:szCs w:val="24"/>
        </w:rPr>
        <w:t xml:space="preserve"> during </w:t>
      </w:r>
      <w:r w:rsidR="0073587B" w:rsidRPr="009A554E">
        <w:rPr>
          <w:rFonts w:ascii="Times New Roman" w:hAnsi="Times New Roman" w:cs="Times New Roman"/>
          <w:sz w:val="24"/>
          <w:szCs w:val="24"/>
        </w:rPr>
        <w:t xml:space="preserve">the </w:t>
      </w:r>
      <w:r w:rsidRPr="009A554E">
        <w:rPr>
          <w:rFonts w:ascii="Times New Roman" w:hAnsi="Times New Roman" w:cs="Times New Roman"/>
          <w:sz w:val="24"/>
          <w:szCs w:val="24"/>
        </w:rPr>
        <w:t>recessions only.</w:t>
      </w:r>
      <w:r w:rsidR="0073587B" w:rsidRPr="009A554E">
        <w:rPr>
          <w:rFonts w:ascii="Times New Roman" w:hAnsi="Times New Roman" w:cs="Times New Roman"/>
          <w:sz w:val="24"/>
          <w:szCs w:val="24"/>
        </w:rPr>
        <w:t xml:space="preserve"> On average, the large firms and the value stocks had better performance during recessions. The t-stats indicate that the smallest value stocks and the largest growth stocks have significant cyclical relationships.</w:t>
      </w:r>
    </w:p>
    <w:tbl>
      <w:tblPr>
        <w:tblStyle w:val="a6"/>
        <w:tblW w:w="0" w:type="auto"/>
        <w:tblInd w:w="720" w:type="dxa"/>
        <w:tblLook w:val="04A0" w:firstRow="1" w:lastRow="0" w:firstColumn="1" w:lastColumn="0" w:noHBand="0" w:noVBand="1"/>
      </w:tblPr>
      <w:tblGrid>
        <w:gridCol w:w="2675"/>
        <w:gridCol w:w="1778"/>
        <w:gridCol w:w="1778"/>
        <w:gridCol w:w="1754"/>
        <w:gridCol w:w="1751"/>
      </w:tblGrid>
      <w:tr w:rsidR="00E94E11" w:rsidRPr="009A554E" w14:paraId="131DD802" w14:textId="77777777" w:rsidTr="00EE557D">
        <w:tc>
          <w:tcPr>
            <w:tcW w:w="2368" w:type="dxa"/>
            <w:vAlign w:val="center"/>
          </w:tcPr>
          <w:p w14:paraId="465BD2DF" w14:textId="77777777" w:rsidR="0049637B" w:rsidRPr="009A554E" w:rsidRDefault="0049637B"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Portfolio</w:t>
            </w:r>
          </w:p>
        </w:tc>
        <w:tc>
          <w:tcPr>
            <w:tcW w:w="1851" w:type="dxa"/>
            <w:vAlign w:val="center"/>
          </w:tcPr>
          <w:p w14:paraId="4BB58017" w14:textId="1E4C4B32" w:rsidR="0049637B" w:rsidRPr="009A554E" w:rsidRDefault="00E94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Smallest Growth</w:t>
            </w:r>
          </w:p>
        </w:tc>
        <w:tc>
          <w:tcPr>
            <w:tcW w:w="1851" w:type="dxa"/>
            <w:vAlign w:val="center"/>
          </w:tcPr>
          <w:p w14:paraId="0CFFD7D0" w14:textId="79EDB5EE" w:rsidR="0049637B" w:rsidRPr="009A554E" w:rsidRDefault="00E94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Smallest Value</w:t>
            </w:r>
          </w:p>
        </w:tc>
        <w:tc>
          <w:tcPr>
            <w:tcW w:w="1834" w:type="dxa"/>
            <w:vAlign w:val="center"/>
          </w:tcPr>
          <w:p w14:paraId="4E06F7CA" w14:textId="14E38EAB" w:rsidR="0049637B" w:rsidRPr="009A554E" w:rsidRDefault="00E94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Largest Growth</w:t>
            </w:r>
          </w:p>
        </w:tc>
        <w:tc>
          <w:tcPr>
            <w:tcW w:w="1832" w:type="dxa"/>
            <w:vAlign w:val="center"/>
          </w:tcPr>
          <w:p w14:paraId="7C5CE72E" w14:textId="33C8E66F" w:rsidR="0049637B" w:rsidRPr="009A554E" w:rsidRDefault="00E94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Largest Value</w:t>
            </w:r>
          </w:p>
        </w:tc>
      </w:tr>
      <w:tr w:rsidR="00AF7A54" w:rsidRPr="009A554E" w14:paraId="7B4F3A72" w14:textId="77777777" w:rsidTr="00EE557D">
        <w:tc>
          <w:tcPr>
            <w:tcW w:w="2368" w:type="dxa"/>
            <w:vAlign w:val="center"/>
          </w:tcPr>
          <w:p w14:paraId="318F9C81" w14:textId="7512629D"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Intercept</w:t>
            </w:r>
          </w:p>
        </w:tc>
        <w:tc>
          <w:tcPr>
            <w:tcW w:w="1851" w:type="dxa"/>
            <w:vAlign w:val="center"/>
          </w:tcPr>
          <w:p w14:paraId="5D5E1626" w14:textId="455DC756"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0.8358</w:t>
            </w:r>
          </w:p>
          <w:p w14:paraId="6D73C75E" w14:textId="2D53FFA6"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(2.03)</w:t>
            </w:r>
          </w:p>
        </w:tc>
        <w:tc>
          <w:tcPr>
            <w:tcW w:w="1851" w:type="dxa"/>
            <w:vAlign w:val="center"/>
          </w:tcPr>
          <w:p w14:paraId="601756D2" w14:textId="18A2AC3C"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1.7438</w:t>
            </w:r>
          </w:p>
          <w:p w14:paraId="0DB45E6F" w14:textId="10675FFF"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(5.59)</w:t>
            </w:r>
          </w:p>
        </w:tc>
        <w:tc>
          <w:tcPr>
            <w:tcW w:w="1834" w:type="dxa"/>
            <w:vAlign w:val="center"/>
          </w:tcPr>
          <w:p w14:paraId="660289D4" w14:textId="3106FA8E"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0.8346</w:t>
            </w:r>
          </w:p>
          <w:p w14:paraId="5B977069" w14:textId="7A71A36A"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(4.65)</w:t>
            </w:r>
          </w:p>
        </w:tc>
        <w:tc>
          <w:tcPr>
            <w:tcW w:w="1832" w:type="dxa"/>
            <w:vAlign w:val="center"/>
          </w:tcPr>
          <w:p w14:paraId="4CBC6365" w14:textId="4AEA870A"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1.1937</w:t>
            </w:r>
          </w:p>
          <w:p w14:paraId="5BC04CCD" w14:textId="51564890"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(4.15)</w:t>
            </w:r>
          </w:p>
        </w:tc>
      </w:tr>
      <w:tr w:rsidR="00AF7A54" w:rsidRPr="009A554E" w14:paraId="59F89D60" w14:textId="77777777" w:rsidTr="00EE557D">
        <w:tc>
          <w:tcPr>
            <w:tcW w:w="2368" w:type="dxa"/>
            <w:vAlign w:val="center"/>
          </w:tcPr>
          <w:p w14:paraId="2977128B" w14:textId="503E1CDA" w:rsidR="00AF7A54" w:rsidRPr="009A554E" w:rsidRDefault="00AF7A54" w:rsidP="00CB330F">
            <w:pPr>
              <w:pStyle w:val="a5"/>
              <w:ind w:firstLineChars="0" w:firstLine="0"/>
              <w:jc w:val="center"/>
              <w:rPr>
                <w:rFonts w:ascii="Times New Roman" w:hAnsi="Times New Roman" w:cs="Times New Roman"/>
                <w:sz w:val="24"/>
                <w:szCs w:val="24"/>
              </w:rPr>
            </w:pPr>
            <m:oMathPara>
              <m:oMath>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recession happened</m:t>
                    </m:r>
                  </m:e>
                </m:d>
              </m:oMath>
            </m:oMathPara>
          </w:p>
        </w:tc>
        <w:tc>
          <w:tcPr>
            <w:tcW w:w="1851" w:type="dxa"/>
            <w:vAlign w:val="center"/>
          </w:tcPr>
          <w:p w14:paraId="79E5A5F1" w14:textId="17CD287F"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-1.4835</w:t>
            </w:r>
          </w:p>
          <w:p w14:paraId="580F30EB" w14:textId="25979C4C"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(-1.54)</w:t>
            </w:r>
          </w:p>
        </w:tc>
        <w:tc>
          <w:tcPr>
            <w:tcW w:w="1851" w:type="dxa"/>
            <w:vAlign w:val="center"/>
          </w:tcPr>
          <w:p w14:paraId="20E1FA46" w14:textId="6AAD4DED"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-2.0686</w:t>
            </w:r>
          </w:p>
          <w:p w14:paraId="59D479B7" w14:textId="0907796F"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(-2.84)</w:t>
            </w:r>
          </w:p>
        </w:tc>
        <w:tc>
          <w:tcPr>
            <w:tcW w:w="1834" w:type="dxa"/>
            <w:vAlign w:val="center"/>
          </w:tcPr>
          <w:p w14:paraId="1447A717" w14:textId="36F32A63"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-1.2184</w:t>
            </w:r>
          </w:p>
          <w:p w14:paraId="474E5339" w14:textId="671B1DC6"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(-2.91)</w:t>
            </w:r>
          </w:p>
        </w:tc>
        <w:tc>
          <w:tcPr>
            <w:tcW w:w="1832" w:type="dxa"/>
            <w:vAlign w:val="center"/>
          </w:tcPr>
          <w:p w14:paraId="41548A35" w14:textId="7A388F6A"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-1.2727</w:t>
            </w:r>
          </w:p>
          <w:p w14:paraId="22DB8135" w14:textId="74FFC7A5"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(-1.89)</w:t>
            </w:r>
          </w:p>
        </w:tc>
      </w:tr>
      <w:tr w:rsidR="00AF7A54" w:rsidRPr="009A554E" w14:paraId="7AFC6A2A" w14:textId="77777777" w:rsidTr="00EE557D">
        <w:tc>
          <w:tcPr>
            <w:tcW w:w="2368" w:type="dxa"/>
            <w:vAlign w:val="center"/>
          </w:tcPr>
          <w:p w14:paraId="7AF487C9" w14:textId="68E46606" w:rsidR="00AF7A54" w:rsidRPr="009A554E" w:rsidRDefault="0036303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Average return during recessions (%)</w:t>
            </w:r>
          </w:p>
        </w:tc>
        <w:tc>
          <w:tcPr>
            <w:tcW w:w="1851" w:type="dxa"/>
            <w:vAlign w:val="center"/>
          </w:tcPr>
          <w:p w14:paraId="120A19AA" w14:textId="5E02804F"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-0.6477</w:t>
            </w:r>
          </w:p>
        </w:tc>
        <w:tc>
          <w:tcPr>
            <w:tcW w:w="1851" w:type="dxa"/>
            <w:vAlign w:val="center"/>
          </w:tcPr>
          <w:p w14:paraId="28875B1D" w14:textId="3987A160"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-0.3248</w:t>
            </w:r>
          </w:p>
        </w:tc>
        <w:tc>
          <w:tcPr>
            <w:tcW w:w="1834" w:type="dxa"/>
            <w:vAlign w:val="center"/>
          </w:tcPr>
          <w:p w14:paraId="6BBF1E88" w14:textId="3B7F26B6"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-0.3838</w:t>
            </w:r>
          </w:p>
        </w:tc>
        <w:tc>
          <w:tcPr>
            <w:tcW w:w="1832" w:type="dxa"/>
            <w:vAlign w:val="center"/>
          </w:tcPr>
          <w:p w14:paraId="1E032DB0" w14:textId="25F513B2"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-0.0790</w:t>
            </w:r>
          </w:p>
        </w:tc>
      </w:tr>
    </w:tbl>
    <w:p w14:paraId="76149014" w14:textId="4E5AEE52" w:rsidR="0073587B" w:rsidRPr="009A554E" w:rsidRDefault="00EE557D" w:rsidP="009A554E">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The table below displays the average returns on the smallest losers, smallest winners, largest losers, and largest winners during recessions only. </w:t>
      </w:r>
      <w:r w:rsidR="0073587B" w:rsidRPr="009A554E">
        <w:rPr>
          <w:rFonts w:ascii="Times New Roman" w:hAnsi="Times New Roman" w:cs="Times New Roman"/>
          <w:sz w:val="24"/>
          <w:szCs w:val="24"/>
        </w:rPr>
        <w:t xml:space="preserve">On average, </w:t>
      </w:r>
      <w:r w:rsidR="0073587B" w:rsidRPr="00B231C9">
        <w:rPr>
          <w:rFonts w:ascii="Times New Roman" w:hAnsi="Times New Roman" w:cs="Times New Roman"/>
          <w:sz w:val="24"/>
          <w:szCs w:val="24"/>
          <w:highlight w:val="yellow"/>
        </w:rPr>
        <w:t>the large firms</w:t>
      </w:r>
      <w:r w:rsidR="0073587B" w:rsidRPr="009A554E">
        <w:rPr>
          <w:rFonts w:ascii="Times New Roman" w:hAnsi="Times New Roman" w:cs="Times New Roman"/>
          <w:sz w:val="24"/>
          <w:szCs w:val="24"/>
        </w:rPr>
        <w:t xml:space="preserve"> and the winners had better performance during recessions. The t-stats indicate that both the smallest and the largest winners have significant cyclical relationships.</w:t>
      </w:r>
    </w:p>
    <w:tbl>
      <w:tblPr>
        <w:tblStyle w:val="a6"/>
        <w:tblW w:w="0" w:type="auto"/>
        <w:tblInd w:w="720" w:type="dxa"/>
        <w:tblLook w:val="04A0" w:firstRow="1" w:lastRow="0" w:firstColumn="1" w:lastColumn="0" w:noHBand="0" w:noVBand="1"/>
      </w:tblPr>
      <w:tblGrid>
        <w:gridCol w:w="2675"/>
        <w:gridCol w:w="1776"/>
        <w:gridCol w:w="1776"/>
        <w:gridCol w:w="1746"/>
        <w:gridCol w:w="1763"/>
      </w:tblGrid>
      <w:tr w:rsidR="00AF7A54" w:rsidRPr="009A554E" w14:paraId="1105AB0A" w14:textId="77777777" w:rsidTr="00CB330F">
        <w:tc>
          <w:tcPr>
            <w:tcW w:w="1953" w:type="dxa"/>
            <w:vAlign w:val="center"/>
          </w:tcPr>
          <w:p w14:paraId="62938FFC" w14:textId="77777777"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Portfolio</w:t>
            </w:r>
          </w:p>
        </w:tc>
        <w:tc>
          <w:tcPr>
            <w:tcW w:w="1951" w:type="dxa"/>
            <w:vAlign w:val="center"/>
          </w:tcPr>
          <w:p w14:paraId="52078EA9" w14:textId="5BDF932E"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Smallest Losers</w:t>
            </w:r>
          </w:p>
        </w:tc>
        <w:tc>
          <w:tcPr>
            <w:tcW w:w="1951" w:type="dxa"/>
            <w:vAlign w:val="center"/>
          </w:tcPr>
          <w:p w14:paraId="06F8DA9D" w14:textId="62CB7D51"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Smallest Winners</w:t>
            </w:r>
          </w:p>
        </w:tc>
        <w:tc>
          <w:tcPr>
            <w:tcW w:w="1941" w:type="dxa"/>
            <w:vAlign w:val="center"/>
          </w:tcPr>
          <w:p w14:paraId="13E77E1F" w14:textId="71DA78CF"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Largest Losers</w:t>
            </w:r>
          </w:p>
        </w:tc>
        <w:tc>
          <w:tcPr>
            <w:tcW w:w="1940" w:type="dxa"/>
            <w:vAlign w:val="center"/>
          </w:tcPr>
          <w:p w14:paraId="32DE30DF" w14:textId="02228231"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Largest Winners</w:t>
            </w:r>
          </w:p>
        </w:tc>
      </w:tr>
      <w:tr w:rsidR="00AF7A54" w:rsidRPr="009A554E" w14:paraId="6ACEDA72" w14:textId="77777777" w:rsidTr="00CB330F">
        <w:tc>
          <w:tcPr>
            <w:tcW w:w="1953" w:type="dxa"/>
            <w:vAlign w:val="center"/>
          </w:tcPr>
          <w:p w14:paraId="217F51D0" w14:textId="77777777"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Intercept</w:t>
            </w:r>
          </w:p>
        </w:tc>
        <w:tc>
          <w:tcPr>
            <w:tcW w:w="1951" w:type="dxa"/>
            <w:vAlign w:val="center"/>
          </w:tcPr>
          <w:p w14:paraId="2C724E5D" w14:textId="3AC4B773"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0.8289</w:t>
            </w:r>
          </w:p>
          <w:p w14:paraId="3835094C" w14:textId="6786DF0B"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(2.28)</w:t>
            </w:r>
          </w:p>
        </w:tc>
        <w:tc>
          <w:tcPr>
            <w:tcW w:w="1951" w:type="dxa"/>
            <w:vAlign w:val="center"/>
          </w:tcPr>
          <w:p w14:paraId="65B27555" w14:textId="417D2857"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1.9635</w:t>
            </w:r>
          </w:p>
          <w:p w14:paraId="0A4C3E16" w14:textId="65014430"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(6.63)</w:t>
            </w:r>
          </w:p>
        </w:tc>
        <w:tc>
          <w:tcPr>
            <w:tcW w:w="1941" w:type="dxa"/>
            <w:vAlign w:val="center"/>
          </w:tcPr>
          <w:p w14:paraId="29F67D4D" w14:textId="5A4BDFC0"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0.5424</w:t>
            </w:r>
          </w:p>
          <w:p w14:paraId="7031CC5C" w14:textId="273AE4C4"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(1.90)</w:t>
            </w:r>
          </w:p>
        </w:tc>
        <w:tc>
          <w:tcPr>
            <w:tcW w:w="1940" w:type="dxa"/>
            <w:vAlign w:val="center"/>
          </w:tcPr>
          <w:p w14:paraId="4179DA03" w14:textId="7A284DC4"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1.2395</w:t>
            </w:r>
          </w:p>
          <w:p w14:paraId="7AAD70D7" w14:textId="3E4020A8"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(6.38)</w:t>
            </w:r>
          </w:p>
        </w:tc>
      </w:tr>
      <w:tr w:rsidR="00AF7A54" w:rsidRPr="009A554E" w14:paraId="079C8925" w14:textId="77777777" w:rsidTr="00CB330F">
        <w:tc>
          <w:tcPr>
            <w:tcW w:w="1953" w:type="dxa"/>
            <w:vAlign w:val="center"/>
          </w:tcPr>
          <w:p w14:paraId="1C9F2873" w14:textId="77777777" w:rsidR="00AF7A54" w:rsidRPr="009A554E" w:rsidRDefault="00AF7A54" w:rsidP="00CB330F">
            <w:pPr>
              <w:pStyle w:val="a5"/>
              <w:ind w:firstLineChars="0" w:firstLine="0"/>
              <w:jc w:val="center"/>
              <w:rPr>
                <w:rFonts w:ascii="Times New Roman" w:hAnsi="Times New Roman" w:cs="Times New Roman"/>
                <w:sz w:val="24"/>
                <w:szCs w:val="24"/>
              </w:rPr>
            </w:pPr>
            <m:oMathPara>
              <m:oMath>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recession happened</m:t>
                    </m:r>
                  </m:e>
                </m:d>
              </m:oMath>
            </m:oMathPara>
          </w:p>
        </w:tc>
        <w:tc>
          <w:tcPr>
            <w:tcW w:w="1951" w:type="dxa"/>
            <w:vAlign w:val="center"/>
          </w:tcPr>
          <w:p w14:paraId="20DF7FF2" w14:textId="7530E7EE"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-1.1037</w:t>
            </w:r>
          </w:p>
          <w:p w14:paraId="393C3B49" w14:textId="00D6B11B"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(-1.29)</w:t>
            </w:r>
          </w:p>
        </w:tc>
        <w:tc>
          <w:tcPr>
            <w:tcW w:w="1951" w:type="dxa"/>
            <w:vAlign w:val="center"/>
          </w:tcPr>
          <w:p w14:paraId="56BB273A" w14:textId="41F5B7F7"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-1.9742</w:t>
            </w:r>
          </w:p>
          <w:p w14:paraId="64DCAF63" w14:textId="1EEA6125"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(-2.85)</w:t>
            </w:r>
          </w:p>
        </w:tc>
        <w:tc>
          <w:tcPr>
            <w:tcW w:w="1941" w:type="dxa"/>
            <w:vAlign w:val="center"/>
          </w:tcPr>
          <w:p w14:paraId="01416892" w14:textId="42DF7BB1"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-1.2893</w:t>
            </w:r>
          </w:p>
          <w:p w14:paraId="45556954" w14:textId="7F57D238"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(-1.92)</w:t>
            </w:r>
          </w:p>
        </w:tc>
        <w:tc>
          <w:tcPr>
            <w:tcW w:w="1940" w:type="dxa"/>
            <w:vAlign w:val="center"/>
          </w:tcPr>
          <w:p w14:paraId="78B68F82" w14:textId="2AD0030C"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-1.6632</w:t>
            </w:r>
          </w:p>
          <w:p w14:paraId="0EAC6B49" w14:textId="66FB89FD"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(-3.66)</w:t>
            </w:r>
          </w:p>
        </w:tc>
      </w:tr>
      <w:tr w:rsidR="00AF7A54" w:rsidRPr="009A554E" w14:paraId="43AB8FD0" w14:textId="77777777" w:rsidTr="00CB330F">
        <w:tc>
          <w:tcPr>
            <w:tcW w:w="1953" w:type="dxa"/>
            <w:vAlign w:val="center"/>
          </w:tcPr>
          <w:p w14:paraId="1B45F7B5" w14:textId="105EEE46" w:rsidR="00AF7A54" w:rsidRPr="009A554E" w:rsidRDefault="0036303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Average return during recessions (%)</w:t>
            </w:r>
          </w:p>
        </w:tc>
        <w:tc>
          <w:tcPr>
            <w:tcW w:w="1951" w:type="dxa"/>
            <w:vAlign w:val="center"/>
          </w:tcPr>
          <w:p w14:paraId="663C951F" w14:textId="1269B873"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-0.2748</w:t>
            </w:r>
          </w:p>
        </w:tc>
        <w:tc>
          <w:tcPr>
            <w:tcW w:w="1951" w:type="dxa"/>
            <w:vAlign w:val="center"/>
          </w:tcPr>
          <w:p w14:paraId="3D31B335" w14:textId="474275F8"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-0.0107</w:t>
            </w:r>
          </w:p>
        </w:tc>
        <w:tc>
          <w:tcPr>
            <w:tcW w:w="1941" w:type="dxa"/>
            <w:vAlign w:val="center"/>
          </w:tcPr>
          <w:p w14:paraId="36B4D624" w14:textId="4FAAFEAD"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-0.7469</w:t>
            </w:r>
          </w:p>
        </w:tc>
        <w:tc>
          <w:tcPr>
            <w:tcW w:w="1940" w:type="dxa"/>
            <w:vAlign w:val="center"/>
          </w:tcPr>
          <w:p w14:paraId="5287ED68" w14:textId="324007E1" w:rsidR="00AF7A54" w:rsidRPr="009A554E" w:rsidRDefault="00AF7A54"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-0.4237</w:t>
            </w:r>
          </w:p>
        </w:tc>
      </w:tr>
    </w:tbl>
    <w:p w14:paraId="14DF71DE" w14:textId="24E7A87B" w:rsidR="00E94E11" w:rsidRPr="009A554E" w:rsidRDefault="00E94E11" w:rsidP="00E94E11">
      <w:pPr>
        <w:rPr>
          <w:b/>
        </w:rPr>
      </w:pPr>
      <w:r w:rsidRPr="009A554E">
        <w:rPr>
          <w:b/>
        </w:rPr>
        <w:lastRenderedPageBreak/>
        <w:t>Part 2: Characteristics vs. Covariances</w:t>
      </w:r>
    </w:p>
    <w:p w14:paraId="3C188CD4" w14:textId="3DA2143F" w:rsidR="00E94E11" w:rsidRPr="009A554E" w:rsidRDefault="00E94E11" w:rsidP="00184068">
      <w:pPr>
        <w:pStyle w:val="a5"/>
        <w:numPr>
          <w:ilvl w:val="0"/>
          <w:numId w:val="5"/>
        </w:numPr>
        <w:ind w:firstLineChars="0"/>
        <w:rPr>
          <w:rFonts w:ascii="Times New Roman" w:hAnsi="Times New Roman" w:cs="Times New Roman"/>
          <w:b/>
          <w:sz w:val="24"/>
          <w:szCs w:val="24"/>
        </w:rPr>
      </w:pPr>
      <w:r w:rsidRPr="009A554E">
        <w:rPr>
          <w:rFonts w:ascii="Times New Roman" w:hAnsi="Times New Roman" w:cs="Times New Roman"/>
          <w:b/>
          <w:sz w:val="24"/>
          <w:szCs w:val="24"/>
        </w:rPr>
        <w:t>25 Size and BE/ME portfolios</w:t>
      </w:r>
    </w:p>
    <w:p w14:paraId="7E49030A" w14:textId="4A6681AF" w:rsidR="00AF7A54" w:rsidRPr="009A554E" w:rsidRDefault="00890D35" w:rsidP="009A554E">
      <w:pPr>
        <w:pStyle w:val="a5"/>
        <w:numPr>
          <w:ilvl w:val="0"/>
          <w:numId w:val="3"/>
        </w:numPr>
        <w:ind w:firstLineChars="0"/>
        <w:rPr>
          <w:rFonts w:ascii="Times New Roman" w:hAnsi="Times New Roman" w:cs="Times New Roman"/>
          <w:sz w:val="24"/>
          <w:szCs w:val="24"/>
        </w:rPr>
      </w:pPr>
      <w:r w:rsidRPr="009A554E">
        <w:rPr>
          <w:rFonts w:ascii="Times New Roman" w:hAnsi="Times New Roman" w:cs="Times New Roman"/>
          <w:sz w:val="24"/>
          <w:szCs w:val="24"/>
        </w:rPr>
        <w:t xml:space="preserve">1. The table below displays the </w:t>
      </w:r>
      <w:r w:rsidR="00AF7A54" w:rsidRPr="009A554E">
        <w:rPr>
          <w:rFonts w:ascii="Times New Roman" w:hAnsi="Times New Roman" w:cs="Times New Roman"/>
          <w:sz w:val="24"/>
          <w:szCs w:val="24"/>
        </w:rPr>
        <w:t xml:space="preserve">25 </w:t>
      </w:r>
      <w:r w:rsidRPr="009A554E">
        <w:rPr>
          <w:rFonts w:ascii="Times New Roman" w:hAnsi="Times New Roman" w:cs="Times New Roman"/>
          <w:sz w:val="24"/>
          <w:szCs w:val="24"/>
        </w:rPr>
        <w:t>betas for the market portfolio, the SMB portfolio and the HML portfolio.</w:t>
      </w:r>
    </w:p>
    <w:tbl>
      <w:tblPr>
        <w:tblStyle w:val="a6"/>
        <w:tblW w:w="5200" w:type="dxa"/>
        <w:jc w:val="center"/>
        <w:tblLook w:val="04A0" w:firstRow="1" w:lastRow="0" w:firstColumn="1" w:lastColumn="0" w:noHBand="0" w:noVBand="1"/>
      </w:tblPr>
      <w:tblGrid>
        <w:gridCol w:w="1300"/>
        <w:gridCol w:w="1300"/>
        <w:gridCol w:w="1300"/>
        <w:gridCol w:w="1300"/>
      </w:tblGrid>
      <w:tr w:rsidR="00852E92" w:rsidRPr="009A554E" w14:paraId="3A147757" w14:textId="77777777" w:rsidTr="00CB330F">
        <w:trPr>
          <w:trHeight w:val="320"/>
          <w:jc w:val="center"/>
        </w:trPr>
        <w:tc>
          <w:tcPr>
            <w:tcW w:w="1300" w:type="dxa"/>
            <w:noWrap/>
            <w:vAlign w:val="center"/>
            <w:hideMark/>
          </w:tcPr>
          <w:p w14:paraId="0E00FB4B" w14:textId="77777777" w:rsidR="00852E92" w:rsidRPr="009A554E" w:rsidRDefault="00852E92" w:rsidP="00CB330F">
            <w:pPr>
              <w:jc w:val="center"/>
              <w:rPr>
                <w:color w:val="000000"/>
              </w:rPr>
            </w:pPr>
            <w:r w:rsidRPr="009A554E">
              <w:rPr>
                <w:color w:val="000000"/>
              </w:rPr>
              <w:t>Portfolio</w:t>
            </w:r>
          </w:p>
        </w:tc>
        <w:tc>
          <w:tcPr>
            <w:tcW w:w="1300" w:type="dxa"/>
            <w:noWrap/>
            <w:vAlign w:val="center"/>
            <w:hideMark/>
          </w:tcPr>
          <w:p w14:paraId="56B5335A" w14:textId="7745D100" w:rsidR="00852E92"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iM</m:t>
                    </m:r>
                  </m:sub>
                </m:sSub>
              </m:oMath>
            </m:oMathPara>
          </w:p>
        </w:tc>
        <w:tc>
          <w:tcPr>
            <w:tcW w:w="1300" w:type="dxa"/>
            <w:noWrap/>
            <w:vAlign w:val="center"/>
            <w:hideMark/>
          </w:tcPr>
          <w:p w14:paraId="007FEC00" w14:textId="77777777" w:rsidR="00852E92"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iSMB</m:t>
                    </m:r>
                  </m:sub>
                </m:sSub>
              </m:oMath>
            </m:oMathPara>
          </w:p>
        </w:tc>
        <w:tc>
          <w:tcPr>
            <w:tcW w:w="1300" w:type="dxa"/>
            <w:noWrap/>
            <w:vAlign w:val="center"/>
            <w:hideMark/>
          </w:tcPr>
          <w:p w14:paraId="468D697B" w14:textId="77777777" w:rsidR="00852E92"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iHML</m:t>
                    </m:r>
                  </m:sub>
                </m:sSub>
              </m:oMath>
            </m:oMathPara>
          </w:p>
        </w:tc>
      </w:tr>
      <w:tr w:rsidR="00852E92" w:rsidRPr="009A554E" w14:paraId="1C3CB643" w14:textId="77777777" w:rsidTr="00CB330F">
        <w:trPr>
          <w:trHeight w:val="320"/>
          <w:jc w:val="center"/>
        </w:trPr>
        <w:tc>
          <w:tcPr>
            <w:tcW w:w="1300" w:type="dxa"/>
            <w:noWrap/>
            <w:vAlign w:val="center"/>
            <w:hideMark/>
          </w:tcPr>
          <w:p w14:paraId="3E3319E0" w14:textId="77777777" w:rsidR="00852E92" w:rsidRPr="009A554E" w:rsidRDefault="00852E92" w:rsidP="00CB330F">
            <w:pPr>
              <w:jc w:val="center"/>
              <w:rPr>
                <w:color w:val="000000"/>
              </w:rPr>
            </w:pPr>
            <w:r w:rsidRPr="009A554E">
              <w:rPr>
                <w:color w:val="000000"/>
              </w:rPr>
              <w:t>1</w:t>
            </w:r>
          </w:p>
        </w:tc>
        <w:tc>
          <w:tcPr>
            <w:tcW w:w="1300" w:type="dxa"/>
            <w:noWrap/>
            <w:vAlign w:val="center"/>
            <w:hideMark/>
          </w:tcPr>
          <w:p w14:paraId="497474F9" w14:textId="77777777" w:rsidR="00852E92" w:rsidRPr="009A554E" w:rsidRDefault="00852E92" w:rsidP="00CB330F">
            <w:pPr>
              <w:jc w:val="center"/>
              <w:rPr>
                <w:color w:val="000000"/>
              </w:rPr>
            </w:pPr>
            <w:r w:rsidRPr="009A554E">
              <w:rPr>
                <w:color w:val="000000"/>
              </w:rPr>
              <w:t>1.29</w:t>
            </w:r>
          </w:p>
        </w:tc>
        <w:tc>
          <w:tcPr>
            <w:tcW w:w="1300" w:type="dxa"/>
            <w:noWrap/>
            <w:vAlign w:val="center"/>
            <w:hideMark/>
          </w:tcPr>
          <w:p w14:paraId="13B8630E" w14:textId="77777777" w:rsidR="00852E92" w:rsidRPr="009A554E" w:rsidRDefault="00852E92" w:rsidP="00CB330F">
            <w:pPr>
              <w:jc w:val="center"/>
              <w:rPr>
                <w:color w:val="000000"/>
              </w:rPr>
            </w:pPr>
            <w:r w:rsidRPr="009A554E">
              <w:rPr>
                <w:color w:val="000000"/>
              </w:rPr>
              <w:t>1.43</w:t>
            </w:r>
          </w:p>
        </w:tc>
        <w:tc>
          <w:tcPr>
            <w:tcW w:w="1300" w:type="dxa"/>
            <w:noWrap/>
            <w:vAlign w:val="center"/>
            <w:hideMark/>
          </w:tcPr>
          <w:p w14:paraId="23BCC776" w14:textId="77777777" w:rsidR="00852E92" w:rsidRPr="009A554E" w:rsidRDefault="00852E92" w:rsidP="00CB330F">
            <w:pPr>
              <w:jc w:val="center"/>
              <w:rPr>
                <w:color w:val="000000"/>
              </w:rPr>
            </w:pPr>
            <w:r w:rsidRPr="009A554E">
              <w:rPr>
                <w:color w:val="000000"/>
              </w:rPr>
              <w:t>0.43</w:t>
            </w:r>
          </w:p>
        </w:tc>
      </w:tr>
      <w:tr w:rsidR="00852E92" w:rsidRPr="009A554E" w14:paraId="622E2957" w14:textId="77777777" w:rsidTr="00CB330F">
        <w:trPr>
          <w:trHeight w:val="320"/>
          <w:jc w:val="center"/>
        </w:trPr>
        <w:tc>
          <w:tcPr>
            <w:tcW w:w="1300" w:type="dxa"/>
            <w:noWrap/>
            <w:vAlign w:val="center"/>
            <w:hideMark/>
          </w:tcPr>
          <w:p w14:paraId="6028EB40" w14:textId="77777777" w:rsidR="00852E92" w:rsidRPr="009A554E" w:rsidRDefault="00852E92" w:rsidP="00CB330F">
            <w:pPr>
              <w:jc w:val="center"/>
              <w:rPr>
                <w:color w:val="000000"/>
              </w:rPr>
            </w:pPr>
            <w:r w:rsidRPr="009A554E">
              <w:rPr>
                <w:color w:val="000000"/>
              </w:rPr>
              <w:t>2</w:t>
            </w:r>
          </w:p>
        </w:tc>
        <w:tc>
          <w:tcPr>
            <w:tcW w:w="1300" w:type="dxa"/>
            <w:noWrap/>
            <w:vAlign w:val="center"/>
            <w:hideMark/>
          </w:tcPr>
          <w:p w14:paraId="1CD5D7F5" w14:textId="77777777" w:rsidR="00852E92" w:rsidRPr="009A554E" w:rsidRDefault="00852E92" w:rsidP="00CB330F">
            <w:pPr>
              <w:jc w:val="center"/>
              <w:rPr>
                <w:color w:val="000000"/>
              </w:rPr>
            </w:pPr>
            <w:r w:rsidRPr="009A554E">
              <w:rPr>
                <w:color w:val="000000"/>
              </w:rPr>
              <w:t>1.08</w:t>
            </w:r>
          </w:p>
        </w:tc>
        <w:tc>
          <w:tcPr>
            <w:tcW w:w="1300" w:type="dxa"/>
            <w:noWrap/>
            <w:vAlign w:val="center"/>
            <w:hideMark/>
          </w:tcPr>
          <w:p w14:paraId="52CAA673" w14:textId="77777777" w:rsidR="00852E92" w:rsidRPr="009A554E" w:rsidRDefault="00852E92" w:rsidP="00CB330F">
            <w:pPr>
              <w:jc w:val="center"/>
              <w:rPr>
                <w:color w:val="000000"/>
              </w:rPr>
            </w:pPr>
            <w:r w:rsidRPr="009A554E">
              <w:rPr>
                <w:color w:val="000000"/>
              </w:rPr>
              <w:t>1.53</w:t>
            </w:r>
          </w:p>
        </w:tc>
        <w:tc>
          <w:tcPr>
            <w:tcW w:w="1300" w:type="dxa"/>
            <w:noWrap/>
            <w:vAlign w:val="center"/>
            <w:hideMark/>
          </w:tcPr>
          <w:p w14:paraId="43605874" w14:textId="77777777" w:rsidR="00852E92" w:rsidRPr="009A554E" w:rsidRDefault="00852E92" w:rsidP="00CB330F">
            <w:pPr>
              <w:jc w:val="center"/>
              <w:rPr>
                <w:color w:val="000000"/>
              </w:rPr>
            </w:pPr>
            <w:r w:rsidRPr="009A554E">
              <w:rPr>
                <w:color w:val="000000"/>
              </w:rPr>
              <w:t>0.23</w:t>
            </w:r>
          </w:p>
        </w:tc>
      </w:tr>
      <w:tr w:rsidR="00852E92" w:rsidRPr="009A554E" w14:paraId="172F4BAA" w14:textId="77777777" w:rsidTr="00CB330F">
        <w:trPr>
          <w:trHeight w:val="320"/>
          <w:jc w:val="center"/>
        </w:trPr>
        <w:tc>
          <w:tcPr>
            <w:tcW w:w="1300" w:type="dxa"/>
            <w:noWrap/>
            <w:vAlign w:val="center"/>
            <w:hideMark/>
          </w:tcPr>
          <w:p w14:paraId="1FF4C839" w14:textId="77777777" w:rsidR="00852E92" w:rsidRPr="009A554E" w:rsidRDefault="00852E92" w:rsidP="00CB330F">
            <w:pPr>
              <w:jc w:val="center"/>
              <w:rPr>
                <w:color w:val="000000"/>
              </w:rPr>
            </w:pPr>
            <w:r w:rsidRPr="009A554E">
              <w:rPr>
                <w:color w:val="000000"/>
              </w:rPr>
              <w:t>3</w:t>
            </w:r>
          </w:p>
        </w:tc>
        <w:tc>
          <w:tcPr>
            <w:tcW w:w="1300" w:type="dxa"/>
            <w:noWrap/>
            <w:vAlign w:val="center"/>
            <w:hideMark/>
          </w:tcPr>
          <w:p w14:paraId="0CB1EF7A" w14:textId="77777777" w:rsidR="00852E92" w:rsidRPr="009A554E" w:rsidRDefault="00852E92" w:rsidP="00CB330F">
            <w:pPr>
              <w:jc w:val="center"/>
              <w:rPr>
                <w:color w:val="000000"/>
              </w:rPr>
            </w:pPr>
            <w:r w:rsidRPr="009A554E">
              <w:rPr>
                <w:color w:val="000000"/>
              </w:rPr>
              <w:t>1.05</w:t>
            </w:r>
          </w:p>
        </w:tc>
        <w:tc>
          <w:tcPr>
            <w:tcW w:w="1300" w:type="dxa"/>
            <w:noWrap/>
            <w:vAlign w:val="center"/>
            <w:hideMark/>
          </w:tcPr>
          <w:p w14:paraId="213CDAB6" w14:textId="77777777" w:rsidR="00852E92" w:rsidRPr="009A554E" w:rsidRDefault="00852E92" w:rsidP="00CB330F">
            <w:pPr>
              <w:jc w:val="center"/>
              <w:rPr>
                <w:color w:val="000000"/>
              </w:rPr>
            </w:pPr>
            <w:r w:rsidRPr="009A554E">
              <w:rPr>
                <w:color w:val="000000"/>
              </w:rPr>
              <w:t>1.24</w:t>
            </w:r>
          </w:p>
        </w:tc>
        <w:tc>
          <w:tcPr>
            <w:tcW w:w="1300" w:type="dxa"/>
            <w:noWrap/>
            <w:vAlign w:val="center"/>
            <w:hideMark/>
          </w:tcPr>
          <w:p w14:paraId="369F4538" w14:textId="77777777" w:rsidR="00852E92" w:rsidRPr="009A554E" w:rsidRDefault="00852E92" w:rsidP="00CB330F">
            <w:pPr>
              <w:jc w:val="center"/>
              <w:rPr>
                <w:color w:val="000000"/>
              </w:rPr>
            </w:pPr>
            <w:r w:rsidRPr="009A554E">
              <w:rPr>
                <w:color w:val="000000"/>
              </w:rPr>
              <w:t>0.52</w:t>
            </w:r>
          </w:p>
        </w:tc>
      </w:tr>
      <w:tr w:rsidR="00852E92" w:rsidRPr="009A554E" w14:paraId="087A7EEB" w14:textId="77777777" w:rsidTr="00CB330F">
        <w:trPr>
          <w:trHeight w:val="320"/>
          <w:jc w:val="center"/>
        </w:trPr>
        <w:tc>
          <w:tcPr>
            <w:tcW w:w="1300" w:type="dxa"/>
            <w:noWrap/>
            <w:vAlign w:val="center"/>
            <w:hideMark/>
          </w:tcPr>
          <w:p w14:paraId="0C7675D4" w14:textId="77777777" w:rsidR="00852E92" w:rsidRPr="009A554E" w:rsidRDefault="00852E92" w:rsidP="00CB330F">
            <w:pPr>
              <w:jc w:val="center"/>
              <w:rPr>
                <w:color w:val="000000"/>
              </w:rPr>
            </w:pPr>
            <w:r w:rsidRPr="009A554E">
              <w:rPr>
                <w:color w:val="000000"/>
              </w:rPr>
              <w:t>4</w:t>
            </w:r>
          </w:p>
        </w:tc>
        <w:tc>
          <w:tcPr>
            <w:tcW w:w="1300" w:type="dxa"/>
            <w:noWrap/>
            <w:vAlign w:val="center"/>
            <w:hideMark/>
          </w:tcPr>
          <w:p w14:paraId="3792FAEA" w14:textId="77777777" w:rsidR="00852E92" w:rsidRPr="009A554E" w:rsidRDefault="00852E92" w:rsidP="00CB330F">
            <w:pPr>
              <w:jc w:val="center"/>
              <w:rPr>
                <w:color w:val="000000"/>
              </w:rPr>
            </w:pPr>
            <w:r w:rsidRPr="009A554E">
              <w:rPr>
                <w:color w:val="000000"/>
              </w:rPr>
              <w:t>0.94</w:t>
            </w:r>
          </w:p>
        </w:tc>
        <w:tc>
          <w:tcPr>
            <w:tcW w:w="1300" w:type="dxa"/>
            <w:noWrap/>
            <w:vAlign w:val="center"/>
            <w:hideMark/>
          </w:tcPr>
          <w:p w14:paraId="1CB0C5FE" w14:textId="77777777" w:rsidR="00852E92" w:rsidRPr="009A554E" w:rsidRDefault="00852E92" w:rsidP="00CB330F">
            <w:pPr>
              <w:jc w:val="center"/>
              <w:rPr>
                <w:color w:val="000000"/>
              </w:rPr>
            </w:pPr>
            <w:r w:rsidRPr="009A554E">
              <w:rPr>
                <w:color w:val="000000"/>
              </w:rPr>
              <w:t>1.22</w:t>
            </w:r>
          </w:p>
        </w:tc>
        <w:tc>
          <w:tcPr>
            <w:tcW w:w="1300" w:type="dxa"/>
            <w:noWrap/>
            <w:vAlign w:val="center"/>
            <w:hideMark/>
          </w:tcPr>
          <w:p w14:paraId="44A852BA" w14:textId="77777777" w:rsidR="00852E92" w:rsidRPr="009A554E" w:rsidRDefault="00852E92" w:rsidP="00CB330F">
            <w:pPr>
              <w:jc w:val="center"/>
              <w:rPr>
                <w:color w:val="000000"/>
              </w:rPr>
            </w:pPr>
            <w:r w:rsidRPr="009A554E">
              <w:rPr>
                <w:color w:val="000000"/>
              </w:rPr>
              <w:t>0.58</w:t>
            </w:r>
          </w:p>
        </w:tc>
      </w:tr>
      <w:tr w:rsidR="00852E92" w:rsidRPr="009A554E" w14:paraId="31AF0AD4" w14:textId="77777777" w:rsidTr="00CB330F">
        <w:trPr>
          <w:trHeight w:val="320"/>
          <w:jc w:val="center"/>
        </w:trPr>
        <w:tc>
          <w:tcPr>
            <w:tcW w:w="1300" w:type="dxa"/>
            <w:noWrap/>
            <w:vAlign w:val="center"/>
            <w:hideMark/>
          </w:tcPr>
          <w:p w14:paraId="5E63AC93" w14:textId="77777777" w:rsidR="00852E92" w:rsidRPr="009A554E" w:rsidRDefault="00852E92" w:rsidP="00CB330F">
            <w:pPr>
              <w:jc w:val="center"/>
              <w:rPr>
                <w:color w:val="000000"/>
              </w:rPr>
            </w:pPr>
            <w:r w:rsidRPr="009A554E">
              <w:rPr>
                <w:color w:val="000000"/>
              </w:rPr>
              <w:t>5</w:t>
            </w:r>
          </w:p>
        </w:tc>
        <w:tc>
          <w:tcPr>
            <w:tcW w:w="1300" w:type="dxa"/>
            <w:noWrap/>
            <w:vAlign w:val="center"/>
            <w:hideMark/>
          </w:tcPr>
          <w:p w14:paraId="30E06DE0" w14:textId="77777777" w:rsidR="00852E92" w:rsidRPr="009A554E" w:rsidRDefault="00852E92" w:rsidP="00CB330F">
            <w:pPr>
              <w:jc w:val="center"/>
              <w:rPr>
                <w:color w:val="000000"/>
              </w:rPr>
            </w:pPr>
            <w:r w:rsidRPr="009A554E">
              <w:rPr>
                <w:color w:val="000000"/>
              </w:rPr>
              <w:t>0.98</w:t>
            </w:r>
          </w:p>
        </w:tc>
        <w:tc>
          <w:tcPr>
            <w:tcW w:w="1300" w:type="dxa"/>
            <w:noWrap/>
            <w:vAlign w:val="center"/>
            <w:hideMark/>
          </w:tcPr>
          <w:p w14:paraId="2CE4087D" w14:textId="77777777" w:rsidR="00852E92" w:rsidRPr="009A554E" w:rsidRDefault="00852E92" w:rsidP="00CB330F">
            <w:pPr>
              <w:jc w:val="center"/>
              <w:rPr>
                <w:color w:val="000000"/>
              </w:rPr>
            </w:pPr>
            <w:r w:rsidRPr="009A554E">
              <w:rPr>
                <w:color w:val="000000"/>
              </w:rPr>
              <w:t>1.30</w:t>
            </w:r>
          </w:p>
        </w:tc>
        <w:tc>
          <w:tcPr>
            <w:tcW w:w="1300" w:type="dxa"/>
            <w:noWrap/>
            <w:vAlign w:val="center"/>
            <w:hideMark/>
          </w:tcPr>
          <w:p w14:paraId="43265C48" w14:textId="77777777" w:rsidR="00852E92" w:rsidRPr="009A554E" w:rsidRDefault="00852E92" w:rsidP="00CB330F">
            <w:pPr>
              <w:jc w:val="center"/>
              <w:rPr>
                <w:color w:val="000000"/>
              </w:rPr>
            </w:pPr>
            <w:r w:rsidRPr="009A554E">
              <w:rPr>
                <w:color w:val="000000"/>
              </w:rPr>
              <w:t>0.92</w:t>
            </w:r>
          </w:p>
        </w:tc>
      </w:tr>
      <w:tr w:rsidR="00852E92" w:rsidRPr="009A554E" w14:paraId="06EEFF8A" w14:textId="77777777" w:rsidTr="00CB330F">
        <w:trPr>
          <w:trHeight w:val="320"/>
          <w:jc w:val="center"/>
        </w:trPr>
        <w:tc>
          <w:tcPr>
            <w:tcW w:w="1300" w:type="dxa"/>
            <w:noWrap/>
            <w:vAlign w:val="center"/>
            <w:hideMark/>
          </w:tcPr>
          <w:p w14:paraId="233F243C" w14:textId="77777777" w:rsidR="00852E92" w:rsidRPr="009A554E" w:rsidRDefault="00852E92" w:rsidP="00CB330F">
            <w:pPr>
              <w:jc w:val="center"/>
              <w:rPr>
                <w:color w:val="000000"/>
              </w:rPr>
            </w:pPr>
            <w:r w:rsidRPr="009A554E">
              <w:rPr>
                <w:color w:val="000000"/>
              </w:rPr>
              <w:t>6</w:t>
            </w:r>
          </w:p>
        </w:tc>
        <w:tc>
          <w:tcPr>
            <w:tcW w:w="1300" w:type="dxa"/>
            <w:noWrap/>
            <w:vAlign w:val="center"/>
            <w:hideMark/>
          </w:tcPr>
          <w:p w14:paraId="485DD4A2" w14:textId="77777777" w:rsidR="00852E92" w:rsidRPr="009A554E" w:rsidRDefault="00852E92" w:rsidP="00CB330F">
            <w:pPr>
              <w:jc w:val="center"/>
              <w:rPr>
                <w:color w:val="000000"/>
              </w:rPr>
            </w:pPr>
            <w:r w:rsidRPr="009A554E">
              <w:rPr>
                <w:color w:val="000000"/>
              </w:rPr>
              <w:t>1.08</w:t>
            </w:r>
          </w:p>
        </w:tc>
        <w:tc>
          <w:tcPr>
            <w:tcW w:w="1300" w:type="dxa"/>
            <w:noWrap/>
            <w:vAlign w:val="center"/>
            <w:hideMark/>
          </w:tcPr>
          <w:p w14:paraId="52B32597" w14:textId="77777777" w:rsidR="00852E92" w:rsidRPr="009A554E" w:rsidRDefault="00852E92" w:rsidP="00CB330F">
            <w:pPr>
              <w:jc w:val="center"/>
              <w:rPr>
                <w:color w:val="000000"/>
              </w:rPr>
            </w:pPr>
            <w:r w:rsidRPr="009A554E">
              <w:rPr>
                <w:color w:val="000000"/>
              </w:rPr>
              <w:t>1.12</w:t>
            </w:r>
          </w:p>
        </w:tc>
        <w:tc>
          <w:tcPr>
            <w:tcW w:w="1300" w:type="dxa"/>
            <w:noWrap/>
            <w:vAlign w:val="center"/>
            <w:hideMark/>
          </w:tcPr>
          <w:p w14:paraId="3DB5EA6C" w14:textId="77777777" w:rsidR="00852E92" w:rsidRPr="009A554E" w:rsidRDefault="00852E92" w:rsidP="00CB330F">
            <w:pPr>
              <w:jc w:val="center"/>
              <w:rPr>
                <w:color w:val="000000"/>
              </w:rPr>
            </w:pPr>
            <w:r w:rsidRPr="009A554E">
              <w:rPr>
                <w:color w:val="000000"/>
              </w:rPr>
              <w:t>-0.22</w:t>
            </w:r>
          </w:p>
        </w:tc>
      </w:tr>
      <w:tr w:rsidR="00852E92" w:rsidRPr="009A554E" w14:paraId="2130EA01" w14:textId="77777777" w:rsidTr="00CB330F">
        <w:trPr>
          <w:trHeight w:val="320"/>
          <w:jc w:val="center"/>
        </w:trPr>
        <w:tc>
          <w:tcPr>
            <w:tcW w:w="1300" w:type="dxa"/>
            <w:noWrap/>
            <w:vAlign w:val="center"/>
            <w:hideMark/>
          </w:tcPr>
          <w:p w14:paraId="19CDFD7E" w14:textId="77777777" w:rsidR="00852E92" w:rsidRPr="009A554E" w:rsidRDefault="00852E92" w:rsidP="00CB330F">
            <w:pPr>
              <w:jc w:val="center"/>
              <w:rPr>
                <w:color w:val="000000"/>
              </w:rPr>
            </w:pPr>
            <w:r w:rsidRPr="009A554E">
              <w:rPr>
                <w:color w:val="000000"/>
              </w:rPr>
              <w:t>7</w:t>
            </w:r>
          </w:p>
        </w:tc>
        <w:tc>
          <w:tcPr>
            <w:tcW w:w="1300" w:type="dxa"/>
            <w:noWrap/>
            <w:vAlign w:val="center"/>
            <w:hideMark/>
          </w:tcPr>
          <w:p w14:paraId="0E8292A2" w14:textId="77777777" w:rsidR="00852E92" w:rsidRPr="009A554E" w:rsidRDefault="00852E92" w:rsidP="00CB330F">
            <w:pPr>
              <w:jc w:val="center"/>
              <w:rPr>
                <w:color w:val="000000"/>
              </w:rPr>
            </w:pPr>
            <w:r w:rsidRPr="009A554E">
              <w:rPr>
                <w:color w:val="000000"/>
              </w:rPr>
              <w:t>1.02</w:t>
            </w:r>
          </w:p>
        </w:tc>
        <w:tc>
          <w:tcPr>
            <w:tcW w:w="1300" w:type="dxa"/>
            <w:noWrap/>
            <w:vAlign w:val="center"/>
            <w:hideMark/>
          </w:tcPr>
          <w:p w14:paraId="42400BBF" w14:textId="77777777" w:rsidR="00852E92" w:rsidRPr="009A554E" w:rsidRDefault="00852E92" w:rsidP="00CB330F">
            <w:pPr>
              <w:jc w:val="center"/>
              <w:rPr>
                <w:color w:val="000000"/>
              </w:rPr>
            </w:pPr>
            <w:r w:rsidRPr="009A554E">
              <w:rPr>
                <w:color w:val="000000"/>
              </w:rPr>
              <w:t>0.97</w:t>
            </w:r>
          </w:p>
        </w:tc>
        <w:tc>
          <w:tcPr>
            <w:tcW w:w="1300" w:type="dxa"/>
            <w:noWrap/>
            <w:vAlign w:val="center"/>
            <w:hideMark/>
          </w:tcPr>
          <w:p w14:paraId="2E0F6F63" w14:textId="77777777" w:rsidR="00852E92" w:rsidRPr="009A554E" w:rsidRDefault="00852E92" w:rsidP="00CB330F">
            <w:pPr>
              <w:jc w:val="center"/>
              <w:rPr>
                <w:color w:val="000000"/>
              </w:rPr>
            </w:pPr>
            <w:r w:rsidRPr="009A554E">
              <w:rPr>
                <w:color w:val="000000"/>
              </w:rPr>
              <w:t>0.14</w:t>
            </w:r>
          </w:p>
        </w:tc>
      </w:tr>
      <w:tr w:rsidR="00852E92" w:rsidRPr="009A554E" w14:paraId="0C23279E" w14:textId="77777777" w:rsidTr="00CB330F">
        <w:trPr>
          <w:trHeight w:val="320"/>
          <w:jc w:val="center"/>
        </w:trPr>
        <w:tc>
          <w:tcPr>
            <w:tcW w:w="1300" w:type="dxa"/>
            <w:noWrap/>
            <w:vAlign w:val="center"/>
            <w:hideMark/>
          </w:tcPr>
          <w:p w14:paraId="6C8DF550" w14:textId="77777777" w:rsidR="00852E92" w:rsidRPr="009A554E" w:rsidRDefault="00852E92" w:rsidP="00CB330F">
            <w:pPr>
              <w:jc w:val="center"/>
              <w:rPr>
                <w:color w:val="000000"/>
              </w:rPr>
            </w:pPr>
            <w:r w:rsidRPr="009A554E">
              <w:rPr>
                <w:color w:val="000000"/>
              </w:rPr>
              <w:t>8</w:t>
            </w:r>
          </w:p>
        </w:tc>
        <w:tc>
          <w:tcPr>
            <w:tcW w:w="1300" w:type="dxa"/>
            <w:noWrap/>
            <w:vAlign w:val="center"/>
            <w:hideMark/>
          </w:tcPr>
          <w:p w14:paraId="1D08ECCF" w14:textId="77777777" w:rsidR="00852E92" w:rsidRPr="009A554E" w:rsidRDefault="00852E92" w:rsidP="00CB330F">
            <w:pPr>
              <w:jc w:val="center"/>
              <w:rPr>
                <w:color w:val="000000"/>
              </w:rPr>
            </w:pPr>
            <w:r w:rsidRPr="009A554E">
              <w:rPr>
                <w:color w:val="000000"/>
              </w:rPr>
              <w:t>0.98</w:t>
            </w:r>
          </w:p>
        </w:tc>
        <w:tc>
          <w:tcPr>
            <w:tcW w:w="1300" w:type="dxa"/>
            <w:noWrap/>
            <w:vAlign w:val="center"/>
            <w:hideMark/>
          </w:tcPr>
          <w:p w14:paraId="7A7186A8" w14:textId="77777777" w:rsidR="00852E92" w:rsidRPr="009A554E" w:rsidRDefault="00852E92" w:rsidP="00CB330F">
            <w:pPr>
              <w:jc w:val="center"/>
              <w:rPr>
                <w:color w:val="000000"/>
              </w:rPr>
            </w:pPr>
            <w:r w:rsidRPr="009A554E">
              <w:rPr>
                <w:color w:val="000000"/>
              </w:rPr>
              <w:t>0.83</w:t>
            </w:r>
          </w:p>
        </w:tc>
        <w:tc>
          <w:tcPr>
            <w:tcW w:w="1300" w:type="dxa"/>
            <w:noWrap/>
            <w:vAlign w:val="center"/>
            <w:hideMark/>
          </w:tcPr>
          <w:p w14:paraId="7047C37B" w14:textId="77777777" w:rsidR="00852E92" w:rsidRPr="009A554E" w:rsidRDefault="00852E92" w:rsidP="00CB330F">
            <w:pPr>
              <w:jc w:val="center"/>
              <w:rPr>
                <w:color w:val="000000"/>
              </w:rPr>
            </w:pPr>
            <w:r w:rsidRPr="009A554E">
              <w:rPr>
                <w:color w:val="000000"/>
              </w:rPr>
              <w:t>0.35</w:t>
            </w:r>
          </w:p>
        </w:tc>
      </w:tr>
      <w:tr w:rsidR="00852E92" w:rsidRPr="009A554E" w14:paraId="69E27D31" w14:textId="77777777" w:rsidTr="00CB330F">
        <w:trPr>
          <w:trHeight w:val="320"/>
          <w:jc w:val="center"/>
        </w:trPr>
        <w:tc>
          <w:tcPr>
            <w:tcW w:w="1300" w:type="dxa"/>
            <w:noWrap/>
            <w:vAlign w:val="center"/>
            <w:hideMark/>
          </w:tcPr>
          <w:p w14:paraId="3BB39B76" w14:textId="77777777" w:rsidR="00852E92" w:rsidRPr="009A554E" w:rsidRDefault="00852E92" w:rsidP="00CB330F">
            <w:pPr>
              <w:jc w:val="center"/>
              <w:rPr>
                <w:color w:val="000000"/>
              </w:rPr>
            </w:pPr>
            <w:r w:rsidRPr="009A554E">
              <w:rPr>
                <w:color w:val="000000"/>
              </w:rPr>
              <w:t>9</w:t>
            </w:r>
          </w:p>
        </w:tc>
        <w:tc>
          <w:tcPr>
            <w:tcW w:w="1300" w:type="dxa"/>
            <w:noWrap/>
            <w:vAlign w:val="center"/>
            <w:hideMark/>
          </w:tcPr>
          <w:p w14:paraId="745FC725" w14:textId="77777777" w:rsidR="00852E92" w:rsidRPr="009A554E" w:rsidRDefault="00852E92" w:rsidP="00CB330F">
            <w:pPr>
              <w:jc w:val="center"/>
              <w:rPr>
                <w:color w:val="000000"/>
              </w:rPr>
            </w:pPr>
            <w:r w:rsidRPr="009A554E">
              <w:rPr>
                <w:color w:val="000000"/>
              </w:rPr>
              <w:t>0.97</w:t>
            </w:r>
          </w:p>
        </w:tc>
        <w:tc>
          <w:tcPr>
            <w:tcW w:w="1300" w:type="dxa"/>
            <w:noWrap/>
            <w:vAlign w:val="center"/>
            <w:hideMark/>
          </w:tcPr>
          <w:p w14:paraId="1967C902" w14:textId="77777777" w:rsidR="00852E92" w:rsidRPr="009A554E" w:rsidRDefault="00852E92" w:rsidP="00CB330F">
            <w:pPr>
              <w:jc w:val="center"/>
              <w:rPr>
                <w:color w:val="000000"/>
              </w:rPr>
            </w:pPr>
            <w:r w:rsidRPr="009A554E">
              <w:rPr>
                <w:color w:val="000000"/>
              </w:rPr>
              <w:t>0.81</w:t>
            </w:r>
          </w:p>
        </w:tc>
        <w:tc>
          <w:tcPr>
            <w:tcW w:w="1300" w:type="dxa"/>
            <w:noWrap/>
            <w:vAlign w:val="center"/>
            <w:hideMark/>
          </w:tcPr>
          <w:p w14:paraId="3D97213A" w14:textId="77777777" w:rsidR="00852E92" w:rsidRPr="009A554E" w:rsidRDefault="00852E92" w:rsidP="00CB330F">
            <w:pPr>
              <w:jc w:val="center"/>
              <w:rPr>
                <w:color w:val="000000"/>
              </w:rPr>
            </w:pPr>
            <w:r w:rsidRPr="009A554E">
              <w:rPr>
                <w:color w:val="000000"/>
              </w:rPr>
              <w:t>0.57</w:t>
            </w:r>
          </w:p>
        </w:tc>
      </w:tr>
      <w:tr w:rsidR="00852E92" w:rsidRPr="009A554E" w14:paraId="58218417" w14:textId="77777777" w:rsidTr="00CB330F">
        <w:trPr>
          <w:trHeight w:val="320"/>
          <w:jc w:val="center"/>
        </w:trPr>
        <w:tc>
          <w:tcPr>
            <w:tcW w:w="1300" w:type="dxa"/>
            <w:noWrap/>
            <w:vAlign w:val="center"/>
            <w:hideMark/>
          </w:tcPr>
          <w:p w14:paraId="30E9B9D0" w14:textId="77777777" w:rsidR="00852E92" w:rsidRPr="009A554E" w:rsidRDefault="00852E92" w:rsidP="00CB330F">
            <w:pPr>
              <w:jc w:val="center"/>
              <w:rPr>
                <w:color w:val="000000"/>
              </w:rPr>
            </w:pPr>
            <w:r w:rsidRPr="009A554E">
              <w:rPr>
                <w:color w:val="000000"/>
              </w:rPr>
              <w:t>10</w:t>
            </w:r>
          </w:p>
        </w:tc>
        <w:tc>
          <w:tcPr>
            <w:tcW w:w="1300" w:type="dxa"/>
            <w:noWrap/>
            <w:vAlign w:val="center"/>
            <w:hideMark/>
          </w:tcPr>
          <w:p w14:paraId="118A2174" w14:textId="77777777" w:rsidR="00852E92" w:rsidRPr="009A554E" w:rsidRDefault="00852E92" w:rsidP="00CB330F">
            <w:pPr>
              <w:jc w:val="center"/>
              <w:rPr>
                <w:color w:val="000000"/>
              </w:rPr>
            </w:pPr>
            <w:r w:rsidRPr="009A554E">
              <w:rPr>
                <w:color w:val="000000"/>
              </w:rPr>
              <w:t>1.06</w:t>
            </w:r>
          </w:p>
        </w:tc>
        <w:tc>
          <w:tcPr>
            <w:tcW w:w="1300" w:type="dxa"/>
            <w:noWrap/>
            <w:vAlign w:val="center"/>
            <w:hideMark/>
          </w:tcPr>
          <w:p w14:paraId="7B321E27" w14:textId="77777777" w:rsidR="00852E92" w:rsidRPr="009A554E" w:rsidRDefault="00852E92" w:rsidP="00CB330F">
            <w:pPr>
              <w:jc w:val="center"/>
              <w:rPr>
                <w:color w:val="000000"/>
              </w:rPr>
            </w:pPr>
            <w:r w:rsidRPr="009A554E">
              <w:rPr>
                <w:color w:val="000000"/>
              </w:rPr>
              <w:t>0.91</w:t>
            </w:r>
          </w:p>
        </w:tc>
        <w:tc>
          <w:tcPr>
            <w:tcW w:w="1300" w:type="dxa"/>
            <w:noWrap/>
            <w:vAlign w:val="center"/>
            <w:hideMark/>
          </w:tcPr>
          <w:p w14:paraId="4CBBB527" w14:textId="77777777" w:rsidR="00852E92" w:rsidRPr="009A554E" w:rsidRDefault="00852E92" w:rsidP="00CB330F">
            <w:pPr>
              <w:jc w:val="center"/>
              <w:rPr>
                <w:color w:val="000000"/>
              </w:rPr>
            </w:pPr>
            <w:r w:rsidRPr="009A554E">
              <w:rPr>
                <w:color w:val="000000"/>
              </w:rPr>
              <w:t>0.89</w:t>
            </w:r>
          </w:p>
        </w:tc>
      </w:tr>
      <w:tr w:rsidR="00852E92" w:rsidRPr="009A554E" w14:paraId="2D387C87" w14:textId="77777777" w:rsidTr="00CB330F">
        <w:trPr>
          <w:trHeight w:val="320"/>
          <w:jc w:val="center"/>
        </w:trPr>
        <w:tc>
          <w:tcPr>
            <w:tcW w:w="1300" w:type="dxa"/>
            <w:noWrap/>
            <w:vAlign w:val="center"/>
            <w:hideMark/>
          </w:tcPr>
          <w:p w14:paraId="18D547EA" w14:textId="77777777" w:rsidR="00852E92" w:rsidRPr="009A554E" w:rsidRDefault="00852E92" w:rsidP="00CB330F">
            <w:pPr>
              <w:jc w:val="center"/>
              <w:rPr>
                <w:color w:val="000000"/>
              </w:rPr>
            </w:pPr>
            <w:r w:rsidRPr="009A554E">
              <w:rPr>
                <w:color w:val="000000"/>
              </w:rPr>
              <w:t>11</w:t>
            </w:r>
          </w:p>
        </w:tc>
        <w:tc>
          <w:tcPr>
            <w:tcW w:w="1300" w:type="dxa"/>
            <w:noWrap/>
            <w:vAlign w:val="center"/>
            <w:hideMark/>
          </w:tcPr>
          <w:p w14:paraId="4934A284" w14:textId="77777777" w:rsidR="00852E92" w:rsidRPr="009A554E" w:rsidRDefault="00852E92" w:rsidP="00CB330F">
            <w:pPr>
              <w:jc w:val="center"/>
              <w:rPr>
                <w:color w:val="000000"/>
              </w:rPr>
            </w:pPr>
            <w:r w:rsidRPr="009A554E">
              <w:rPr>
                <w:color w:val="000000"/>
              </w:rPr>
              <w:t>1.12</w:t>
            </w:r>
          </w:p>
        </w:tc>
        <w:tc>
          <w:tcPr>
            <w:tcW w:w="1300" w:type="dxa"/>
            <w:noWrap/>
            <w:vAlign w:val="center"/>
            <w:hideMark/>
          </w:tcPr>
          <w:p w14:paraId="034B78E0" w14:textId="77777777" w:rsidR="00852E92" w:rsidRPr="009A554E" w:rsidRDefault="00852E92" w:rsidP="00CB330F">
            <w:pPr>
              <w:jc w:val="center"/>
              <w:rPr>
                <w:color w:val="000000"/>
              </w:rPr>
            </w:pPr>
            <w:r w:rsidRPr="009A554E">
              <w:rPr>
                <w:color w:val="000000"/>
              </w:rPr>
              <w:t>0.81</w:t>
            </w:r>
          </w:p>
        </w:tc>
        <w:tc>
          <w:tcPr>
            <w:tcW w:w="1300" w:type="dxa"/>
            <w:noWrap/>
            <w:vAlign w:val="center"/>
            <w:hideMark/>
          </w:tcPr>
          <w:p w14:paraId="0168D177" w14:textId="77777777" w:rsidR="00852E92" w:rsidRPr="009A554E" w:rsidRDefault="00852E92" w:rsidP="00CB330F">
            <w:pPr>
              <w:jc w:val="center"/>
              <w:rPr>
                <w:color w:val="000000"/>
              </w:rPr>
            </w:pPr>
            <w:r w:rsidRPr="009A554E">
              <w:rPr>
                <w:color w:val="000000"/>
              </w:rPr>
              <w:t>-0.23</w:t>
            </w:r>
          </w:p>
        </w:tc>
      </w:tr>
      <w:tr w:rsidR="00852E92" w:rsidRPr="009A554E" w14:paraId="6A2CA9A9" w14:textId="77777777" w:rsidTr="00CB330F">
        <w:trPr>
          <w:trHeight w:val="320"/>
          <w:jc w:val="center"/>
        </w:trPr>
        <w:tc>
          <w:tcPr>
            <w:tcW w:w="1300" w:type="dxa"/>
            <w:noWrap/>
            <w:vAlign w:val="center"/>
            <w:hideMark/>
          </w:tcPr>
          <w:p w14:paraId="6B0E1DA7" w14:textId="77777777" w:rsidR="00852E92" w:rsidRPr="009A554E" w:rsidRDefault="00852E92" w:rsidP="00CB330F">
            <w:pPr>
              <w:jc w:val="center"/>
              <w:rPr>
                <w:color w:val="000000"/>
              </w:rPr>
            </w:pPr>
            <w:r w:rsidRPr="009A554E">
              <w:rPr>
                <w:color w:val="000000"/>
              </w:rPr>
              <w:t>12</w:t>
            </w:r>
          </w:p>
        </w:tc>
        <w:tc>
          <w:tcPr>
            <w:tcW w:w="1300" w:type="dxa"/>
            <w:noWrap/>
            <w:vAlign w:val="center"/>
            <w:hideMark/>
          </w:tcPr>
          <w:p w14:paraId="17947BD4" w14:textId="77777777" w:rsidR="00852E92" w:rsidRPr="009A554E" w:rsidRDefault="00852E92" w:rsidP="00CB330F">
            <w:pPr>
              <w:jc w:val="center"/>
              <w:rPr>
                <w:color w:val="000000"/>
              </w:rPr>
            </w:pPr>
            <w:r w:rsidRPr="009A554E">
              <w:rPr>
                <w:color w:val="000000"/>
              </w:rPr>
              <w:t>1.02</w:t>
            </w:r>
          </w:p>
        </w:tc>
        <w:tc>
          <w:tcPr>
            <w:tcW w:w="1300" w:type="dxa"/>
            <w:noWrap/>
            <w:vAlign w:val="center"/>
            <w:hideMark/>
          </w:tcPr>
          <w:p w14:paraId="365F4251" w14:textId="77777777" w:rsidR="00852E92" w:rsidRPr="009A554E" w:rsidRDefault="00852E92" w:rsidP="00CB330F">
            <w:pPr>
              <w:jc w:val="center"/>
              <w:rPr>
                <w:color w:val="000000"/>
              </w:rPr>
            </w:pPr>
            <w:r w:rsidRPr="009A554E">
              <w:rPr>
                <w:color w:val="000000"/>
              </w:rPr>
              <w:t>0.51</w:t>
            </w:r>
          </w:p>
        </w:tc>
        <w:tc>
          <w:tcPr>
            <w:tcW w:w="1300" w:type="dxa"/>
            <w:noWrap/>
            <w:vAlign w:val="center"/>
            <w:hideMark/>
          </w:tcPr>
          <w:p w14:paraId="7F7FF025" w14:textId="77777777" w:rsidR="00852E92" w:rsidRPr="009A554E" w:rsidRDefault="00852E92" w:rsidP="00CB330F">
            <w:pPr>
              <w:jc w:val="center"/>
              <w:rPr>
                <w:color w:val="000000"/>
              </w:rPr>
            </w:pPr>
            <w:r w:rsidRPr="009A554E">
              <w:rPr>
                <w:color w:val="000000"/>
              </w:rPr>
              <w:t>0.05</w:t>
            </w:r>
          </w:p>
        </w:tc>
      </w:tr>
      <w:tr w:rsidR="00852E92" w:rsidRPr="009A554E" w14:paraId="187AF696" w14:textId="77777777" w:rsidTr="00CB330F">
        <w:trPr>
          <w:trHeight w:val="320"/>
          <w:jc w:val="center"/>
        </w:trPr>
        <w:tc>
          <w:tcPr>
            <w:tcW w:w="1300" w:type="dxa"/>
            <w:noWrap/>
            <w:vAlign w:val="center"/>
            <w:hideMark/>
          </w:tcPr>
          <w:p w14:paraId="4E7599BA" w14:textId="77777777" w:rsidR="00852E92" w:rsidRPr="009A554E" w:rsidRDefault="00852E92" w:rsidP="00CB330F">
            <w:pPr>
              <w:jc w:val="center"/>
              <w:rPr>
                <w:color w:val="000000"/>
              </w:rPr>
            </w:pPr>
            <w:r w:rsidRPr="009A554E">
              <w:rPr>
                <w:color w:val="000000"/>
              </w:rPr>
              <w:t>13</w:t>
            </w:r>
          </w:p>
        </w:tc>
        <w:tc>
          <w:tcPr>
            <w:tcW w:w="1300" w:type="dxa"/>
            <w:noWrap/>
            <w:vAlign w:val="center"/>
            <w:hideMark/>
          </w:tcPr>
          <w:p w14:paraId="10974C8A" w14:textId="77777777" w:rsidR="00852E92" w:rsidRPr="009A554E" w:rsidRDefault="00852E92" w:rsidP="00CB330F">
            <w:pPr>
              <w:jc w:val="center"/>
              <w:rPr>
                <w:color w:val="000000"/>
              </w:rPr>
            </w:pPr>
            <w:r w:rsidRPr="009A554E">
              <w:rPr>
                <w:color w:val="000000"/>
              </w:rPr>
              <w:t>0.99</w:t>
            </w:r>
          </w:p>
        </w:tc>
        <w:tc>
          <w:tcPr>
            <w:tcW w:w="1300" w:type="dxa"/>
            <w:noWrap/>
            <w:vAlign w:val="center"/>
            <w:hideMark/>
          </w:tcPr>
          <w:p w14:paraId="1760070D" w14:textId="77777777" w:rsidR="00852E92" w:rsidRPr="009A554E" w:rsidRDefault="00852E92" w:rsidP="00CB330F">
            <w:pPr>
              <w:jc w:val="center"/>
              <w:rPr>
                <w:color w:val="000000"/>
              </w:rPr>
            </w:pPr>
            <w:r w:rsidRPr="009A554E">
              <w:rPr>
                <w:color w:val="000000"/>
              </w:rPr>
              <w:t>0.44</w:t>
            </w:r>
          </w:p>
        </w:tc>
        <w:tc>
          <w:tcPr>
            <w:tcW w:w="1300" w:type="dxa"/>
            <w:noWrap/>
            <w:vAlign w:val="center"/>
            <w:hideMark/>
          </w:tcPr>
          <w:p w14:paraId="59FB4B0C" w14:textId="77777777" w:rsidR="00852E92" w:rsidRPr="009A554E" w:rsidRDefault="00852E92" w:rsidP="00CB330F">
            <w:pPr>
              <w:jc w:val="center"/>
              <w:rPr>
                <w:color w:val="000000"/>
              </w:rPr>
            </w:pPr>
            <w:r w:rsidRPr="009A554E">
              <w:rPr>
                <w:color w:val="000000"/>
              </w:rPr>
              <w:t>0.31</w:t>
            </w:r>
          </w:p>
        </w:tc>
      </w:tr>
      <w:tr w:rsidR="00852E92" w:rsidRPr="009A554E" w14:paraId="1FCA3B84" w14:textId="77777777" w:rsidTr="00CB330F">
        <w:trPr>
          <w:trHeight w:val="320"/>
          <w:jc w:val="center"/>
        </w:trPr>
        <w:tc>
          <w:tcPr>
            <w:tcW w:w="1300" w:type="dxa"/>
            <w:noWrap/>
            <w:vAlign w:val="center"/>
            <w:hideMark/>
          </w:tcPr>
          <w:p w14:paraId="40528932" w14:textId="77777777" w:rsidR="00852E92" w:rsidRPr="009A554E" w:rsidRDefault="00852E92" w:rsidP="00CB330F">
            <w:pPr>
              <w:jc w:val="center"/>
              <w:rPr>
                <w:color w:val="000000"/>
              </w:rPr>
            </w:pPr>
            <w:r w:rsidRPr="009A554E">
              <w:rPr>
                <w:color w:val="000000"/>
              </w:rPr>
              <w:t>14</w:t>
            </w:r>
          </w:p>
        </w:tc>
        <w:tc>
          <w:tcPr>
            <w:tcW w:w="1300" w:type="dxa"/>
            <w:noWrap/>
            <w:vAlign w:val="center"/>
            <w:hideMark/>
          </w:tcPr>
          <w:p w14:paraId="39661F8D" w14:textId="77777777" w:rsidR="00852E92" w:rsidRPr="009A554E" w:rsidRDefault="00852E92" w:rsidP="00CB330F">
            <w:pPr>
              <w:jc w:val="center"/>
              <w:rPr>
                <w:color w:val="000000"/>
              </w:rPr>
            </w:pPr>
            <w:r w:rsidRPr="009A554E">
              <w:rPr>
                <w:color w:val="000000"/>
              </w:rPr>
              <w:t>0.98</w:t>
            </w:r>
          </w:p>
        </w:tc>
        <w:tc>
          <w:tcPr>
            <w:tcW w:w="1300" w:type="dxa"/>
            <w:noWrap/>
            <w:vAlign w:val="center"/>
            <w:hideMark/>
          </w:tcPr>
          <w:p w14:paraId="1DD53CA4" w14:textId="77777777" w:rsidR="00852E92" w:rsidRPr="009A554E" w:rsidRDefault="00852E92" w:rsidP="00CB330F">
            <w:pPr>
              <w:jc w:val="center"/>
              <w:rPr>
                <w:color w:val="000000"/>
              </w:rPr>
            </w:pPr>
            <w:r w:rsidRPr="009A554E">
              <w:rPr>
                <w:color w:val="000000"/>
              </w:rPr>
              <w:t>0.46</w:t>
            </w:r>
          </w:p>
        </w:tc>
        <w:tc>
          <w:tcPr>
            <w:tcW w:w="1300" w:type="dxa"/>
            <w:noWrap/>
            <w:vAlign w:val="center"/>
            <w:hideMark/>
          </w:tcPr>
          <w:p w14:paraId="18841FF2" w14:textId="77777777" w:rsidR="00852E92" w:rsidRPr="009A554E" w:rsidRDefault="00852E92" w:rsidP="00CB330F">
            <w:pPr>
              <w:jc w:val="center"/>
              <w:rPr>
                <w:color w:val="000000"/>
              </w:rPr>
            </w:pPr>
            <w:r w:rsidRPr="009A554E">
              <w:rPr>
                <w:color w:val="000000"/>
              </w:rPr>
              <w:t>0.55</w:t>
            </w:r>
          </w:p>
        </w:tc>
      </w:tr>
      <w:tr w:rsidR="00852E92" w:rsidRPr="009A554E" w14:paraId="206B5F55" w14:textId="77777777" w:rsidTr="00CB330F">
        <w:trPr>
          <w:trHeight w:val="320"/>
          <w:jc w:val="center"/>
        </w:trPr>
        <w:tc>
          <w:tcPr>
            <w:tcW w:w="1300" w:type="dxa"/>
            <w:noWrap/>
            <w:vAlign w:val="center"/>
            <w:hideMark/>
          </w:tcPr>
          <w:p w14:paraId="2C59FE10" w14:textId="77777777" w:rsidR="00852E92" w:rsidRPr="009A554E" w:rsidRDefault="00852E92" w:rsidP="00CB330F">
            <w:pPr>
              <w:jc w:val="center"/>
              <w:rPr>
                <w:color w:val="000000"/>
              </w:rPr>
            </w:pPr>
            <w:r w:rsidRPr="009A554E">
              <w:rPr>
                <w:color w:val="000000"/>
              </w:rPr>
              <w:t>15</w:t>
            </w:r>
          </w:p>
        </w:tc>
        <w:tc>
          <w:tcPr>
            <w:tcW w:w="1300" w:type="dxa"/>
            <w:noWrap/>
            <w:vAlign w:val="center"/>
            <w:hideMark/>
          </w:tcPr>
          <w:p w14:paraId="13746DC1" w14:textId="77777777" w:rsidR="00852E92" w:rsidRPr="009A554E" w:rsidRDefault="00852E92" w:rsidP="00CB330F">
            <w:pPr>
              <w:jc w:val="center"/>
              <w:rPr>
                <w:color w:val="000000"/>
              </w:rPr>
            </w:pPr>
            <w:r w:rsidRPr="009A554E">
              <w:rPr>
                <w:color w:val="000000"/>
              </w:rPr>
              <w:t>1.12</w:t>
            </w:r>
          </w:p>
        </w:tc>
        <w:tc>
          <w:tcPr>
            <w:tcW w:w="1300" w:type="dxa"/>
            <w:noWrap/>
            <w:vAlign w:val="center"/>
            <w:hideMark/>
          </w:tcPr>
          <w:p w14:paraId="74A33298" w14:textId="77777777" w:rsidR="00852E92" w:rsidRPr="009A554E" w:rsidRDefault="00852E92" w:rsidP="00CB330F">
            <w:pPr>
              <w:jc w:val="center"/>
              <w:rPr>
                <w:color w:val="000000"/>
              </w:rPr>
            </w:pPr>
            <w:r w:rsidRPr="009A554E">
              <w:rPr>
                <w:color w:val="000000"/>
              </w:rPr>
              <w:t>0.59</w:t>
            </w:r>
          </w:p>
        </w:tc>
        <w:tc>
          <w:tcPr>
            <w:tcW w:w="1300" w:type="dxa"/>
            <w:noWrap/>
            <w:vAlign w:val="center"/>
            <w:hideMark/>
          </w:tcPr>
          <w:p w14:paraId="33D8D4E0" w14:textId="77777777" w:rsidR="00852E92" w:rsidRPr="009A554E" w:rsidRDefault="00852E92" w:rsidP="00CB330F">
            <w:pPr>
              <w:jc w:val="center"/>
              <w:rPr>
                <w:color w:val="000000"/>
              </w:rPr>
            </w:pPr>
            <w:r w:rsidRPr="009A554E">
              <w:rPr>
                <w:color w:val="000000"/>
              </w:rPr>
              <w:t>0.88</w:t>
            </w:r>
          </w:p>
        </w:tc>
      </w:tr>
      <w:tr w:rsidR="00852E92" w:rsidRPr="009A554E" w14:paraId="6030E6C1" w14:textId="77777777" w:rsidTr="00CB330F">
        <w:trPr>
          <w:trHeight w:val="320"/>
          <w:jc w:val="center"/>
        </w:trPr>
        <w:tc>
          <w:tcPr>
            <w:tcW w:w="1300" w:type="dxa"/>
            <w:noWrap/>
            <w:vAlign w:val="center"/>
            <w:hideMark/>
          </w:tcPr>
          <w:p w14:paraId="5234FE12" w14:textId="77777777" w:rsidR="00852E92" w:rsidRPr="009A554E" w:rsidRDefault="00852E92" w:rsidP="00CB330F">
            <w:pPr>
              <w:jc w:val="center"/>
              <w:rPr>
                <w:color w:val="000000"/>
              </w:rPr>
            </w:pPr>
            <w:r w:rsidRPr="009A554E">
              <w:rPr>
                <w:color w:val="000000"/>
              </w:rPr>
              <w:t>16</w:t>
            </w:r>
          </w:p>
        </w:tc>
        <w:tc>
          <w:tcPr>
            <w:tcW w:w="1300" w:type="dxa"/>
            <w:noWrap/>
            <w:vAlign w:val="center"/>
            <w:hideMark/>
          </w:tcPr>
          <w:p w14:paraId="5603C93C" w14:textId="77777777" w:rsidR="00852E92" w:rsidRPr="009A554E" w:rsidRDefault="00852E92" w:rsidP="00CB330F">
            <w:pPr>
              <w:jc w:val="center"/>
              <w:rPr>
                <w:color w:val="000000"/>
              </w:rPr>
            </w:pPr>
            <w:r w:rsidRPr="009A554E">
              <w:rPr>
                <w:color w:val="000000"/>
              </w:rPr>
              <w:t>1.08</w:t>
            </w:r>
          </w:p>
        </w:tc>
        <w:tc>
          <w:tcPr>
            <w:tcW w:w="1300" w:type="dxa"/>
            <w:noWrap/>
            <w:vAlign w:val="center"/>
            <w:hideMark/>
          </w:tcPr>
          <w:p w14:paraId="6A4BF4B0" w14:textId="77777777" w:rsidR="00852E92" w:rsidRPr="009A554E" w:rsidRDefault="00852E92" w:rsidP="00CB330F">
            <w:pPr>
              <w:jc w:val="center"/>
              <w:rPr>
                <w:color w:val="000000"/>
              </w:rPr>
            </w:pPr>
            <w:r w:rsidRPr="009A554E">
              <w:rPr>
                <w:color w:val="000000"/>
              </w:rPr>
              <w:t>0.33</w:t>
            </w:r>
          </w:p>
        </w:tc>
        <w:tc>
          <w:tcPr>
            <w:tcW w:w="1300" w:type="dxa"/>
            <w:noWrap/>
            <w:vAlign w:val="center"/>
            <w:hideMark/>
          </w:tcPr>
          <w:p w14:paraId="7EF6E15F" w14:textId="77777777" w:rsidR="00852E92" w:rsidRPr="009A554E" w:rsidRDefault="00852E92" w:rsidP="00CB330F">
            <w:pPr>
              <w:jc w:val="center"/>
              <w:rPr>
                <w:color w:val="000000"/>
              </w:rPr>
            </w:pPr>
            <w:r w:rsidRPr="009A554E">
              <w:rPr>
                <w:color w:val="000000"/>
              </w:rPr>
              <w:t>-0.35</w:t>
            </w:r>
          </w:p>
        </w:tc>
      </w:tr>
      <w:tr w:rsidR="00852E92" w:rsidRPr="009A554E" w14:paraId="13ABF6C8" w14:textId="77777777" w:rsidTr="00CB330F">
        <w:trPr>
          <w:trHeight w:val="320"/>
          <w:jc w:val="center"/>
        </w:trPr>
        <w:tc>
          <w:tcPr>
            <w:tcW w:w="1300" w:type="dxa"/>
            <w:noWrap/>
            <w:vAlign w:val="center"/>
            <w:hideMark/>
          </w:tcPr>
          <w:p w14:paraId="4F117405" w14:textId="77777777" w:rsidR="00852E92" w:rsidRPr="009A554E" w:rsidRDefault="00852E92" w:rsidP="00CB330F">
            <w:pPr>
              <w:jc w:val="center"/>
              <w:rPr>
                <w:color w:val="000000"/>
              </w:rPr>
            </w:pPr>
            <w:r w:rsidRPr="009A554E">
              <w:rPr>
                <w:color w:val="000000"/>
              </w:rPr>
              <w:t>17</w:t>
            </w:r>
          </w:p>
        </w:tc>
        <w:tc>
          <w:tcPr>
            <w:tcW w:w="1300" w:type="dxa"/>
            <w:noWrap/>
            <w:vAlign w:val="center"/>
            <w:hideMark/>
          </w:tcPr>
          <w:p w14:paraId="6B9CD1F5" w14:textId="77777777" w:rsidR="00852E92" w:rsidRPr="009A554E" w:rsidRDefault="00852E92" w:rsidP="00CB330F">
            <w:pPr>
              <w:jc w:val="center"/>
              <w:rPr>
                <w:color w:val="000000"/>
              </w:rPr>
            </w:pPr>
            <w:r w:rsidRPr="009A554E">
              <w:rPr>
                <w:color w:val="000000"/>
              </w:rPr>
              <w:t>1.02</w:t>
            </w:r>
          </w:p>
        </w:tc>
        <w:tc>
          <w:tcPr>
            <w:tcW w:w="1300" w:type="dxa"/>
            <w:noWrap/>
            <w:vAlign w:val="center"/>
            <w:hideMark/>
          </w:tcPr>
          <w:p w14:paraId="7A2FA4A7" w14:textId="77777777" w:rsidR="00852E92" w:rsidRPr="009A554E" w:rsidRDefault="00852E92" w:rsidP="00CB330F">
            <w:pPr>
              <w:jc w:val="center"/>
              <w:rPr>
                <w:color w:val="000000"/>
              </w:rPr>
            </w:pPr>
            <w:r w:rsidRPr="009A554E">
              <w:rPr>
                <w:color w:val="000000"/>
              </w:rPr>
              <w:t>0.23</w:t>
            </w:r>
          </w:p>
        </w:tc>
        <w:tc>
          <w:tcPr>
            <w:tcW w:w="1300" w:type="dxa"/>
            <w:noWrap/>
            <w:vAlign w:val="center"/>
            <w:hideMark/>
          </w:tcPr>
          <w:p w14:paraId="10CC963A" w14:textId="77777777" w:rsidR="00852E92" w:rsidRPr="009A554E" w:rsidRDefault="00852E92" w:rsidP="00CB330F">
            <w:pPr>
              <w:jc w:val="center"/>
              <w:rPr>
                <w:color w:val="000000"/>
              </w:rPr>
            </w:pPr>
            <w:r w:rsidRPr="009A554E">
              <w:rPr>
                <w:color w:val="000000"/>
              </w:rPr>
              <w:t>0.09</w:t>
            </w:r>
          </w:p>
        </w:tc>
      </w:tr>
      <w:tr w:rsidR="00852E92" w:rsidRPr="009A554E" w14:paraId="30DE115B" w14:textId="77777777" w:rsidTr="00CB330F">
        <w:trPr>
          <w:trHeight w:val="320"/>
          <w:jc w:val="center"/>
        </w:trPr>
        <w:tc>
          <w:tcPr>
            <w:tcW w:w="1300" w:type="dxa"/>
            <w:noWrap/>
            <w:vAlign w:val="center"/>
            <w:hideMark/>
          </w:tcPr>
          <w:p w14:paraId="4727039D" w14:textId="77777777" w:rsidR="00852E92" w:rsidRPr="009A554E" w:rsidRDefault="00852E92" w:rsidP="00CB330F">
            <w:pPr>
              <w:jc w:val="center"/>
              <w:rPr>
                <w:color w:val="000000"/>
              </w:rPr>
            </w:pPr>
            <w:r w:rsidRPr="009A554E">
              <w:rPr>
                <w:color w:val="000000"/>
              </w:rPr>
              <w:t>18</w:t>
            </w:r>
          </w:p>
        </w:tc>
        <w:tc>
          <w:tcPr>
            <w:tcW w:w="1300" w:type="dxa"/>
            <w:noWrap/>
            <w:vAlign w:val="center"/>
            <w:hideMark/>
          </w:tcPr>
          <w:p w14:paraId="3EC27746" w14:textId="77777777" w:rsidR="00852E92" w:rsidRPr="009A554E" w:rsidRDefault="00852E92" w:rsidP="00CB330F">
            <w:pPr>
              <w:jc w:val="center"/>
              <w:rPr>
                <w:color w:val="000000"/>
              </w:rPr>
            </w:pPr>
            <w:r w:rsidRPr="009A554E">
              <w:rPr>
                <w:color w:val="000000"/>
              </w:rPr>
              <w:t>1.02</w:t>
            </w:r>
          </w:p>
        </w:tc>
        <w:tc>
          <w:tcPr>
            <w:tcW w:w="1300" w:type="dxa"/>
            <w:noWrap/>
            <w:vAlign w:val="center"/>
            <w:hideMark/>
          </w:tcPr>
          <w:p w14:paraId="45669F15" w14:textId="77777777" w:rsidR="00852E92" w:rsidRPr="009A554E" w:rsidRDefault="00852E92" w:rsidP="00CB330F">
            <w:pPr>
              <w:jc w:val="center"/>
              <w:rPr>
                <w:color w:val="000000"/>
              </w:rPr>
            </w:pPr>
            <w:r w:rsidRPr="009A554E">
              <w:rPr>
                <w:color w:val="000000"/>
              </w:rPr>
              <w:t>0.20</w:t>
            </w:r>
          </w:p>
        </w:tc>
        <w:tc>
          <w:tcPr>
            <w:tcW w:w="1300" w:type="dxa"/>
            <w:noWrap/>
            <w:vAlign w:val="center"/>
            <w:hideMark/>
          </w:tcPr>
          <w:p w14:paraId="0CF1BCA1" w14:textId="77777777" w:rsidR="00852E92" w:rsidRPr="009A554E" w:rsidRDefault="00852E92" w:rsidP="00CB330F">
            <w:pPr>
              <w:jc w:val="center"/>
              <w:rPr>
                <w:color w:val="000000"/>
              </w:rPr>
            </w:pPr>
            <w:r w:rsidRPr="009A554E">
              <w:rPr>
                <w:color w:val="000000"/>
              </w:rPr>
              <w:t>0.35</w:t>
            </w:r>
          </w:p>
        </w:tc>
      </w:tr>
      <w:tr w:rsidR="00852E92" w:rsidRPr="009A554E" w14:paraId="0575F9EC" w14:textId="77777777" w:rsidTr="00CB330F">
        <w:trPr>
          <w:trHeight w:val="320"/>
          <w:jc w:val="center"/>
        </w:trPr>
        <w:tc>
          <w:tcPr>
            <w:tcW w:w="1300" w:type="dxa"/>
            <w:noWrap/>
            <w:vAlign w:val="center"/>
            <w:hideMark/>
          </w:tcPr>
          <w:p w14:paraId="524C919F" w14:textId="77777777" w:rsidR="00852E92" w:rsidRPr="009A554E" w:rsidRDefault="00852E92" w:rsidP="00CB330F">
            <w:pPr>
              <w:jc w:val="center"/>
              <w:rPr>
                <w:color w:val="000000"/>
              </w:rPr>
            </w:pPr>
            <w:r w:rsidRPr="009A554E">
              <w:rPr>
                <w:color w:val="000000"/>
              </w:rPr>
              <w:t>19</w:t>
            </w:r>
          </w:p>
        </w:tc>
        <w:tc>
          <w:tcPr>
            <w:tcW w:w="1300" w:type="dxa"/>
            <w:noWrap/>
            <w:vAlign w:val="center"/>
            <w:hideMark/>
          </w:tcPr>
          <w:p w14:paraId="5E7B5820" w14:textId="77777777" w:rsidR="00852E92" w:rsidRPr="009A554E" w:rsidRDefault="00852E92" w:rsidP="00CB330F">
            <w:pPr>
              <w:jc w:val="center"/>
              <w:rPr>
                <w:color w:val="000000"/>
              </w:rPr>
            </w:pPr>
            <w:r w:rsidRPr="009A554E">
              <w:rPr>
                <w:color w:val="000000"/>
              </w:rPr>
              <w:t>1.02</w:t>
            </w:r>
          </w:p>
        </w:tc>
        <w:tc>
          <w:tcPr>
            <w:tcW w:w="1300" w:type="dxa"/>
            <w:noWrap/>
            <w:vAlign w:val="center"/>
            <w:hideMark/>
          </w:tcPr>
          <w:p w14:paraId="3CF0BBE3" w14:textId="77777777" w:rsidR="00852E92" w:rsidRPr="009A554E" w:rsidRDefault="00852E92" w:rsidP="00CB330F">
            <w:pPr>
              <w:jc w:val="center"/>
              <w:rPr>
                <w:color w:val="000000"/>
              </w:rPr>
            </w:pPr>
            <w:r w:rsidRPr="009A554E">
              <w:rPr>
                <w:color w:val="000000"/>
              </w:rPr>
              <w:t>0.19</w:t>
            </w:r>
          </w:p>
        </w:tc>
        <w:tc>
          <w:tcPr>
            <w:tcW w:w="1300" w:type="dxa"/>
            <w:noWrap/>
            <w:vAlign w:val="center"/>
            <w:hideMark/>
          </w:tcPr>
          <w:p w14:paraId="7A64BB65" w14:textId="77777777" w:rsidR="00852E92" w:rsidRPr="009A554E" w:rsidRDefault="00852E92" w:rsidP="00CB330F">
            <w:pPr>
              <w:jc w:val="center"/>
              <w:rPr>
                <w:color w:val="000000"/>
              </w:rPr>
            </w:pPr>
            <w:r w:rsidRPr="009A554E">
              <w:rPr>
                <w:color w:val="000000"/>
              </w:rPr>
              <w:t>0.57</w:t>
            </w:r>
          </w:p>
        </w:tc>
      </w:tr>
      <w:tr w:rsidR="00852E92" w:rsidRPr="009A554E" w14:paraId="7641E750" w14:textId="77777777" w:rsidTr="00CB330F">
        <w:trPr>
          <w:trHeight w:val="320"/>
          <w:jc w:val="center"/>
        </w:trPr>
        <w:tc>
          <w:tcPr>
            <w:tcW w:w="1300" w:type="dxa"/>
            <w:noWrap/>
            <w:vAlign w:val="center"/>
            <w:hideMark/>
          </w:tcPr>
          <w:p w14:paraId="1A017953" w14:textId="77777777" w:rsidR="00852E92" w:rsidRPr="009A554E" w:rsidRDefault="00852E92" w:rsidP="00CB330F">
            <w:pPr>
              <w:jc w:val="center"/>
              <w:rPr>
                <w:color w:val="000000"/>
              </w:rPr>
            </w:pPr>
            <w:r w:rsidRPr="009A554E">
              <w:rPr>
                <w:color w:val="000000"/>
              </w:rPr>
              <w:t>20</w:t>
            </w:r>
          </w:p>
        </w:tc>
        <w:tc>
          <w:tcPr>
            <w:tcW w:w="1300" w:type="dxa"/>
            <w:noWrap/>
            <w:vAlign w:val="center"/>
            <w:hideMark/>
          </w:tcPr>
          <w:p w14:paraId="45982D88" w14:textId="77777777" w:rsidR="00852E92" w:rsidRPr="009A554E" w:rsidRDefault="00852E92" w:rsidP="00CB330F">
            <w:pPr>
              <w:jc w:val="center"/>
              <w:rPr>
                <w:color w:val="000000"/>
              </w:rPr>
            </w:pPr>
            <w:r w:rsidRPr="009A554E">
              <w:rPr>
                <w:color w:val="000000"/>
              </w:rPr>
              <w:t>1.21</w:t>
            </w:r>
          </w:p>
        </w:tc>
        <w:tc>
          <w:tcPr>
            <w:tcW w:w="1300" w:type="dxa"/>
            <w:noWrap/>
            <w:vAlign w:val="center"/>
            <w:hideMark/>
          </w:tcPr>
          <w:p w14:paraId="7A17A613" w14:textId="77777777" w:rsidR="00852E92" w:rsidRPr="009A554E" w:rsidRDefault="00852E92" w:rsidP="00CB330F">
            <w:pPr>
              <w:jc w:val="center"/>
              <w:rPr>
                <w:color w:val="000000"/>
              </w:rPr>
            </w:pPr>
            <w:r w:rsidRPr="009A554E">
              <w:rPr>
                <w:color w:val="000000"/>
              </w:rPr>
              <w:t>0.29</w:t>
            </w:r>
          </w:p>
        </w:tc>
        <w:tc>
          <w:tcPr>
            <w:tcW w:w="1300" w:type="dxa"/>
            <w:noWrap/>
            <w:vAlign w:val="center"/>
            <w:hideMark/>
          </w:tcPr>
          <w:p w14:paraId="784B27C7" w14:textId="77777777" w:rsidR="00852E92" w:rsidRPr="009A554E" w:rsidRDefault="00852E92" w:rsidP="00CB330F">
            <w:pPr>
              <w:jc w:val="center"/>
              <w:rPr>
                <w:color w:val="000000"/>
              </w:rPr>
            </w:pPr>
            <w:r w:rsidRPr="009A554E">
              <w:rPr>
                <w:color w:val="000000"/>
              </w:rPr>
              <w:t>0.94</w:t>
            </w:r>
          </w:p>
        </w:tc>
      </w:tr>
      <w:tr w:rsidR="00852E92" w:rsidRPr="009A554E" w14:paraId="2D9EC9D9" w14:textId="77777777" w:rsidTr="00CB330F">
        <w:trPr>
          <w:trHeight w:val="320"/>
          <w:jc w:val="center"/>
        </w:trPr>
        <w:tc>
          <w:tcPr>
            <w:tcW w:w="1300" w:type="dxa"/>
            <w:noWrap/>
            <w:vAlign w:val="center"/>
            <w:hideMark/>
          </w:tcPr>
          <w:p w14:paraId="5953E92A" w14:textId="77777777" w:rsidR="00852E92" w:rsidRPr="009A554E" w:rsidRDefault="00852E92" w:rsidP="00CB330F">
            <w:pPr>
              <w:jc w:val="center"/>
              <w:rPr>
                <w:color w:val="000000"/>
              </w:rPr>
            </w:pPr>
            <w:r w:rsidRPr="009A554E">
              <w:rPr>
                <w:color w:val="000000"/>
              </w:rPr>
              <w:t>21</w:t>
            </w:r>
          </w:p>
        </w:tc>
        <w:tc>
          <w:tcPr>
            <w:tcW w:w="1300" w:type="dxa"/>
            <w:noWrap/>
            <w:vAlign w:val="center"/>
            <w:hideMark/>
          </w:tcPr>
          <w:p w14:paraId="0324C8E7" w14:textId="77777777" w:rsidR="00852E92" w:rsidRPr="009A554E" w:rsidRDefault="00852E92" w:rsidP="00CB330F">
            <w:pPr>
              <w:jc w:val="center"/>
              <w:rPr>
                <w:color w:val="000000"/>
              </w:rPr>
            </w:pPr>
            <w:r w:rsidRPr="009A554E">
              <w:rPr>
                <w:color w:val="000000"/>
              </w:rPr>
              <w:t>1.02</w:t>
            </w:r>
          </w:p>
        </w:tc>
        <w:tc>
          <w:tcPr>
            <w:tcW w:w="1300" w:type="dxa"/>
            <w:noWrap/>
            <w:vAlign w:val="center"/>
            <w:hideMark/>
          </w:tcPr>
          <w:p w14:paraId="353BF4D3" w14:textId="77777777" w:rsidR="00852E92" w:rsidRPr="009A554E" w:rsidRDefault="00852E92" w:rsidP="00CB330F">
            <w:pPr>
              <w:jc w:val="center"/>
              <w:rPr>
                <w:color w:val="000000"/>
              </w:rPr>
            </w:pPr>
            <w:r w:rsidRPr="009A554E">
              <w:rPr>
                <w:color w:val="000000"/>
              </w:rPr>
              <w:t>-0.15</w:t>
            </w:r>
          </w:p>
        </w:tc>
        <w:tc>
          <w:tcPr>
            <w:tcW w:w="1300" w:type="dxa"/>
            <w:noWrap/>
            <w:vAlign w:val="center"/>
            <w:hideMark/>
          </w:tcPr>
          <w:p w14:paraId="582C1141" w14:textId="77777777" w:rsidR="00852E92" w:rsidRPr="009A554E" w:rsidRDefault="00852E92" w:rsidP="00CB330F">
            <w:pPr>
              <w:jc w:val="center"/>
              <w:rPr>
                <w:color w:val="000000"/>
              </w:rPr>
            </w:pPr>
            <w:r w:rsidRPr="009A554E">
              <w:rPr>
                <w:color w:val="000000"/>
              </w:rPr>
              <w:t>-0.26</w:t>
            </w:r>
          </w:p>
        </w:tc>
      </w:tr>
      <w:tr w:rsidR="00852E92" w:rsidRPr="009A554E" w14:paraId="0937D5AA" w14:textId="77777777" w:rsidTr="00CB330F">
        <w:trPr>
          <w:trHeight w:val="320"/>
          <w:jc w:val="center"/>
        </w:trPr>
        <w:tc>
          <w:tcPr>
            <w:tcW w:w="1300" w:type="dxa"/>
            <w:noWrap/>
            <w:vAlign w:val="center"/>
            <w:hideMark/>
          </w:tcPr>
          <w:p w14:paraId="3FB25E80" w14:textId="77777777" w:rsidR="00852E92" w:rsidRPr="009A554E" w:rsidRDefault="00852E92" w:rsidP="00CB330F">
            <w:pPr>
              <w:jc w:val="center"/>
              <w:rPr>
                <w:color w:val="000000"/>
              </w:rPr>
            </w:pPr>
            <w:r w:rsidRPr="009A554E">
              <w:rPr>
                <w:color w:val="000000"/>
              </w:rPr>
              <w:t>22</w:t>
            </w:r>
          </w:p>
        </w:tc>
        <w:tc>
          <w:tcPr>
            <w:tcW w:w="1300" w:type="dxa"/>
            <w:noWrap/>
            <w:vAlign w:val="center"/>
            <w:hideMark/>
          </w:tcPr>
          <w:p w14:paraId="38E03815" w14:textId="77777777" w:rsidR="00852E92" w:rsidRPr="009A554E" w:rsidRDefault="00852E92" w:rsidP="00CB330F">
            <w:pPr>
              <w:jc w:val="center"/>
              <w:rPr>
                <w:color w:val="000000"/>
              </w:rPr>
            </w:pPr>
            <w:r w:rsidRPr="009A554E">
              <w:rPr>
                <w:color w:val="000000"/>
              </w:rPr>
              <w:t>0.98</w:t>
            </w:r>
          </w:p>
        </w:tc>
        <w:tc>
          <w:tcPr>
            <w:tcW w:w="1300" w:type="dxa"/>
            <w:noWrap/>
            <w:vAlign w:val="center"/>
            <w:hideMark/>
          </w:tcPr>
          <w:p w14:paraId="0CD44078" w14:textId="77777777" w:rsidR="00852E92" w:rsidRPr="009A554E" w:rsidRDefault="00852E92" w:rsidP="00CB330F">
            <w:pPr>
              <w:jc w:val="center"/>
              <w:rPr>
                <w:color w:val="000000"/>
              </w:rPr>
            </w:pPr>
            <w:r w:rsidRPr="009A554E">
              <w:rPr>
                <w:color w:val="000000"/>
              </w:rPr>
              <w:t>-0.20</w:t>
            </w:r>
          </w:p>
        </w:tc>
        <w:tc>
          <w:tcPr>
            <w:tcW w:w="1300" w:type="dxa"/>
            <w:noWrap/>
            <w:vAlign w:val="center"/>
            <w:hideMark/>
          </w:tcPr>
          <w:p w14:paraId="45B9EFF8" w14:textId="77777777" w:rsidR="00852E92" w:rsidRPr="009A554E" w:rsidRDefault="00852E92" w:rsidP="00CB330F">
            <w:pPr>
              <w:jc w:val="center"/>
              <w:rPr>
                <w:color w:val="000000"/>
              </w:rPr>
            </w:pPr>
            <w:r w:rsidRPr="009A554E">
              <w:rPr>
                <w:color w:val="000000"/>
              </w:rPr>
              <w:t>0.02</w:t>
            </w:r>
          </w:p>
        </w:tc>
      </w:tr>
      <w:tr w:rsidR="00852E92" w:rsidRPr="009A554E" w14:paraId="5E8D0E52" w14:textId="77777777" w:rsidTr="00CB330F">
        <w:trPr>
          <w:trHeight w:val="320"/>
          <w:jc w:val="center"/>
        </w:trPr>
        <w:tc>
          <w:tcPr>
            <w:tcW w:w="1300" w:type="dxa"/>
            <w:noWrap/>
            <w:vAlign w:val="center"/>
            <w:hideMark/>
          </w:tcPr>
          <w:p w14:paraId="3E0C82B2" w14:textId="77777777" w:rsidR="00852E92" w:rsidRPr="009A554E" w:rsidRDefault="00852E92" w:rsidP="00CB330F">
            <w:pPr>
              <w:jc w:val="center"/>
              <w:rPr>
                <w:color w:val="000000"/>
              </w:rPr>
            </w:pPr>
            <w:r w:rsidRPr="009A554E">
              <w:rPr>
                <w:color w:val="000000"/>
              </w:rPr>
              <w:t>23</w:t>
            </w:r>
          </w:p>
        </w:tc>
        <w:tc>
          <w:tcPr>
            <w:tcW w:w="1300" w:type="dxa"/>
            <w:noWrap/>
            <w:vAlign w:val="center"/>
            <w:hideMark/>
          </w:tcPr>
          <w:p w14:paraId="00FEB964" w14:textId="77777777" w:rsidR="00852E92" w:rsidRPr="009A554E" w:rsidRDefault="00852E92" w:rsidP="00CB330F">
            <w:pPr>
              <w:jc w:val="center"/>
              <w:rPr>
                <w:color w:val="000000"/>
              </w:rPr>
            </w:pPr>
            <w:r w:rsidRPr="009A554E">
              <w:rPr>
                <w:color w:val="000000"/>
              </w:rPr>
              <w:t>0.96</w:t>
            </w:r>
          </w:p>
        </w:tc>
        <w:tc>
          <w:tcPr>
            <w:tcW w:w="1300" w:type="dxa"/>
            <w:noWrap/>
            <w:vAlign w:val="center"/>
            <w:hideMark/>
          </w:tcPr>
          <w:p w14:paraId="471AD2D2" w14:textId="77777777" w:rsidR="00852E92" w:rsidRPr="009A554E" w:rsidRDefault="00852E92" w:rsidP="00CB330F">
            <w:pPr>
              <w:jc w:val="center"/>
              <w:rPr>
                <w:color w:val="000000"/>
              </w:rPr>
            </w:pPr>
            <w:r w:rsidRPr="009A554E">
              <w:rPr>
                <w:color w:val="000000"/>
              </w:rPr>
              <w:t>-0.25</w:t>
            </w:r>
          </w:p>
        </w:tc>
        <w:tc>
          <w:tcPr>
            <w:tcW w:w="1300" w:type="dxa"/>
            <w:noWrap/>
            <w:vAlign w:val="center"/>
            <w:hideMark/>
          </w:tcPr>
          <w:p w14:paraId="6B16A38B" w14:textId="77777777" w:rsidR="00852E92" w:rsidRPr="009A554E" w:rsidRDefault="00852E92" w:rsidP="00CB330F">
            <w:pPr>
              <w:jc w:val="center"/>
              <w:rPr>
                <w:color w:val="000000"/>
              </w:rPr>
            </w:pPr>
            <w:r w:rsidRPr="009A554E">
              <w:rPr>
                <w:color w:val="000000"/>
              </w:rPr>
              <w:t>0.34</w:t>
            </w:r>
          </w:p>
        </w:tc>
      </w:tr>
      <w:tr w:rsidR="00852E92" w:rsidRPr="009A554E" w14:paraId="546E1DA5" w14:textId="77777777" w:rsidTr="00CB330F">
        <w:trPr>
          <w:trHeight w:val="320"/>
          <w:jc w:val="center"/>
        </w:trPr>
        <w:tc>
          <w:tcPr>
            <w:tcW w:w="1300" w:type="dxa"/>
            <w:noWrap/>
            <w:vAlign w:val="center"/>
            <w:hideMark/>
          </w:tcPr>
          <w:p w14:paraId="646B3F52" w14:textId="77777777" w:rsidR="00852E92" w:rsidRPr="009A554E" w:rsidRDefault="00852E92" w:rsidP="00CB330F">
            <w:pPr>
              <w:jc w:val="center"/>
              <w:rPr>
                <w:color w:val="000000"/>
              </w:rPr>
            </w:pPr>
            <w:r w:rsidRPr="009A554E">
              <w:rPr>
                <w:color w:val="000000"/>
              </w:rPr>
              <w:t>24</w:t>
            </w:r>
          </w:p>
        </w:tc>
        <w:tc>
          <w:tcPr>
            <w:tcW w:w="1300" w:type="dxa"/>
            <w:noWrap/>
            <w:vAlign w:val="center"/>
            <w:hideMark/>
          </w:tcPr>
          <w:p w14:paraId="01691D56" w14:textId="77777777" w:rsidR="00852E92" w:rsidRPr="009A554E" w:rsidRDefault="00852E92" w:rsidP="00CB330F">
            <w:pPr>
              <w:jc w:val="center"/>
              <w:rPr>
                <w:color w:val="000000"/>
              </w:rPr>
            </w:pPr>
            <w:r w:rsidRPr="009A554E">
              <w:rPr>
                <w:color w:val="000000"/>
              </w:rPr>
              <w:t>1.04</w:t>
            </w:r>
          </w:p>
        </w:tc>
        <w:tc>
          <w:tcPr>
            <w:tcW w:w="1300" w:type="dxa"/>
            <w:noWrap/>
            <w:vAlign w:val="center"/>
            <w:hideMark/>
          </w:tcPr>
          <w:p w14:paraId="389718FA" w14:textId="77777777" w:rsidR="00852E92" w:rsidRPr="009A554E" w:rsidRDefault="00852E92" w:rsidP="00CB330F">
            <w:pPr>
              <w:jc w:val="center"/>
              <w:rPr>
                <w:color w:val="000000"/>
              </w:rPr>
            </w:pPr>
            <w:r w:rsidRPr="009A554E">
              <w:rPr>
                <w:color w:val="000000"/>
              </w:rPr>
              <w:t>-0.19</w:t>
            </w:r>
          </w:p>
        </w:tc>
        <w:tc>
          <w:tcPr>
            <w:tcW w:w="1300" w:type="dxa"/>
            <w:noWrap/>
            <w:vAlign w:val="center"/>
            <w:hideMark/>
          </w:tcPr>
          <w:p w14:paraId="17A5F329" w14:textId="77777777" w:rsidR="00852E92" w:rsidRPr="009A554E" w:rsidRDefault="00852E92" w:rsidP="00CB330F">
            <w:pPr>
              <w:jc w:val="center"/>
              <w:rPr>
                <w:color w:val="000000"/>
              </w:rPr>
            </w:pPr>
            <w:r w:rsidRPr="009A554E">
              <w:rPr>
                <w:color w:val="000000"/>
              </w:rPr>
              <w:t>0.65</w:t>
            </w:r>
          </w:p>
        </w:tc>
      </w:tr>
      <w:tr w:rsidR="00852E92" w:rsidRPr="009A554E" w14:paraId="56BAC11B" w14:textId="77777777" w:rsidTr="00CB330F">
        <w:trPr>
          <w:trHeight w:val="320"/>
          <w:jc w:val="center"/>
        </w:trPr>
        <w:tc>
          <w:tcPr>
            <w:tcW w:w="1300" w:type="dxa"/>
            <w:noWrap/>
            <w:vAlign w:val="center"/>
            <w:hideMark/>
          </w:tcPr>
          <w:p w14:paraId="1F743429" w14:textId="77777777" w:rsidR="00852E92" w:rsidRPr="009A554E" w:rsidRDefault="00852E92" w:rsidP="00CB330F">
            <w:pPr>
              <w:jc w:val="center"/>
              <w:rPr>
                <w:color w:val="000000"/>
              </w:rPr>
            </w:pPr>
            <w:r w:rsidRPr="009A554E">
              <w:rPr>
                <w:color w:val="000000"/>
              </w:rPr>
              <w:t>25</w:t>
            </w:r>
          </w:p>
        </w:tc>
        <w:tc>
          <w:tcPr>
            <w:tcW w:w="1300" w:type="dxa"/>
            <w:noWrap/>
            <w:vAlign w:val="center"/>
            <w:hideMark/>
          </w:tcPr>
          <w:p w14:paraId="4801CDFA" w14:textId="77777777" w:rsidR="00852E92" w:rsidRPr="009A554E" w:rsidRDefault="00852E92" w:rsidP="00CB330F">
            <w:pPr>
              <w:jc w:val="center"/>
              <w:rPr>
                <w:color w:val="000000"/>
              </w:rPr>
            </w:pPr>
            <w:r w:rsidRPr="009A554E">
              <w:rPr>
                <w:color w:val="000000"/>
              </w:rPr>
              <w:t>1.18</w:t>
            </w:r>
          </w:p>
        </w:tc>
        <w:tc>
          <w:tcPr>
            <w:tcW w:w="1300" w:type="dxa"/>
            <w:noWrap/>
            <w:vAlign w:val="center"/>
            <w:hideMark/>
          </w:tcPr>
          <w:p w14:paraId="0847DBCC" w14:textId="77777777" w:rsidR="00852E92" w:rsidRPr="009A554E" w:rsidRDefault="00852E92" w:rsidP="00CB330F">
            <w:pPr>
              <w:jc w:val="center"/>
              <w:rPr>
                <w:color w:val="000000"/>
              </w:rPr>
            </w:pPr>
            <w:r w:rsidRPr="009A554E">
              <w:rPr>
                <w:color w:val="000000"/>
              </w:rPr>
              <w:t>-0.15</w:t>
            </w:r>
          </w:p>
        </w:tc>
        <w:tc>
          <w:tcPr>
            <w:tcW w:w="1300" w:type="dxa"/>
            <w:noWrap/>
            <w:vAlign w:val="center"/>
            <w:hideMark/>
          </w:tcPr>
          <w:p w14:paraId="47C7CAC5" w14:textId="77777777" w:rsidR="00852E92" w:rsidRPr="009A554E" w:rsidRDefault="00852E92" w:rsidP="00CB330F">
            <w:pPr>
              <w:jc w:val="center"/>
              <w:rPr>
                <w:color w:val="000000"/>
              </w:rPr>
            </w:pPr>
            <w:r w:rsidRPr="009A554E">
              <w:rPr>
                <w:color w:val="000000"/>
              </w:rPr>
              <w:t>1.02</w:t>
            </w:r>
          </w:p>
        </w:tc>
      </w:tr>
    </w:tbl>
    <w:p w14:paraId="695F7463" w14:textId="77777777" w:rsidR="00852E92" w:rsidRPr="009A554E" w:rsidRDefault="00852E92" w:rsidP="00852E92">
      <w:pPr>
        <w:pStyle w:val="a5"/>
        <w:ind w:left="720" w:firstLineChars="0" w:firstLine="0"/>
        <w:rPr>
          <w:rFonts w:ascii="Times New Roman" w:hAnsi="Times New Roman" w:cs="Times New Roman"/>
          <w:sz w:val="24"/>
          <w:szCs w:val="24"/>
        </w:rPr>
      </w:pPr>
    </w:p>
    <w:p w14:paraId="4A298143" w14:textId="0C07B99D" w:rsidR="00AF7A54" w:rsidRPr="009A554E" w:rsidRDefault="00AF7A54" w:rsidP="00AF7A54">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2. </w:t>
      </w:r>
      <w:r w:rsidR="00852E92" w:rsidRPr="009A554E">
        <w:rPr>
          <w:rFonts w:ascii="Times New Roman" w:hAnsi="Times New Roman" w:cs="Times New Roman"/>
          <w:sz w:val="24"/>
          <w:szCs w:val="24"/>
        </w:rPr>
        <w:t xml:space="preserve">Applying the betas above to </w:t>
      </w:r>
      <w:r w:rsidR="009A554E">
        <w:rPr>
          <w:rFonts w:ascii="Times New Roman" w:hAnsi="Times New Roman" w:cs="Times New Roman"/>
          <w:sz w:val="24"/>
          <w:szCs w:val="24"/>
        </w:rPr>
        <w:t>cross-sectional regressions</w:t>
      </w:r>
      <w:r w:rsidR="00852E92" w:rsidRPr="009A554E">
        <w:rPr>
          <w:rFonts w:ascii="Times New Roman" w:hAnsi="Times New Roman" w:cs="Times New Roman"/>
          <w:sz w:val="24"/>
          <w:szCs w:val="24"/>
        </w:rPr>
        <w:t>, we obtain</w:t>
      </w:r>
      <w:r w:rsidR="009A554E">
        <w:rPr>
          <w:rFonts w:ascii="Times New Roman" w:hAnsi="Times New Roman" w:cs="Times New Roman"/>
          <w:sz w:val="24"/>
          <w:szCs w:val="24"/>
        </w:rPr>
        <w:t>ed</w:t>
      </w:r>
      <w:r w:rsidR="00852E92" w:rsidRPr="009A554E">
        <w:rPr>
          <w:rFonts w:ascii="Times New Roman" w:hAnsi="Times New Roman" w:cs="Times New Roman"/>
          <w:sz w:val="24"/>
          <w:szCs w:val="24"/>
        </w:rPr>
        <w:t xml:space="preserve"> 1085</w:t>
      </w:r>
      <w:r w:rsidR="009A554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oMath>
      <w:r w:rsidR="009A554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oMath>
      <w:r w:rsidR="00852E92" w:rsidRPr="009A554E">
        <w:rPr>
          <w:rFonts w:ascii="Times New Roman" w:hAnsi="Times New Roman" w:cs="Times New Roman"/>
          <w:sz w:val="24"/>
          <w:szCs w:val="24"/>
        </w:rPr>
        <w:t>.</w:t>
      </w:r>
    </w:p>
    <w:p w14:paraId="0611A04B" w14:textId="2B670A24" w:rsidR="00AF7E0D" w:rsidRPr="00AF7E0D" w:rsidRDefault="00852E92" w:rsidP="00AF7E0D">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3. The table below displays the average estimates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oMath>
      <w:r w:rsidR="009A554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oMath>
      <w:r w:rsidR="009A554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oMath>
      <w:r w:rsidR="009A554E">
        <w:rPr>
          <w:rFonts w:ascii="Times New Roman" w:hAnsi="Times New Roman" w:cs="Times New Roman"/>
          <w:sz w:val="24"/>
          <w:szCs w:val="24"/>
        </w:rPr>
        <w:t xml:space="preserve"> </w:t>
      </w:r>
      <w:r w:rsidRPr="009A554E">
        <w:rPr>
          <w:rFonts w:ascii="Times New Roman" w:hAnsi="Times New Roman" w:cs="Times New Roman"/>
          <w:sz w:val="24"/>
          <w:szCs w:val="24"/>
        </w:rPr>
        <w:t>for 3 equations.</w:t>
      </w:r>
      <w:r w:rsidR="005D59CA">
        <w:rPr>
          <w:rFonts w:ascii="Times New Roman" w:hAnsi="Times New Roman" w:cs="Times New Roman"/>
          <w:sz w:val="24"/>
          <w:szCs w:val="24"/>
        </w:rPr>
        <w:t xml:space="preserve"> </w:t>
      </w:r>
      <w:r w:rsidR="005D59CA" w:rsidRPr="005D59CA">
        <w:rPr>
          <w:rFonts w:ascii="Times New Roman" w:hAnsi="Times New Roman" w:cs="Times New Roman"/>
          <w:sz w:val="24"/>
          <w:szCs w:val="24"/>
          <w:highlight w:val="yellow"/>
        </w:rPr>
        <w:t>(I change the 1</w:t>
      </w:r>
      <w:r w:rsidR="005D59CA" w:rsidRPr="005D59CA">
        <w:rPr>
          <w:rFonts w:ascii="Times New Roman" w:hAnsi="Times New Roman" w:cs="Times New Roman"/>
          <w:sz w:val="24"/>
          <w:szCs w:val="24"/>
          <w:highlight w:val="yellow"/>
          <w:vertAlign w:val="superscript"/>
        </w:rPr>
        <w:t>st</w:t>
      </w:r>
      <w:r w:rsidR="005D59CA" w:rsidRPr="005D59CA">
        <w:rPr>
          <w:rFonts w:ascii="Times New Roman" w:hAnsi="Times New Roman" w:cs="Times New Roman"/>
          <w:sz w:val="24"/>
          <w:szCs w:val="24"/>
          <w:highlight w:val="yellow"/>
        </w:rPr>
        <w:t>/3</w:t>
      </w:r>
      <w:r w:rsidR="005D59CA" w:rsidRPr="005D59CA">
        <w:rPr>
          <w:rFonts w:ascii="Times New Roman" w:hAnsi="Times New Roman" w:cs="Times New Roman"/>
          <w:sz w:val="24"/>
          <w:szCs w:val="24"/>
          <w:highlight w:val="yellow"/>
          <w:vertAlign w:val="superscript"/>
        </w:rPr>
        <w:t>rd</w:t>
      </w:r>
      <w:r w:rsidR="005D59CA" w:rsidRPr="005D59CA">
        <w:rPr>
          <w:rFonts w:ascii="Times New Roman" w:hAnsi="Times New Roman" w:cs="Times New Roman"/>
          <w:sz w:val="24"/>
          <w:szCs w:val="24"/>
          <w:highlight w:val="yellow"/>
        </w:rPr>
        <w:t xml:space="preserve"> tables here)</w:t>
      </w:r>
    </w:p>
    <w:p w14:paraId="2A1C7F1C" w14:textId="77777777" w:rsidR="00B231C9" w:rsidRPr="009A554E" w:rsidRDefault="00B231C9" w:rsidP="009A554E">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852E92" w:rsidRPr="009A554E" w14:paraId="07F63386" w14:textId="77777777" w:rsidTr="00CB330F">
        <w:tc>
          <w:tcPr>
            <w:tcW w:w="2368" w:type="dxa"/>
            <w:vAlign w:val="center"/>
          </w:tcPr>
          <w:p w14:paraId="7659D66D" w14:textId="02F9BBF1"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1</w:t>
            </w:r>
          </w:p>
        </w:tc>
        <w:tc>
          <w:tcPr>
            <w:tcW w:w="1839" w:type="dxa"/>
            <w:vAlign w:val="center"/>
          </w:tcPr>
          <w:p w14:paraId="6F8405DC" w14:textId="126B1034"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36E1C946" w14:textId="59A4194A"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0EF3621E" w14:textId="61573B8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841" w:type="dxa"/>
            <w:vAlign w:val="center"/>
          </w:tcPr>
          <w:p w14:paraId="2A07CAA7" w14:textId="00876CB4"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e>
                </m:acc>
              </m:oMath>
            </m:oMathPara>
          </w:p>
        </w:tc>
      </w:tr>
      <w:tr w:rsidR="00852E92" w:rsidRPr="009A554E" w14:paraId="2CDB4ECD" w14:textId="77777777" w:rsidTr="00CB330F">
        <w:tc>
          <w:tcPr>
            <w:tcW w:w="2368" w:type="dxa"/>
            <w:vAlign w:val="center"/>
          </w:tcPr>
          <w:p w14:paraId="0B2360C4" w14:textId="2BF29C8C"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37796F96" w14:textId="00EBED6C"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1.9</w:t>
            </w:r>
            <w:r w:rsidR="00B231C9">
              <w:rPr>
                <w:rFonts w:ascii="Times New Roman" w:hAnsi="Times New Roman" w:cs="Times New Roman" w:hint="eastAsia"/>
                <w:color w:val="000000"/>
                <w:sz w:val="24"/>
                <w:szCs w:val="24"/>
              </w:rPr>
              <w:t>633</w:t>
            </w:r>
          </w:p>
        </w:tc>
        <w:tc>
          <w:tcPr>
            <w:tcW w:w="1853" w:type="dxa"/>
            <w:vAlign w:val="center"/>
          </w:tcPr>
          <w:p w14:paraId="3BA6BA12" w14:textId="32266DC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-0.6</w:t>
            </w:r>
            <w:r w:rsidR="00B231C9">
              <w:rPr>
                <w:rFonts w:ascii="Times New Roman" w:hAnsi="Times New Roman" w:cs="Times New Roman" w:hint="eastAsia"/>
                <w:color w:val="000000"/>
                <w:sz w:val="24"/>
                <w:szCs w:val="24"/>
              </w:rPr>
              <w:t>293</w:t>
            </w:r>
          </w:p>
        </w:tc>
        <w:tc>
          <w:tcPr>
            <w:tcW w:w="1835" w:type="dxa"/>
            <w:vAlign w:val="center"/>
          </w:tcPr>
          <w:p w14:paraId="6E6AA772" w14:textId="5E5216F5"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-0.046</w:t>
            </w:r>
            <w:r w:rsidR="00B231C9">
              <w:rPr>
                <w:rFonts w:ascii="Times New Roman" w:hAnsi="Times New Roman" w:cs="Times New Roman" w:hint="eastAsia"/>
                <w:color w:val="000000"/>
                <w:sz w:val="24"/>
                <w:szCs w:val="24"/>
              </w:rPr>
              <w:t>0</w:t>
            </w:r>
          </w:p>
        </w:tc>
        <w:tc>
          <w:tcPr>
            <w:tcW w:w="1841" w:type="dxa"/>
            <w:vAlign w:val="center"/>
          </w:tcPr>
          <w:p w14:paraId="74383F24" w14:textId="246A79C4"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0.22</w:t>
            </w:r>
            <w:r w:rsidR="00B231C9">
              <w:rPr>
                <w:rFonts w:ascii="Times New Roman" w:hAnsi="Times New Roman" w:cs="Times New Roman" w:hint="eastAsia"/>
                <w:color w:val="000000"/>
                <w:sz w:val="24"/>
                <w:szCs w:val="24"/>
              </w:rPr>
              <w:t>73</w:t>
            </w:r>
          </w:p>
        </w:tc>
      </w:tr>
      <w:tr w:rsidR="00852E92" w:rsidRPr="009A554E" w14:paraId="0C070097" w14:textId="77777777" w:rsidTr="00CB330F">
        <w:tc>
          <w:tcPr>
            <w:tcW w:w="2368" w:type="dxa"/>
            <w:vAlign w:val="center"/>
          </w:tcPr>
          <w:p w14:paraId="746AD8B9" w14:textId="0B5513AE"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75C1FA93" w14:textId="625894B1"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0.41</w:t>
            </w:r>
          </w:p>
        </w:tc>
        <w:tc>
          <w:tcPr>
            <w:tcW w:w="1853" w:type="dxa"/>
            <w:vAlign w:val="center"/>
          </w:tcPr>
          <w:p w14:paraId="5AF1FF30" w14:textId="7B4D38E4"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0.45</w:t>
            </w:r>
          </w:p>
        </w:tc>
        <w:tc>
          <w:tcPr>
            <w:tcW w:w="1835" w:type="dxa"/>
            <w:vAlign w:val="center"/>
          </w:tcPr>
          <w:p w14:paraId="41871A73" w14:textId="5C8C86ED"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0.03</w:t>
            </w:r>
          </w:p>
        </w:tc>
        <w:tc>
          <w:tcPr>
            <w:tcW w:w="1841" w:type="dxa"/>
            <w:vAlign w:val="center"/>
          </w:tcPr>
          <w:p w14:paraId="050AD7D7" w14:textId="162114EE"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0.06</w:t>
            </w:r>
          </w:p>
        </w:tc>
      </w:tr>
      <w:tr w:rsidR="00852E92" w:rsidRPr="009A554E" w14:paraId="3ECB9050" w14:textId="77777777" w:rsidTr="00CB330F">
        <w:tc>
          <w:tcPr>
            <w:tcW w:w="2368" w:type="dxa"/>
            <w:vAlign w:val="center"/>
          </w:tcPr>
          <w:p w14:paraId="03AE5E27" w14:textId="0AA6ADE9"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839" w:type="dxa"/>
            <w:vAlign w:val="center"/>
          </w:tcPr>
          <w:p w14:paraId="535EA19C" w14:textId="618496F5"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4.</w:t>
            </w:r>
            <w:r w:rsidR="00B231C9">
              <w:rPr>
                <w:rFonts w:ascii="Times New Roman" w:hAnsi="Times New Roman" w:cs="Times New Roman" w:hint="eastAsia"/>
                <w:color w:val="000000"/>
                <w:sz w:val="24"/>
                <w:szCs w:val="24"/>
              </w:rPr>
              <w:t>77</w:t>
            </w:r>
          </w:p>
        </w:tc>
        <w:tc>
          <w:tcPr>
            <w:tcW w:w="1853" w:type="dxa"/>
            <w:vAlign w:val="center"/>
          </w:tcPr>
          <w:p w14:paraId="706AB449" w14:textId="36605AE4"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-1.4</w:t>
            </w:r>
            <w:r w:rsidR="00B231C9">
              <w:rPr>
                <w:rFonts w:ascii="Times New Roman" w:hAnsi="Times New Roman" w:cs="Times New Roman" w:hint="eastAsia"/>
                <w:color w:val="000000"/>
                <w:sz w:val="24"/>
                <w:szCs w:val="24"/>
              </w:rPr>
              <w:t>1</w:t>
            </w:r>
          </w:p>
        </w:tc>
        <w:tc>
          <w:tcPr>
            <w:tcW w:w="1835" w:type="dxa"/>
            <w:vAlign w:val="center"/>
          </w:tcPr>
          <w:p w14:paraId="489353D3" w14:textId="04010FFD"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w:t>
            </w:r>
            <w:r w:rsidR="00B231C9">
              <w:rPr>
                <w:rFonts w:ascii="Times New Roman" w:hAnsi="Times New Roman" w:cs="Times New Roman" w:hint="eastAsia"/>
                <w:color w:val="000000"/>
                <w:sz w:val="24"/>
                <w:szCs w:val="24"/>
              </w:rPr>
              <w:t>39</w:t>
            </w:r>
          </w:p>
        </w:tc>
        <w:tc>
          <w:tcPr>
            <w:tcW w:w="1841" w:type="dxa"/>
            <w:vAlign w:val="center"/>
          </w:tcPr>
          <w:p w14:paraId="57039081" w14:textId="2C72436E"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3.</w:t>
            </w:r>
            <w:r w:rsidR="00B231C9">
              <w:rPr>
                <w:rFonts w:ascii="Times New Roman" w:hAnsi="Times New Roman" w:cs="Times New Roman" w:hint="eastAsia"/>
                <w:color w:val="000000"/>
                <w:sz w:val="24"/>
                <w:szCs w:val="24"/>
              </w:rPr>
              <w:t>81</w:t>
            </w:r>
          </w:p>
        </w:tc>
      </w:tr>
    </w:tbl>
    <w:p w14:paraId="38D59FA2" w14:textId="5846D2A7" w:rsidR="00852E92" w:rsidRPr="009A554E" w:rsidRDefault="00852E92" w:rsidP="00AF7A54">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852E92" w:rsidRPr="009A554E" w14:paraId="6CC442E4" w14:textId="77777777" w:rsidTr="00CB330F">
        <w:tc>
          <w:tcPr>
            <w:tcW w:w="2368" w:type="dxa"/>
            <w:vAlign w:val="center"/>
          </w:tcPr>
          <w:p w14:paraId="5CE758FC" w14:textId="2E39C411"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2</w:t>
            </w:r>
          </w:p>
        </w:tc>
        <w:tc>
          <w:tcPr>
            <w:tcW w:w="1839" w:type="dxa"/>
            <w:vAlign w:val="center"/>
          </w:tcPr>
          <w:p w14:paraId="324DA379"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67853052"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7B9BB20C"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841" w:type="dxa"/>
            <w:vAlign w:val="center"/>
          </w:tcPr>
          <w:p w14:paraId="1F0A64A8"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e>
                </m:acc>
              </m:oMath>
            </m:oMathPara>
          </w:p>
        </w:tc>
      </w:tr>
      <w:tr w:rsidR="00852E92" w:rsidRPr="009A554E" w14:paraId="75740DA1" w14:textId="77777777" w:rsidTr="00CB330F">
        <w:tc>
          <w:tcPr>
            <w:tcW w:w="2368" w:type="dxa"/>
            <w:vAlign w:val="center"/>
          </w:tcPr>
          <w:p w14:paraId="40471811"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02732C1B" w14:textId="23FAD53D"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2.0548</w:t>
            </w:r>
          </w:p>
        </w:tc>
        <w:tc>
          <w:tcPr>
            <w:tcW w:w="1853" w:type="dxa"/>
            <w:vAlign w:val="center"/>
          </w:tcPr>
          <w:p w14:paraId="176FB8D1" w14:textId="0F88D955"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-1.0604</w:t>
            </w:r>
          </w:p>
        </w:tc>
        <w:tc>
          <w:tcPr>
            <w:tcW w:w="1835" w:type="dxa"/>
            <w:vAlign w:val="center"/>
          </w:tcPr>
          <w:p w14:paraId="3411D576" w14:textId="5ACACF4D"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0.1222</w:t>
            </w:r>
          </w:p>
        </w:tc>
        <w:tc>
          <w:tcPr>
            <w:tcW w:w="1841" w:type="dxa"/>
            <w:vAlign w:val="center"/>
          </w:tcPr>
          <w:p w14:paraId="2B36EECE" w14:textId="066D7F60"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0.4157</w:t>
            </w:r>
          </w:p>
        </w:tc>
      </w:tr>
      <w:tr w:rsidR="00852E92" w:rsidRPr="009A554E" w14:paraId="3F1982E5" w14:textId="77777777" w:rsidTr="00CB330F">
        <w:tc>
          <w:tcPr>
            <w:tcW w:w="2368" w:type="dxa"/>
            <w:vAlign w:val="center"/>
          </w:tcPr>
          <w:p w14:paraId="003BCD8E"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11498200" w14:textId="1F63A72D"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0.40</w:t>
            </w:r>
          </w:p>
        </w:tc>
        <w:tc>
          <w:tcPr>
            <w:tcW w:w="1853" w:type="dxa"/>
            <w:vAlign w:val="center"/>
          </w:tcPr>
          <w:p w14:paraId="4C0D036E" w14:textId="27D2F690"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0.42</w:t>
            </w:r>
          </w:p>
        </w:tc>
        <w:tc>
          <w:tcPr>
            <w:tcW w:w="1835" w:type="dxa"/>
            <w:vAlign w:val="center"/>
          </w:tcPr>
          <w:p w14:paraId="2A497B78" w14:textId="1EFC1EEE"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0.10</w:t>
            </w:r>
          </w:p>
        </w:tc>
        <w:tc>
          <w:tcPr>
            <w:tcW w:w="1841" w:type="dxa"/>
            <w:vAlign w:val="center"/>
          </w:tcPr>
          <w:p w14:paraId="601274D9" w14:textId="066CE90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0.11</w:t>
            </w:r>
          </w:p>
        </w:tc>
      </w:tr>
      <w:tr w:rsidR="00852E92" w:rsidRPr="009A554E" w14:paraId="7416CB81" w14:textId="77777777" w:rsidTr="00CB330F">
        <w:tc>
          <w:tcPr>
            <w:tcW w:w="2368" w:type="dxa"/>
            <w:vAlign w:val="center"/>
          </w:tcPr>
          <w:p w14:paraId="50BF71C4"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lastRenderedPageBreak/>
              <w:t>t-stat</w:t>
            </w:r>
          </w:p>
        </w:tc>
        <w:tc>
          <w:tcPr>
            <w:tcW w:w="1839" w:type="dxa"/>
            <w:vAlign w:val="center"/>
          </w:tcPr>
          <w:p w14:paraId="5B7C5F97" w14:textId="61BF08B9"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5.1</w:t>
            </w:r>
            <w:r w:rsidR="00B231C9">
              <w:rPr>
                <w:rFonts w:ascii="Times New Roman" w:hAnsi="Times New Roman" w:cs="Times New Roman" w:hint="eastAsia"/>
                <w:color w:val="000000"/>
                <w:sz w:val="24"/>
                <w:szCs w:val="24"/>
              </w:rPr>
              <w:t>4</w:t>
            </w:r>
          </w:p>
        </w:tc>
        <w:tc>
          <w:tcPr>
            <w:tcW w:w="1853" w:type="dxa"/>
            <w:vAlign w:val="center"/>
          </w:tcPr>
          <w:p w14:paraId="4D6C1991" w14:textId="359CEA86"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-2.54</w:t>
            </w:r>
          </w:p>
        </w:tc>
        <w:tc>
          <w:tcPr>
            <w:tcW w:w="1835" w:type="dxa"/>
            <w:vAlign w:val="center"/>
          </w:tcPr>
          <w:p w14:paraId="471DB73A" w14:textId="5FBA377D"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1.17</w:t>
            </w:r>
          </w:p>
        </w:tc>
        <w:tc>
          <w:tcPr>
            <w:tcW w:w="1841" w:type="dxa"/>
            <w:vAlign w:val="center"/>
          </w:tcPr>
          <w:p w14:paraId="5A0B06F5" w14:textId="53BFAA70"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3.78</w:t>
            </w:r>
          </w:p>
        </w:tc>
      </w:tr>
    </w:tbl>
    <w:p w14:paraId="300C24AA" w14:textId="37A49B77" w:rsidR="00852E92" w:rsidRPr="009A554E" w:rsidRDefault="00852E92" w:rsidP="00AF7A54">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1802"/>
        <w:gridCol w:w="1405"/>
        <w:gridCol w:w="1413"/>
        <w:gridCol w:w="1402"/>
        <w:gridCol w:w="1406"/>
        <w:gridCol w:w="1154"/>
        <w:gridCol w:w="1154"/>
      </w:tblGrid>
      <w:tr w:rsidR="00852E92" w:rsidRPr="009A554E" w14:paraId="552EFCA3" w14:textId="50748813" w:rsidTr="00CB330F">
        <w:tc>
          <w:tcPr>
            <w:tcW w:w="1802" w:type="dxa"/>
            <w:vAlign w:val="center"/>
          </w:tcPr>
          <w:p w14:paraId="5F320654" w14:textId="46223233"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3</w:t>
            </w:r>
          </w:p>
        </w:tc>
        <w:tc>
          <w:tcPr>
            <w:tcW w:w="1405" w:type="dxa"/>
            <w:vAlign w:val="center"/>
          </w:tcPr>
          <w:p w14:paraId="1D29BBBB"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413" w:type="dxa"/>
            <w:vAlign w:val="center"/>
          </w:tcPr>
          <w:p w14:paraId="6513A808"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402" w:type="dxa"/>
            <w:vAlign w:val="center"/>
          </w:tcPr>
          <w:p w14:paraId="3E223677" w14:textId="67A79503"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406" w:type="dxa"/>
            <w:vAlign w:val="center"/>
          </w:tcPr>
          <w:p w14:paraId="41903ADD" w14:textId="230C8DB3"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e>
                </m:acc>
              </m:oMath>
            </m:oMathPara>
          </w:p>
        </w:tc>
        <w:tc>
          <w:tcPr>
            <w:tcW w:w="1154" w:type="dxa"/>
            <w:vAlign w:val="center"/>
          </w:tcPr>
          <w:p w14:paraId="3417E546" w14:textId="57305A1F" w:rsidR="00852E92"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154" w:type="dxa"/>
            <w:vAlign w:val="center"/>
          </w:tcPr>
          <w:p w14:paraId="21952070" w14:textId="74FE30E0" w:rsidR="00852E92"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e>
                </m:acc>
              </m:oMath>
            </m:oMathPara>
          </w:p>
        </w:tc>
      </w:tr>
      <w:tr w:rsidR="00852E92" w:rsidRPr="009A554E" w14:paraId="6DADE991" w14:textId="710A32DD" w:rsidTr="00CB330F">
        <w:tc>
          <w:tcPr>
            <w:tcW w:w="1802" w:type="dxa"/>
            <w:vAlign w:val="center"/>
          </w:tcPr>
          <w:p w14:paraId="069ED694"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405" w:type="dxa"/>
            <w:vAlign w:val="center"/>
          </w:tcPr>
          <w:p w14:paraId="169AABAF" w14:textId="4D69636E"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1.8</w:t>
            </w:r>
            <w:r w:rsidR="00B231C9">
              <w:rPr>
                <w:rFonts w:ascii="Times New Roman" w:eastAsia="DengXian" w:hAnsi="Times New Roman" w:cs="Times New Roman" w:hint="eastAsia"/>
                <w:color w:val="000000"/>
                <w:sz w:val="24"/>
                <w:szCs w:val="24"/>
              </w:rPr>
              <w:t>122</w:t>
            </w:r>
          </w:p>
        </w:tc>
        <w:tc>
          <w:tcPr>
            <w:tcW w:w="1413" w:type="dxa"/>
            <w:vAlign w:val="center"/>
          </w:tcPr>
          <w:p w14:paraId="46B909BA" w14:textId="0C5FF7CD"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w:t>
            </w:r>
            <w:r w:rsidR="00B231C9">
              <w:rPr>
                <w:rFonts w:ascii="Times New Roman" w:eastAsia="DengXian" w:hAnsi="Times New Roman" w:cs="Times New Roman" w:hint="eastAsia"/>
                <w:color w:val="000000"/>
                <w:sz w:val="24"/>
                <w:szCs w:val="24"/>
              </w:rPr>
              <w:t>407</w:t>
            </w:r>
          </w:p>
        </w:tc>
        <w:tc>
          <w:tcPr>
            <w:tcW w:w="1402" w:type="dxa"/>
            <w:vAlign w:val="center"/>
          </w:tcPr>
          <w:p w14:paraId="43B70467" w14:textId="6A07E6D5"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-0.09</w:t>
            </w:r>
            <w:r w:rsidR="00B231C9">
              <w:rPr>
                <w:rFonts w:ascii="Times New Roman" w:eastAsia="DengXian" w:hAnsi="Times New Roman" w:cs="Times New Roman" w:hint="eastAsia"/>
                <w:color w:val="000000"/>
                <w:sz w:val="24"/>
                <w:szCs w:val="24"/>
              </w:rPr>
              <w:t>76</w:t>
            </w:r>
          </w:p>
        </w:tc>
        <w:tc>
          <w:tcPr>
            <w:tcW w:w="1406" w:type="dxa"/>
            <w:vAlign w:val="center"/>
          </w:tcPr>
          <w:p w14:paraId="5F30C978" w14:textId="0C33E312"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0.46</w:t>
            </w:r>
            <w:r w:rsidR="00B231C9">
              <w:rPr>
                <w:rFonts w:ascii="Times New Roman" w:eastAsia="DengXian" w:hAnsi="Times New Roman" w:cs="Times New Roman" w:hint="eastAsia"/>
                <w:color w:val="000000"/>
                <w:sz w:val="24"/>
                <w:szCs w:val="24"/>
              </w:rPr>
              <w:t>71</w:t>
            </w:r>
          </w:p>
        </w:tc>
        <w:tc>
          <w:tcPr>
            <w:tcW w:w="1154" w:type="dxa"/>
            <w:vAlign w:val="center"/>
          </w:tcPr>
          <w:p w14:paraId="4D5E471C" w14:textId="7487095C" w:rsidR="00852E92" w:rsidRPr="009A554E" w:rsidRDefault="00852E92"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-0.13</w:t>
            </w:r>
            <w:r w:rsidR="00AF7E0D">
              <w:rPr>
                <w:rFonts w:ascii="Times New Roman" w:eastAsia="DengXian" w:hAnsi="Times New Roman" w:cs="Times New Roman" w:hint="eastAsia"/>
                <w:color w:val="000000"/>
                <w:sz w:val="24"/>
                <w:szCs w:val="24"/>
              </w:rPr>
              <w:t>87</w:t>
            </w:r>
          </w:p>
        </w:tc>
        <w:tc>
          <w:tcPr>
            <w:tcW w:w="1154" w:type="dxa"/>
            <w:vAlign w:val="center"/>
          </w:tcPr>
          <w:p w14:paraId="2F4E41BF" w14:textId="05DA9580" w:rsidR="00852E92" w:rsidRPr="009A554E" w:rsidRDefault="00852E92"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-0.3</w:t>
            </w:r>
            <w:r w:rsidR="00AF7E0D">
              <w:rPr>
                <w:rFonts w:ascii="Times New Roman" w:eastAsia="DengXian" w:hAnsi="Times New Roman" w:cs="Times New Roman" w:hint="eastAsia"/>
                <w:color w:val="000000"/>
                <w:sz w:val="24"/>
                <w:szCs w:val="24"/>
              </w:rPr>
              <w:t>941</w:t>
            </w:r>
          </w:p>
        </w:tc>
      </w:tr>
      <w:tr w:rsidR="00852E92" w:rsidRPr="009A554E" w14:paraId="0DDF0012" w14:textId="683D00CB" w:rsidTr="00CB330F">
        <w:tc>
          <w:tcPr>
            <w:tcW w:w="1802" w:type="dxa"/>
            <w:vAlign w:val="center"/>
          </w:tcPr>
          <w:p w14:paraId="43E64BDF"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405" w:type="dxa"/>
            <w:vAlign w:val="center"/>
          </w:tcPr>
          <w:p w14:paraId="74F98EF0" w14:textId="2BA0744E"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0.39</w:t>
            </w:r>
          </w:p>
        </w:tc>
        <w:tc>
          <w:tcPr>
            <w:tcW w:w="1413" w:type="dxa"/>
            <w:vAlign w:val="center"/>
          </w:tcPr>
          <w:p w14:paraId="24ED80BB" w14:textId="59A5CB31"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0.38</w:t>
            </w:r>
          </w:p>
        </w:tc>
        <w:tc>
          <w:tcPr>
            <w:tcW w:w="1402" w:type="dxa"/>
            <w:vAlign w:val="center"/>
          </w:tcPr>
          <w:p w14:paraId="46703D01" w14:textId="3170425F"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0.05</w:t>
            </w:r>
          </w:p>
        </w:tc>
        <w:tc>
          <w:tcPr>
            <w:tcW w:w="1406" w:type="dxa"/>
            <w:vAlign w:val="center"/>
          </w:tcPr>
          <w:p w14:paraId="5AE13C9B" w14:textId="6513CC68"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0.11</w:t>
            </w:r>
          </w:p>
        </w:tc>
        <w:tc>
          <w:tcPr>
            <w:tcW w:w="1154" w:type="dxa"/>
            <w:vAlign w:val="center"/>
          </w:tcPr>
          <w:p w14:paraId="4DC199DE" w14:textId="43959476" w:rsidR="00852E92" w:rsidRPr="009A554E" w:rsidRDefault="00852E92"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0.20</w:t>
            </w:r>
          </w:p>
        </w:tc>
        <w:tc>
          <w:tcPr>
            <w:tcW w:w="1154" w:type="dxa"/>
            <w:vAlign w:val="center"/>
          </w:tcPr>
          <w:p w14:paraId="075465BC" w14:textId="5C6D552C" w:rsidR="00852E92" w:rsidRPr="009A554E" w:rsidRDefault="00852E92"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0.23</w:t>
            </w:r>
          </w:p>
        </w:tc>
      </w:tr>
      <w:tr w:rsidR="00852E92" w:rsidRPr="009A554E" w14:paraId="28FB8DC2" w14:textId="4BCF85AF" w:rsidTr="00CB330F">
        <w:tc>
          <w:tcPr>
            <w:tcW w:w="1802" w:type="dxa"/>
            <w:vAlign w:val="center"/>
          </w:tcPr>
          <w:p w14:paraId="3F126C62"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405" w:type="dxa"/>
            <w:vAlign w:val="center"/>
          </w:tcPr>
          <w:p w14:paraId="40D4CE22" w14:textId="549944D2"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4.7</w:t>
            </w:r>
            <w:r w:rsidR="00AF7E0D">
              <w:rPr>
                <w:rFonts w:ascii="Times New Roman" w:eastAsia="DengXian" w:hAnsi="Times New Roman" w:cs="Times New Roman" w:hint="eastAsia"/>
                <w:color w:val="000000"/>
                <w:sz w:val="24"/>
                <w:szCs w:val="24"/>
              </w:rPr>
              <w:t>0</w:t>
            </w:r>
          </w:p>
        </w:tc>
        <w:tc>
          <w:tcPr>
            <w:tcW w:w="1413" w:type="dxa"/>
            <w:vAlign w:val="center"/>
          </w:tcPr>
          <w:p w14:paraId="3EF4C2B9" w14:textId="72F79A22"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w:t>
            </w:r>
            <w:r w:rsidR="00AF7E0D">
              <w:rPr>
                <w:rFonts w:ascii="Times New Roman" w:eastAsia="DengXian" w:hAnsi="Times New Roman" w:cs="Times New Roman" w:hint="eastAsia"/>
                <w:color w:val="000000"/>
                <w:sz w:val="24"/>
                <w:szCs w:val="24"/>
              </w:rPr>
              <w:t>11</w:t>
            </w:r>
          </w:p>
        </w:tc>
        <w:tc>
          <w:tcPr>
            <w:tcW w:w="1402" w:type="dxa"/>
            <w:vAlign w:val="center"/>
          </w:tcPr>
          <w:p w14:paraId="4EDEFAEA" w14:textId="135F6960"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-1.9</w:t>
            </w:r>
            <w:r w:rsidR="00AF7E0D">
              <w:rPr>
                <w:rFonts w:ascii="Times New Roman" w:eastAsia="DengXian" w:hAnsi="Times New Roman" w:cs="Times New Roman" w:hint="eastAsia"/>
                <w:color w:val="000000"/>
                <w:sz w:val="24"/>
                <w:szCs w:val="24"/>
              </w:rPr>
              <w:t>6</w:t>
            </w:r>
          </w:p>
        </w:tc>
        <w:tc>
          <w:tcPr>
            <w:tcW w:w="1406" w:type="dxa"/>
            <w:vAlign w:val="center"/>
          </w:tcPr>
          <w:p w14:paraId="5B4CB654" w14:textId="79024214"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4.1</w:t>
            </w:r>
            <w:r w:rsidR="00AF7E0D">
              <w:rPr>
                <w:rFonts w:ascii="Times New Roman" w:eastAsia="DengXian" w:hAnsi="Times New Roman" w:cs="Times New Roman" w:hint="eastAsia"/>
                <w:color w:val="000000"/>
                <w:sz w:val="24"/>
                <w:szCs w:val="24"/>
              </w:rPr>
              <w:t>6</w:t>
            </w:r>
          </w:p>
        </w:tc>
        <w:tc>
          <w:tcPr>
            <w:tcW w:w="1154" w:type="dxa"/>
            <w:vAlign w:val="center"/>
          </w:tcPr>
          <w:p w14:paraId="783E9211" w14:textId="2BF247EF" w:rsidR="00852E92" w:rsidRPr="009A554E" w:rsidRDefault="00852E92"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w:t>
            </w:r>
            <w:r w:rsidR="00AF7E0D">
              <w:rPr>
                <w:rFonts w:ascii="Times New Roman" w:eastAsia="DengXian" w:hAnsi="Times New Roman" w:cs="Times New Roman" w:hint="eastAsia"/>
                <w:color w:val="000000"/>
                <w:sz w:val="24"/>
                <w:szCs w:val="24"/>
              </w:rPr>
              <w:t>71</w:t>
            </w:r>
          </w:p>
        </w:tc>
        <w:tc>
          <w:tcPr>
            <w:tcW w:w="1154" w:type="dxa"/>
            <w:vAlign w:val="center"/>
          </w:tcPr>
          <w:p w14:paraId="734860BD" w14:textId="0C6D1B2D" w:rsidR="00852E92" w:rsidRPr="009A554E" w:rsidRDefault="00852E92"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-1.7</w:t>
            </w:r>
            <w:r w:rsidR="00AF7E0D">
              <w:rPr>
                <w:rFonts w:ascii="Times New Roman" w:eastAsia="DengXian" w:hAnsi="Times New Roman" w:cs="Times New Roman" w:hint="eastAsia"/>
                <w:color w:val="000000"/>
                <w:sz w:val="24"/>
                <w:szCs w:val="24"/>
              </w:rPr>
              <w:t>4</w:t>
            </w:r>
          </w:p>
        </w:tc>
      </w:tr>
    </w:tbl>
    <w:p w14:paraId="570C4E97" w14:textId="77777777" w:rsidR="00890D35" w:rsidRPr="009A554E" w:rsidRDefault="00890D35" w:rsidP="00852E92"/>
    <w:p w14:paraId="04F88AC2" w14:textId="36541A15" w:rsidR="00890D35" w:rsidRPr="009A554E" w:rsidRDefault="009A554E" w:rsidP="009A554E">
      <w:pPr>
        <w:pStyle w:val="a5"/>
        <w:numPr>
          <w:ilvl w:val="0"/>
          <w:numId w:val="3"/>
        </w:numPr>
        <w:ind w:firstLineChars="0"/>
        <w:rPr>
          <w:rFonts w:ascii="Times New Roman" w:hAnsi="Times New Roman" w:cs="Times New Roman"/>
          <w:sz w:val="24"/>
          <w:szCs w:val="24"/>
        </w:rPr>
      </w:pPr>
      <w:r w:rsidRPr="009A554E">
        <w:rPr>
          <w:rFonts w:ascii="Times New Roman" w:hAnsi="Times New Roman" w:cs="Times New Roman"/>
          <w:sz w:val="24"/>
          <w:szCs w:val="24"/>
        </w:rPr>
        <w:t xml:space="preserve">Based on the results above, especially the equation (3), we can see that characteristic “BE/ME” has a stronger explanatory power than the covariances. The argument is that the t-stat of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e>
        </m:acc>
      </m:oMath>
      <w:r w:rsidRPr="009A554E">
        <w:rPr>
          <w:rFonts w:ascii="Times New Roman" w:hAnsi="Times New Roman" w:cs="Times New Roman"/>
          <w:sz w:val="24"/>
          <w:szCs w:val="24"/>
        </w:rPr>
        <w:t xml:space="preserve"> is significant while the t-stats of other variables are not. Yet, one may argue that we cannot determine whether characteristics have better explanatory power than that of covariance, given true values. SMB</w:t>
      </w:r>
      <w:r w:rsidR="00991709">
        <w:rPr>
          <w:rFonts w:ascii="Times New Roman" w:hAnsi="Times New Roman" w:cs="Times New Roman"/>
          <w:sz w:val="24"/>
          <w:szCs w:val="24"/>
        </w:rPr>
        <w:t xml:space="preserve"> and</w:t>
      </w:r>
      <w:r w:rsidRPr="009A554E">
        <w:rPr>
          <w:rFonts w:ascii="Times New Roman" w:hAnsi="Times New Roman" w:cs="Times New Roman"/>
          <w:sz w:val="24"/>
          <w:szCs w:val="24"/>
        </w:rPr>
        <w:t xml:space="preserve"> HML portfolios are proxies for size</w:t>
      </w:r>
      <w:r w:rsidR="00991709">
        <w:rPr>
          <w:rFonts w:ascii="Times New Roman" w:hAnsi="Times New Roman" w:cs="Times New Roman"/>
          <w:sz w:val="24"/>
          <w:szCs w:val="24"/>
        </w:rPr>
        <w:t xml:space="preserve"> and</w:t>
      </w:r>
      <w:r w:rsidRPr="009A554E">
        <w:rPr>
          <w:rFonts w:ascii="Times New Roman" w:hAnsi="Times New Roman" w:cs="Times New Roman"/>
          <w:sz w:val="24"/>
          <w:szCs w:val="24"/>
        </w:rPr>
        <w:t xml:space="preserve"> book-to-market ratio respectively; </w:t>
      </w:r>
      <w:r>
        <w:rPr>
          <w:rFonts w:ascii="Times New Roman" w:hAnsi="Times New Roman" w:cs="Times New Roman"/>
          <w:sz w:val="24"/>
          <w:szCs w:val="24"/>
        </w:rPr>
        <w:t xml:space="preserve">however, </w:t>
      </w:r>
      <w:r w:rsidRPr="009A554E">
        <w:rPr>
          <w:rFonts w:ascii="Times New Roman" w:hAnsi="Times New Roman" w:cs="Times New Roman"/>
          <w:sz w:val="24"/>
          <w:szCs w:val="24"/>
        </w:rPr>
        <w:t xml:space="preserve">they do not perfectly explain </w:t>
      </w:r>
      <w:r w:rsidR="00991709">
        <w:rPr>
          <w:rFonts w:ascii="Times New Roman" w:hAnsi="Times New Roman" w:cs="Times New Roman"/>
          <w:sz w:val="24"/>
          <w:szCs w:val="24"/>
        </w:rPr>
        <w:t>an individual stock’s</w:t>
      </w:r>
      <w:r w:rsidRPr="009A554E">
        <w:rPr>
          <w:rFonts w:ascii="Times New Roman" w:hAnsi="Times New Roman" w:cs="Times New Roman"/>
          <w:sz w:val="24"/>
          <w:szCs w:val="24"/>
        </w:rPr>
        <w:t xml:space="preserve"> characteristics and may contain noise. This noise, when fed into regression, will result in smaller explanatory power. Yet, since this proxy is all that we can </w:t>
      </w:r>
      <w:proofErr w:type="gramStart"/>
      <w:r w:rsidRPr="009A554E">
        <w:rPr>
          <w:rFonts w:ascii="Times New Roman" w:hAnsi="Times New Roman" w:cs="Times New Roman"/>
          <w:sz w:val="24"/>
          <w:szCs w:val="24"/>
        </w:rPr>
        <w:t>observe</w:t>
      </w:r>
      <w:proofErr w:type="gramEnd"/>
      <w:r w:rsidRPr="009A554E">
        <w:rPr>
          <w:rFonts w:ascii="Times New Roman" w:hAnsi="Times New Roman" w:cs="Times New Roman"/>
          <w:sz w:val="24"/>
          <w:szCs w:val="24"/>
        </w:rPr>
        <w:t xml:space="preserve"> and we cannot observe the true value of the beta’s, it is possible that we cannot say which better-captures returns.</w:t>
      </w:r>
    </w:p>
    <w:p w14:paraId="6B5BA03E" w14:textId="77777777" w:rsidR="00852E92" w:rsidRPr="009A554E" w:rsidRDefault="00852E92" w:rsidP="009A554E">
      <w:pPr>
        <w:pStyle w:val="a5"/>
        <w:numPr>
          <w:ilvl w:val="0"/>
          <w:numId w:val="3"/>
        </w:numPr>
        <w:ind w:firstLineChars="0"/>
        <w:rPr>
          <w:rFonts w:ascii="Times New Roman" w:hAnsi="Times New Roman" w:cs="Times New Roman"/>
          <w:sz w:val="24"/>
          <w:szCs w:val="24"/>
        </w:rPr>
      </w:pPr>
      <w:r w:rsidRPr="009A554E">
        <w:rPr>
          <w:rFonts w:ascii="Times New Roman" w:hAnsi="Times New Roman" w:cs="Times New Roman"/>
          <w:sz w:val="24"/>
          <w:szCs w:val="24"/>
        </w:rPr>
        <w:t>1. The table below displays the 25 betas for the market portfolio, the SMB portfolio and the HML portfolio.</w:t>
      </w:r>
    </w:p>
    <w:tbl>
      <w:tblPr>
        <w:tblStyle w:val="a6"/>
        <w:tblW w:w="5200" w:type="dxa"/>
        <w:jc w:val="center"/>
        <w:tblLook w:val="04A0" w:firstRow="1" w:lastRow="0" w:firstColumn="1" w:lastColumn="0" w:noHBand="0" w:noVBand="1"/>
      </w:tblPr>
      <w:tblGrid>
        <w:gridCol w:w="1300"/>
        <w:gridCol w:w="1300"/>
        <w:gridCol w:w="1300"/>
        <w:gridCol w:w="1300"/>
      </w:tblGrid>
      <w:tr w:rsidR="00852E92" w:rsidRPr="009A554E" w14:paraId="7A0BE784" w14:textId="77777777" w:rsidTr="00CB330F">
        <w:trPr>
          <w:trHeight w:val="320"/>
          <w:jc w:val="center"/>
        </w:trPr>
        <w:tc>
          <w:tcPr>
            <w:tcW w:w="1300" w:type="dxa"/>
            <w:noWrap/>
            <w:vAlign w:val="center"/>
            <w:hideMark/>
          </w:tcPr>
          <w:p w14:paraId="351F6123" w14:textId="77777777" w:rsidR="00852E92" w:rsidRPr="009A554E" w:rsidRDefault="00852E92" w:rsidP="00CB330F">
            <w:pPr>
              <w:jc w:val="center"/>
              <w:rPr>
                <w:color w:val="000000"/>
              </w:rPr>
            </w:pPr>
            <w:r w:rsidRPr="009A554E">
              <w:rPr>
                <w:color w:val="000000"/>
              </w:rPr>
              <w:t>Portfolio</w:t>
            </w:r>
          </w:p>
        </w:tc>
        <w:tc>
          <w:tcPr>
            <w:tcW w:w="1300" w:type="dxa"/>
            <w:noWrap/>
            <w:vAlign w:val="center"/>
            <w:hideMark/>
          </w:tcPr>
          <w:p w14:paraId="0FDE43E0" w14:textId="4C6FECD4" w:rsidR="00852E92"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iM</m:t>
                    </m:r>
                  </m:sub>
                </m:sSub>
              </m:oMath>
            </m:oMathPara>
          </w:p>
        </w:tc>
        <w:tc>
          <w:tcPr>
            <w:tcW w:w="1300" w:type="dxa"/>
            <w:noWrap/>
            <w:vAlign w:val="center"/>
            <w:hideMark/>
          </w:tcPr>
          <w:p w14:paraId="5CDE98C7" w14:textId="77777777" w:rsidR="00852E92"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iSMB</m:t>
                    </m:r>
                  </m:sub>
                </m:sSub>
              </m:oMath>
            </m:oMathPara>
          </w:p>
        </w:tc>
        <w:tc>
          <w:tcPr>
            <w:tcW w:w="1300" w:type="dxa"/>
            <w:noWrap/>
            <w:vAlign w:val="center"/>
            <w:hideMark/>
          </w:tcPr>
          <w:p w14:paraId="6297F12B" w14:textId="77777777" w:rsidR="00852E92"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iHML</m:t>
                    </m:r>
                  </m:sub>
                </m:sSub>
              </m:oMath>
            </m:oMathPara>
          </w:p>
        </w:tc>
      </w:tr>
      <w:tr w:rsidR="00852E92" w:rsidRPr="009A554E" w14:paraId="7F14DAA5" w14:textId="77777777" w:rsidTr="00CB330F">
        <w:trPr>
          <w:trHeight w:val="320"/>
          <w:jc w:val="center"/>
        </w:trPr>
        <w:tc>
          <w:tcPr>
            <w:tcW w:w="1300" w:type="dxa"/>
            <w:noWrap/>
            <w:vAlign w:val="center"/>
            <w:hideMark/>
          </w:tcPr>
          <w:p w14:paraId="35BDBE8C" w14:textId="77777777" w:rsidR="00852E92" w:rsidRPr="009A554E" w:rsidRDefault="00852E92" w:rsidP="00CB330F">
            <w:pPr>
              <w:jc w:val="center"/>
              <w:rPr>
                <w:color w:val="000000"/>
              </w:rPr>
            </w:pPr>
            <w:r w:rsidRPr="009A554E">
              <w:rPr>
                <w:color w:val="000000"/>
              </w:rPr>
              <w:t>1</w:t>
            </w:r>
          </w:p>
        </w:tc>
        <w:tc>
          <w:tcPr>
            <w:tcW w:w="1300" w:type="dxa"/>
            <w:noWrap/>
            <w:vAlign w:val="center"/>
            <w:hideMark/>
          </w:tcPr>
          <w:p w14:paraId="4B43C39F" w14:textId="61786382" w:rsidR="00852E92" w:rsidRPr="009A554E" w:rsidRDefault="00852E92" w:rsidP="00CB330F">
            <w:pPr>
              <w:jc w:val="center"/>
              <w:rPr>
                <w:color w:val="000000"/>
              </w:rPr>
            </w:pPr>
            <w:r w:rsidRPr="009A554E">
              <w:rPr>
                <w:color w:val="000000"/>
              </w:rPr>
              <w:t>1.10</w:t>
            </w:r>
          </w:p>
        </w:tc>
        <w:tc>
          <w:tcPr>
            <w:tcW w:w="1300" w:type="dxa"/>
            <w:noWrap/>
            <w:vAlign w:val="center"/>
            <w:hideMark/>
          </w:tcPr>
          <w:p w14:paraId="01B47E89" w14:textId="09C0C610" w:rsidR="00852E92" w:rsidRPr="009A554E" w:rsidRDefault="00852E92" w:rsidP="00CB330F">
            <w:pPr>
              <w:jc w:val="center"/>
              <w:rPr>
                <w:color w:val="000000"/>
              </w:rPr>
            </w:pPr>
            <w:r w:rsidRPr="009A554E">
              <w:rPr>
                <w:color w:val="000000"/>
              </w:rPr>
              <w:t>1.36</w:t>
            </w:r>
          </w:p>
        </w:tc>
        <w:tc>
          <w:tcPr>
            <w:tcW w:w="1300" w:type="dxa"/>
            <w:noWrap/>
            <w:vAlign w:val="center"/>
            <w:hideMark/>
          </w:tcPr>
          <w:p w14:paraId="04670419" w14:textId="6500EEF4" w:rsidR="00852E92" w:rsidRPr="009A554E" w:rsidRDefault="00852E92" w:rsidP="00CB330F">
            <w:pPr>
              <w:jc w:val="center"/>
              <w:rPr>
                <w:color w:val="000000"/>
              </w:rPr>
            </w:pPr>
            <w:r w:rsidRPr="009A554E">
              <w:rPr>
                <w:color w:val="000000"/>
              </w:rPr>
              <w:t>-0.28</w:t>
            </w:r>
          </w:p>
        </w:tc>
      </w:tr>
      <w:tr w:rsidR="00852E92" w:rsidRPr="009A554E" w14:paraId="111F0AF6" w14:textId="77777777" w:rsidTr="00CB330F">
        <w:trPr>
          <w:trHeight w:val="320"/>
          <w:jc w:val="center"/>
        </w:trPr>
        <w:tc>
          <w:tcPr>
            <w:tcW w:w="1300" w:type="dxa"/>
            <w:noWrap/>
            <w:vAlign w:val="center"/>
            <w:hideMark/>
          </w:tcPr>
          <w:p w14:paraId="5E14D92D" w14:textId="77777777" w:rsidR="00852E92" w:rsidRPr="009A554E" w:rsidRDefault="00852E92" w:rsidP="00CB330F">
            <w:pPr>
              <w:jc w:val="center"/>
              <w:rPr>
                <w:color w:val="000000"/>
              </w:rPr>
            </w:pPr>
            <w:r w:rsidRPr="009A554E">
              <w:rPr>
                <w:color w:val="000000"/>
              </w:rPr>
              <w:t>2</w:t>
            </w:r>
          </w:p>
        </w:tc>
        <w:tc>
          <w:tcPr>
            <w:tcW w:w="1300" w:type="dxa"/>
            <w:noWrap/>
            <w:vAlign w:val="center"/>
            <w:hideMark/>
          </w:tcPr>
          <w:p w14:paraId="60DC7DF8" w14:textId="64A0D96D" w:rsidR="00852E92" w:rsidRPr="009A554E" w:rsidRDefault="00852E92" w:rsidP="00CB330F">
            <w:pPr>
              <w:jc w:val="center"/>
              <w:rPr>
                <w:color w:val="000000"/>
              </w:rPr>
            </w:pPr>
            <w:r w:rsidRPr="009A554E">
              <w:rPr>
                <w:color w:val="000000"/>
              </w:rPr>
              <w:t>0.97</w:t>
            </w:r>
          </w:p>
        </w:tc>
        <w:tc>
          <w:tcPr>
            <w:tcW w:w="1300" w:type="dxa"/>
            <w:noWrap/>
            <w:vAlign w:val="center"/>
            <w:hideMark/>
          </w:tcPr>
          <w:p w14:paraId="05D97F25" w14:textId="76F6E2E7" w:rsidR="00852E92" w:rsidRPr="009A554E" w:rsidRDefault="00852E92" w:rsidP="00CB330F">
            <w:pPr>
              <w:jc w:val="center"/>
              <w:rPr>
                <w:color w:val="000000"/>
              </w:rPr>
            </w:pPr>
            <w:r w:rsidRPr="009A554E">
              <w:rPr>
                <w:color w:val="000000"/>
              </w:rPr>
              <w:t>1.31</w:t>
            </w:r>
          </w:p>
        </w:tc>
        <w:tc>
          <w:tcPr>
            <w:tcW w:w="1300" w:type="dxa"/>
            <w:noWrap/>
            <w:vAlign w:val="center"/>
            <w:hideMark/>
          </w:tcPr>
          <w:p w14:paraId="03EF5F13" w14:textId="56E815FE" w:rsidR="00852E92" w:rsidRPr="009A554E" w:rsidRDefault="00852E92" w:rsidP="00CB330F">
            <w:pPr>
              <w:jc w:val="center"/>
              <w:rPr>
                <w:color w:val="000000"/>
              </w:rPr>
            </w:pPr>
            <w:r w:rsidRPr="009A554E">
              <w:rPr>
                <w:color w:val="000000"/>
              </w:rPr>
              <w:t>0.05</w:t>
            </w:r>
          </w:p>
        </w:tc>
      </w:tr>
      <w:tr w:rsidR="00852E92" w:rsidRPr="009A554E" w14:paraId="4851D61B" w14:textId="77777777" w:rsidTr="00CB330F">
        <w:trPr>
          <w:trHeight w:val="320"/>
          <w:jc w:val="center"/>
        </w:trPr>
        <w:tc>
          <w:tcPr>
            <w:tcW w:w="1300" w:type="dxa"/>
            <w:noWrap/>
            <w:vAlign w:val="center"/>
            <w:hideMark/>
          </w:tcPr>
          <w:p w14:paraId="6EF4358A" w14:textId="77777777" w:rsidR="00852E92" w:rsidRPr="009A554E" w:rsidRDefault="00852E92" w:rsidP="00CB330F">
            <w:pPr>
              <w:jc w:val="center"/>
              <w:rPr>
                <w:color w:val="000000"/>
              </w:rPr>
            </w:pPr>
            <w:r w:rsidRPr="009A554E">
              <w:rPr>
                <w:color w:val="000000"/>
              </w:rPr>
              <w:t>3</w:t>
            </w:r>
          </w:p>
        </w:tc>
        <w:tc>
          <w:tcPr>
            <w:tcW w:w="1300" w:type="dxa"/>
            <w:noWrap/>
            <w:vAlign w:val="center"/>
            <w:hideMark/>
          </w:tcPr>
          <w:p w14:paraId="29B6D57D" w14:textId="49DD6B04" w:rsidR="00852E92" w:rsidRPr="009A554E" w:rsidRDefault="00852E92" w:rsidP="00CB330F">
            <w:pPr>
              <w:jc w:val="center"/>
              <w:rPr>
                <w:color w:val="000000"/>
              </w:rPr>
            </w:pPr>
            <w:r w:rsidRPr="009A554E">
              <w:rPr>
                <w:color w:val="000000"/>
              </w:rPr>
              <w:t>0.93</w:t>
            </w:r>
          </w:p>
        </w:tc>
        <w:tc>
          <w:tcPr>
            <w:tcW w:w="1300" w:type="dxa"/>
            <w:noWrap/>
            <w:vAlign w:val="center"/>
            <w:hideMark/>
          </w:tcPr>
          <w:p w14:paraId="6628D4AE" w14:textId="3CB93854" w:rsidR="00852E92" w:rsidRPr="009A554E" w:rsidRDefault="00852E92" w:rsidP="00CB330F">
            <w:pPr>
              <w:jc w:val="center"/>
              <w:rPr>
                <w:color w:val="000000"/>
              </w:rPr>
            </w:pPr>
            <w:r w:rsidRPr="009A554E">
              <w:rPr>
                <w:color w:val="000000"/>
              </w:rPr>
              <w:t>1.08</w:t>
            </w:r>
          </w:p>
        </w:tc>
        <w:tc>
          <w:tcPr>
            <w:tcW w:w="1300" w:type="dxa"/>
            <w:noWrap/>
            <w:vAlign w:val="center"/>
            <w:hideMark/>
          </w:tcPr>
          <w:p w14:paraId="477400DC" w14:textId="6D446229" w:rsidR="00852E92" w:rsidRPr="009A554E" w:rsidRDefault="00852E92" w:rsidP="00CB330F">
            <w:pPr>
              <w:jc w:val="center"/>
              <w:rPr>
                <w:color w:val="000000"/>
              </w:rPr>
            </w:pPr>
            <w:r w:rsidRPr="009A554E">
              <w:rPr>
                <w:color w:val="000000"/>
              </w:rPr>
              <w:t>0.30</w:t>
            </w:r>
          </w:p>
        </w:tc>
      </w:tr>
      <w:tr w:rsidR="00852E92" w:rsidRPr="009A554E" w14:paraId="63DB832E" w14:textId="77777777" w:rsidTr="00CB330F">
        <w:trPr>
          <w:trHeight w:val="320"/>
          <w:jc w:val="center"/>
        </w:trPr>
        <w:tc>
          <w:tcPr>
            <w:tcW w:w="1300" w:type="dxa"/>
            <w:noWrap/>
            <w:vAlign w:val="center"/>
            <w:hideMark/>
          </w:tcPr>
          <w:p w14:paraId="068FB004" w14:textId="77777777" w:rsidR="00852E92" w:rsidRPr="009A554E" w:rsidRDefault="00852E92" w:rsidP="00CB330F">
            <w:pPr>
              <w:jc w:val="center"/>
              <w:rPr>
                <w:color w:val="000000"/>
              </w:rPr>
            </w:pPr>
            <w:r w:rsidRPr="009A554E">
              <w:rPr>
                <w:color w:val="000000"/>
              </w:rPr>
              <w:t>4</w:t>
            </w:r>
          </w:p>
        </w:tc>
        <w:tc>
          <w:tcPr>
            <w:tcW w:w="1300" w:type="dxa"/>
            <w:noWrap/>
            <w:vAlign w:val="center"/>
            <w:hideMark/>
          </w:tcPr>
          <w:p w14:paraId="516033A3" w14:textId="2AAE14F0" w:rsidR="00852E92" w:rsidRPr="009A554E" w:rsidRDefault="00852E92" w:rsidP="00CB330F">
            <w:pPr>
              <w:jc w:val="center"/>
              <w:rPr>
                <w:color w:val="000000"/>
              </w:rPr>
            </w:pPr>
            <w:r w:rsidRPr="009A554E">
              <w:rPr>
                <w:color w:val="000000"/>
              </w:rPr>
              <w:t>0.88</w:t>
            </w:r>
          </w:p>
        </w:tc>
        <w:tc>
          <w:tcPr>
            <w:tcW w:w="1300" w:type="dxa"/>
            <w:noWrap/>
            <w:vAlign w:val="center"/>
            <w:hideMark/>
          </w:tcPr>
          <w:p w14:paraId="72A9D82B" w14:textId="2C5E94F1" w:rsidR="00852E92" w:rsidRPr="009A554E" w:rsidRDefault="00852E92" w:rsidP="00CB330F">
            <w:pPr>
              <w:jc w:val="center"/>
              <w:rPr>
                <w:color w:val="000000"/>
              </w:rPr>
            </w:pPr>
            <w:r w:rsidRPr="009A554E">
              <w:rPr>
                <w:color w:val="000000"/>
              </w:rPr>
              <w:t>1.06</w:t>
            </w:r>
          </w:p>
        </w:tc>
        <w:tc>
          <w:tcPr>
            <w:tcW w:w="1300" w:type="dxa"/>
            <w:noWrap/>
            <w:vAlign w:val="center"/>
            <w:hideMark/>
          </w:tcPr>
          <w:p w14:paraId="78D6CF4C" w14:textId="564F3A6A" w:rsidR="00852E92" w:rsidRPr="009A554E" w:rsidRDefault="00852E92" w:rsidP="00CB330F">
            <w:pPr>
              <w:jc w:val="center"/>
              <w:rPr>
                <w:color w:val="000000"/>
              </w:rPr>
            </w:pPr>
            <w:r w:rsidRPr="009A554E">
              <w:rPr>
                <w:color w:val="000000"/>
              </w:rPr>
              <w:t>0.44</w:t>
            </w:r>
          </w:p>
        </w:tc>
      </w:tr>
      <w:tr w:rsidR="00852E92" w:rsidRPr="009A554E" w14:paraId="51BFB199" w14:textId="77777777" w:rsidTr="00CB330F">
        <w:trPr>
          <w:trHeight w:val="320"/>
          <w:jc w:val="center"/>
        </w:trPr>
        <w:tc>
          <w:tcPr>
            <w:tcW w:w="1300" w:type="dxa"/>
            <w:noWrap/>
            <w:vAlign w:val="center"/>
            <w:hideMark/>
          </w:tcPr>
          <w:p w14:paraId="77445D31" w14:textId="77777777" w:rsidR="00852E92" w:rsidRPr="009A554E" w:rsidRDefault="00852E92" w:rsidP="00CB330F">
            <w:pPr>
              <w:jc w:val="center"/>
              <w:rPr>
                <w:color w:val="000000"/>
              </w:rPr>
            </w:pPr>
            <w:r w:rsidRPr="009A554E">
              <w:rPr>
                <w:color w:val="000000"/>
              </w:rPr>
              <w:t>5</w:t>
            </w:r>
          </w:p>
        </w:tc>
        <w:tc>
          <w:tcPr>
            <w:tcW w:w="1300" w:type="dxa"/>
            <w:noWrap/>
            <w:vAlign w:val="center"/>
            <w:hideMark/>
          </w:tcPr>
          <w:p w14:paraId="14B806B5" w14:textId="3F8D489C" w:rsidR="00852E92" w:rsidRPr="009A554E" w:rsidRDefault="00852E92" w:rsidP="00CB330F">
            <w:pPr>
              <w:jc w:val="center"/>
              <w:rPr>
                <w:color w:val="000000"/>
              </w:rPr>
            </w:pPr>
            <w:r w:rsidRPr="009A554E">
              <w:rPr>
                <w:color w:val="000000"/>
              </w:rPr>
              <w:t>0.95</w:t>
            </w:r>
          </w:p>
        </w:tc>
        <w:tc>
          <w:tcPr>
            <w:tcW w:w="1300" w:type="dxa"/>
            <w:noWrap/>
            <w:vAlign w:val="center"/>
            <w:hideMark/>
          </w:tcPr>
          <w:p w14:paraId="72E6026D" w14:textId="42D01AB6" w:rsidR="00852E92" w:rsidRPr="009A554E" w:rsidRDefault="00852E92" w:rsidP="00CB330F">
            <w:pPr>
              <w:jc w:val="center"/>
              <w:rPr>
                <w:color w:val="000000"/>
              </w:rPr>
            </w:pPr>
            <w:r w:rsidRPr="009A554E">
              <w:rPr>
                <w:color w:val="000000"/>
              </w:rPr>
              <w:t>1.07</w:t>
            </w:r>
          </w:p>
        </w:tc>
        <w:tc>
          <w:tcPr>
            <w:tcW w:w="1300" w:type="dxa"/>
            <w:noWrap/>
            <w:vAlign w:val="center"/>
            <w:hideMark/>
          </w:tcPr>
          <w:p w14:paraId="7CF80408" w14:textId="6CE0EB12" w:rsidR="00852E92" w:rsidRPr="009A554E" w:rsidRDefault="00852E92" w:rsidP="00CB330F">
            <w:pPr>
              <w:jc w:val="center"/>
              <w:rPr>
                <w:color w:val="000000"/>
              </w:rPr>
            </w:pPr>
            <w:r w:rsidRPr="009A554E">
              <w:rPr>
                <w:color w:val="000000"/>
              </w:rPr>
              <w:t>0.68</w:t>
            </w:r>
          </w:p>
        </w:tc>
      </w:tr>
      <w:tr w:rsidR="00852E92" w:rsidRPr="009A554E" w14:paraId="1A17A833" w14:textId="77777777" w:rsidTr="00CB330F">
        <w:trPr>
          <w:trHeight w:val="320"/>
          <w:jc w:val="center"/>
        </w:trPr>
        <w:tc>
          <w:tcPr>
            <w:tcW w:w="1300" w:type="dxa"/>
            <w:noWrap/>
            <w:vAlign w:val="center"/>
            <w:hideMark/>
          </w:tcPr>
          <w:p w14:paraId="420D1CD0" w14:textId="77777777" w:rsidR="00852E92" w:rsidRPr="009A554E" w:rsidRDefault="00852E92" w:rsidP="00CB330F">
            <w:pPr>
              <w:jc w:val="center"/>
              <w:rPr>
                <w:color w:val="000000"/>
              </w:rPr>
            </w:pPr>
            <w:r w:rsidRPr="009A554E">
              <w:rPr>
                <w:color w:val="000000"/>
              </w:rPr>
              <w:t>6</w:t>
            </w:r>
          </w:p>
        </w:tc>
        <w:tc>
          <w:tcPr>
            <w:tcW w:w="1300" w:type="dxa"/>
            <w:noWrap/>
            <w:vAlign w:val="center"/>
            <w:hideMark/>
          </w:tcPr>
          <w:p w14:paraId="0C17366D" w14:textId="1EA92E17" w:rsidR="00852E92" w:rsidRPr="009A554E" w:rsidRDefault="00852E92" w:rsidP="00CB330F">
            <w:pPr>
              <w:jc w:val="center"/>
              <w:rPr>
                <w:color w:val="000000"/>
              </w:rPr>
            </w:pPr>
            <w:r w:rsidRPr="009A554E">
              <w:rPr>
                <w:color w:val="000000"/>
              </w:rPr>
              <w:t>1.13</w:t>
            </w:r>
          </w:p>
        </w:tc>
        <w:tc>
          <w:tcPr>
            <w:tcW w:w="1300" w:type="dxa"/>
            <w:noWrap/>
            <w:vAlign w:val="center"/>
            <w:hideMark/>
          </w:tcPr>
          <w:p w14:paraId="718FA56C" w14:textId="22F9D90B" w:rsidR="00852E92" w:rsidRPr="009A554E" w:rsidRDefault="00852E92" w:rsidP="00CB330F">
            <w:pPr>
              <w:jc w:val="center"/>
              <w:rPr>
                <w:color w:val="000000"/>
              </w:rPr>
            </w:pPr>
            <w:r w:rsidRPr="009A554E">
              <w:rPr>
                <w:color w:val="000000"/>
              </w:rPr>
              <w:t>0.99</w:t>
            </w:r>
          </w:p>
        </w:tc>
        <w:tc>
          <w:tcPr>
            <w:tcW w:w="1300" w:type="dxa"/>
            <w:noWrap/>
            <w:vAlign w:val="center"/>
            <w:hideMark/>
          </w:tcPr>
          <w:p w14:paraId="2ECA186C" w14:textId="640DFC91" w:rsidR="00852E92" w:rsidRPr="009A554E" w:rsidRDefault="00852E92" w:rsidP="00CB330F">
            <w:pPr>
              <w:jc w:val="center"/>
              <w:rPr>
                <w:color w:val="000000"/>
              </w:rPr>
            </w:pPr>
            <w:r w:rsidRPr="009A554E">
              <w:rPr>
                <w:color w:val="000000"/>
              </w:rPr>
              <w:t>-0.37</w:t>
            </w:r>
          </w:p>
        </w:tc>
      </w:tr>
      <w:tr w:rsidR="00852E92" w:rsidRPr="009A554E" w14:paraId="206EE2A9" w14:textId="77777777" w:rsidTr="00CB330F">
        <w:trPr>
          <w:trHeight w:val="320"/>
          <w:jc w:val="center"/>
        </w:trPr>
        <w:tc>
          <w:tcPr>
            <w:tcW w:w="1300" w:type="dxa"/>
            <w:noWrap/>
            <w:vAlign w:val="center"/>
            <w:hideMark/>
          </w:tcPr>
          <w:p w14:paraId="189C7283" w14:textId="77777777" w:rsidR="00852E92" w:rsidRPr="009A554E" w:rsidRDefault="00852E92" w:rsidP="00CB330F">
            <w:pPr>
              <w:jc w:val="center"/>
              <w:rPr>
                <w:color w:val="000000"/>
              </w:rPr>
            </w:pPr>
            <w:r w:rsidRPr="009A554E">
              <w:rPr>
                <w:color w:val="000000"/>
              </w:rPr>
              <w:t>7</w:t>
            </w:r>
          </w:p>
        </w:tc>
        <w:tc>
          <w:tcPr>
            <w:tcW w:w="1300" w:type="dxa"/>
            <w:noWrap/>
            <w:vAlign w:val="center"/>
            <w:hideMark/>
          </w:tcPr>
          <w:p w14:paraId="44E1D817" w14:textId="7F7B5070" w:rsidR="00852E92" w:rsidRPr="009A554E" w:rsidRDefault="00852E92" w:rsidP="00CB330F">
            <w:pPr>
              <w:jc w:val="center"/>
              <w:rPr>
                <w:color w:val="000000"/>
              </w:rPr>
            </w:pPr>
            <w:r w:rsidRPr="009A554E">
              <w:rPr>
                <w:color w:val="000000"/>
              </w:rPr>
              <w:t>1.01</w:t>
            </w:r>
          </w:p>
        </w:tc>
        <w:tc>
          <w:tcPr>
            <w:tcW w:w="1300" w:type="dxa"/>
            <w:noWrap/>
            <w:vAlign w:val="center"/>
            <w:hideMark/>
          </w:tcPr>
          <w:p w14:paraId="272BD5A8" w14:textId="34A63C93" w:rsidR="00852E92" w:rsidRPr="009A554E" w:rsidRDefault="00852E92" w:rsidP="00CB330F">
            <w:pPr>
              <w:jc w:val="center"/>
              <w:rPr>
                <w:color w:val="000000"/>
              </w:rPr>
            </w:pPr>
            <w:r w:rsidRPr="009A554E">
              <w:rPr>
                <w:color w:val="000000"/>
              </w:rPr>
              <w:t>0.88</w:t>
            </w:r>
          </w:p>
        </w:tc>
        <w:tc>
          <w:tcPr>
            <w:tcW w:w="1300" w:type="dxa"/>
            <w:noWrap/>
            <w:vAlign w:val="center"/>
            <w:hideMark/>
          </w:tcPr>
          <w:p w14:paraId="57B045B4" w14:textId="79A28D90" w:rsidR="00852E92" w:rsidRPr="009A554E" w:rsidRDefault="00852E92" w:rsidP="00CB330F">
            <w:pPr>
              <w:jc w:val="center"/>
              <w:rPr>
                <w:color w:val="000000"/>
              </w:rPr>
            </w:pPr>
            <w:r w:rsidRPr="009A554E">
              <w:rPr>
                <w:color w:val="000000"/>
              </w:rPr>
              <w:t>0.12</w:t>
            </w:r>
          </w:p>
        </w:tc>
      </w:tr>
      <w:tr w:rsidR="00852E92" w:rsidRPr="009A554E" w14:paraId="7E571696" w14:textId="77777777" w:rsidTr="00CB330F">
        <w:trPr>
          <w:trHeight w:val="320"/>
          <w:jc w:val="center"/>
        </w:trPr>
        <w:tc>
          <w:tcPr>
            <w:tcW w:w="1300" w:type="dxa"/>
            <w:noWrap/>
            <w:vAlign w:val="center"/>
            <w:hideMark/>
          </w:tcPr>
          <w:p w14:paraId="58FA1FD2" w14:textId="77777777" w:rsidR="00852E92" w:rsidRPr="009A554E" w:rsidRDefault="00852E92" w:rsidP="00CB330F">
            <w:pPr>
              <w:jc w:val="center"/>
              <w:rPr>
                <w:color w:val="000000"/>
              </w:rPr>
            </w:pPr>
            <w:r w:rsidRPr="009A554E">
              <w:rPr>
                <w:color w:val="000000"/>
              </w:rPr>
              <w:t>8</w:t>
            </w:r>
          </w:p>
        </w:tc>
        <w:tc>
          <w:tcPr>
            <w:tcW w:w="1300" w:type="dxa"/>
            <w:noWrap/>
            <w:vAlign w:val="center"/>
            <w:hideMark/>
          </w:tcPr>
          <w:p w14:paraId="0EA39E7F" w14:textId="4C5F89C6" w:rsidR="00852E92" w:rsidRPr="009A554E" w:rsidRDefault="00852E92" w:rsidP="00CB330F">
            <w:pPr>
              <w:jc w:val="center"/>
              <w:rPr>
                <w:color w:val="000000"/>
              </w:rPr>
            </w:pPr>
            <w:r w:rsidRPr="009A554E">
              <w:rPr>
                <w:color w:val="000000"/>
              </w:rPr>
              <w:t>0.96</w:t>
            </w:r>
          </w:p>
        </w:tc>
        <w:tc>
          <w:tcPr>
            <w:tcW w:w="1300" w:type="dxa"/>
            <w:noWrap/>
            <w:vAlign w:val="center"/>
            <w:hideMark/>
          </w:tcPr>
          <w:p w14:paraId="3604347F" w14:textId="00C42AC2" w:rsidR="00852E92" w:rsidRPr="009A554E" w:rsidRDefault="00852E92" w:rsidP="00CB330F">
            <w:pPr>
              <w:jc w:val="center"/>
              <w:rPr>
                <w:color w:val="000000"/>
              </w:rPr>
            </w:pPr>
            <w:r w:rsidRPr="009A554E">
              <w:rPr>
                <w:color w:val="000000"/>
              </w:rPr>
              <w:t>0.76</w:t>
            </w:r>
          </w:p>
        </w:tc>
        <w:tc>
          <w:tcPr>
            <w:tcW w:w="1300" w:type="dxa"/>
            <w:noWrap/>
            <w:vAlign w:val="center"/>
            <w:hideMark/>
          </w:tcPr>
          <w:p w14:paraId="5A5EB51E" w14:textId="6F63B028" w:rsidR="00852E92" w:rsidRPr="009A554E" w:rsidRDefault="00852E92" w:rsidP="00CB330F">
            <w:pPr>
              <w:jc w:val="center"/>
              <w:rPr>
                <w:color w:val="000000"/>
              </w:rPr>
            </w:pPr>
            <w:r w:rsidRPr="009A554E">
              <w:rPr>
                <w:color w:val="000000"/>
              </w:rPr>
              <w:t>0.39</w:t>
            </w:r>
          </w:p>
        </w:tc>
      </w:tr>
      <w:tr w:rsidR="00852E92" w:rsidRPr="009A554E" w14:paraId="53DB04CC" w14:textId="77777777" w:rsidTr="00CB330F">
        <w:trPr>
          <w:trHeight w:val="320"/>
          <w:jc w:val="center"/>
        </w:trPr>
        <w:tc>
          <w:tcPr>
            <w:tcW w:w="1300" w:type="dxa"/>
            <w:noWrap/>
            <w:vAlign w:val="center"/>
            <w:hideMark/>
          </w:tcPr>
          <w:p w14:paraId="6E0A7EC3" w14:textId="77777777" w:rsidR="00852E92" w:rsidRPr="009A554E" w:rsidRDefault="00852E92" w:rsidP="00CB330F">
            <w:pPr>
              <w:jc w:val="center"/>
              <w:rPr>
                <w:color w:val="000000"/>
              </w:rPr>
            </w:pPr>
            <w:r w:rsidRPr="009A554E">
              <w:rPr>
                <w:color w:val="000000"/>
              </w:rPr>
              <w:t>9</w:t>
            </w:r>
          </w:p>
        </w:tc>
        <w:tc>
          <w:tcPr>
            <w:tcW w:w="1300" w:type="dxa"/>
            <w:noWrap/>
            <w:vAlign w:val="center"/>
            <w:hideMark/>
          </w:tcPr>
          <w:p w14:paraId="23ADEBDD" w14:textId="1EF74417" w:rsidR="00852E92" w:rsidRPr="009A554E" w:rsidRDefault="00852E92" w:rsidP="00CB330F">
            <w:pPr>
              <w:jc w:val="center"/>
              <w:rPr>
                <w:color w:val="000000"/>
              </w:rPr>
            </w:pPr>
            <w:r w:rsidRPr="009A554E">
              <w:rPr>
                <w:color w:val="000000"/>
              </w:rPr>
              <w:t>0.96</w:t>
            </w:r>
          </w:p>
        </w:tc>
        <w:tc>
          <w:tcPr>
            <w:tcW w:w="1300" w:type="dxa"/>
            <w:noWrap/>
            <w:vAlign w:val="center"/>
            <w:hideMark/>
          </w:tcPr>
          <w:p w14:paraId="623E3BD9" w14:textId="71B21196" w:rsidR="00852E92" w:rsidRPr="009A554E" w:rsidRDefault="00852E92" w:rsidP="00CB330F">
            <w:pPr>
              <w:jc w:val="center"/>
              <w:rPr>
                <w:color w:val="000000"/>
              </w:rPr>
            </w:pPr>
            <w:r w:rsidRPr="009A554E">
              <w:rPr>
                <w:color w:val="000000"/>
              </w:rPr>
              <w:t>0.70</w:t>
            </w:r>
          </w:p>
        </w:tc>
        <w:tc>
          <w:tcPr>
            <w:tcW w:w="1300" w:type="dxa"/>
            <w:noWrap/>
            <w:vAlign w:val="center"/>
            <w:hideMark/>
          </w:tcPr>
          <w:p w14:paraId="088AE760" w14:textId="25A887A8" w:rsidR="00852E92" w:rsidRPr="009A554E" w:rsidRDefault="00852E92" w:rsidP="00CB330F">
            <w:pPr>
              <w:jc w:val="center"/>
              <w:rPr>
                <w:color w:val="000000"/>
              </w:rPr>
            </w:pPr>
            <w:r w:rsidRPr="009A554E">
              <w:rPr>
                <w:color w:val="000000"/>
              </w:rPr>
              <w:t>0.57</w:t>
            </w:r>
          </w:p>
        </w:tc>
      </w:tr>
      <w:tr w:rsidR="00852E92" w:rsidRPr="009A554E" w14:paraId="1BAC12D7" w14:textId="77777777" w:rsidTr="00CB330F">
        <w:trPr>
          <w:trHeight w:val="320"/>
          <w:jc w:val="center"/>
        </w:trPr>
        <w:tc>
          <w:tcPr>
            <w:tcW w:w="1300" w:type="dxa"/>
            <w:noWrap/>
            <w:vAlign w:val="center"/>
            <w:hideMark/>
          </w:tcPr>
          <w:p w14:paraId="1453E56C" w14:textId="77777777" w:rsidR="00852E92" w:rsidRPr="009A554E" w:rsidRDefault="00852E92" w:rsidP="00CB330F">
            <w:pPr>
              <w:jc w:val="center"/>
              <w:rPr>
                <w:color w:val="000000"/>
              </w:rPr>
            </w:pPr>
            <w:r w:rsidRPr="009A554E">
              <w:rPr>
                <w:color w:val="000000"/>
              </w:rPr>
              <w:t>10</w:t>
            </w:r>
          </w:p>
        </w:tc>
        <w:tc>
          <w:tcPr>
            <w:tcW w:w="1300" w:type="dxa"/>
            <w:noWrap/>
            <w:vAlign w:val="center"/>
            <w:hideMark/>
          </w:tcPr>
          <w:p w14:paraId="71951581" w14:textId="5086A4B6" w:rsidR="00852E92" w:rsidRPr="009A554E" w:rsidRDefault="00852E92" w:rsidP="00CB330F">
            <w:pPr>
              <w:jc w:val="center"/>
              <w:rPr>
                <w:color w:val="000000"/>
              </w:rPr>
            </w:pPr>
            <w:r w:rsidRPr="009A554E">
              <w:rPr>
                <w:color w:val="000000"/>
              </w:rPr>
              <w:t>1.07</w:t>
            </w:r>
          </w:p>
        </w:tc>
        <w:tc>
          <w:tcPr>
            <w:tcW w:w="1300" w:type="dxa"/>
            <w:noWrap/>
            <w:vAlign w:val="center"/>
            <w:hideMark/>
          </w:tcPr>
          <w:p w14:paraId="7F66FBAF" w14:textId="6CB05293" w:rsidR="00852E92" w:rsidRPr="009A554E" w:rsidRDefault="00852E92" w:rsidP="00CB330F">
            <w:pPr>
              <w:jc w:val="center"/>
              <w:rPr>
                <w:color w:val="000000"/>
              </w:rPr>
            </w:pPr>
            <w:r w:rsidRPr="009A554E">
              <w:rPr>
                <w:color w:val="000000"/>
              </w:rPr>
              <w:t>0.88</w:t>
            </w:r>
          </w:p>
        </w:tc>
        <w:tc>
          <w:tcPr>
            <w:tcW w:w="1300" w:type="dxa"/>
            <w:noWrap/>
            <w:vAlign w:val="center"/>
            <w:hideMark/>
          </w:tcPr>
          <w:p w14:paraId="2CD2524D" w14:textId="59D6A528" w:rsidR="00852E92" w:rsidRPr="009A554E" w:rsidRDefault="00852E92" w:rsidP="00CB330F">
            <w:pPr>
              <w:jc w:val="center"/>
              <w:rPr>
                <w:color w:val="000000"/>
              </w:rPr>
            </w:pPr>
            <w:r w:rsidRPr="009A554E">
              <w:rPr>
                <w:color w:val="000000"/>
              </w:rPr>
              <w:t>0.79</w:t>
            </w:r>
          </w:p>
        </w:tc>
      </w:tr>
      <w:tr w:rsidR="00852E92" w:rsidRPr="009A554E" w14:paraId="10F90840" w14:textId="77777777" w:rsidTr="00CB330F">
        <w:trPr>
          <w:trHeight w:val="320"/>
          <w:jc w:val="center"/>
        </w:trPr>
        <w:tc>
          <w:tcPr>
            <w:tcW w:w="1300" w:type="dxa"/>
            <w:noWrap/>
            <w:vAlign w:val="center"/>
            <w:hideMark/>
          </w:tcPr>
          <w:p w14:paraId="335B84CB" w14:textId="77777777" w:rsidR="00852E92" w:rsidRPr="009A554E" w:rsidRDefault="00852E92" w:rsidP="00CB330F">
            <w:pPr>
              <w:jc w:val="center"/>
              <w:rPr>
                <w:color w:val="000000"/>
              </w:rPr>
            </w:pPr>
            <w:r w:rsidRPr="009A554E">
              <w:rPr>
                <w:color w:val="000000"/>
              </w:rPr>
              <w:t>11</w:t>
            </w:r>
          </w:p>
        </w:tc>
        <w:tc>
          <w:tcPr>
            <w:tcW w:w="1300" w:type="dxa"/>
            <w:noWrap/>
            <w:vAlign w:val="center"/>
            <w:hideMark/>
          </w:tcPr>
          <w:p w14:paraId="59022C8C" w14:textId="5B531C8D" w:rsidR="00852E92" w:rsidRPr="009A554E" w:rsidRDefault="00852E92" w:rsidP="00CB330F">
            <w:pPr>
              <w:jc w:val="center"/>
              <w:rPr>
                <w:color w:val="000000"/>
              </w:rPr>
            </w:pPr>
            <w:r w:rsidRPr="009A554E">
              <w:rPr>
                <w:color w:val="000000"/>
              </w:rPr>
              <w:t>1.10</w:t>
            </w:r>
          </w:p>
        </w:tc>
        <w:tc>
          <w:tcPr>
            <w:tcW w:w="1300" w:type="dxa"/>
            <w:noWrap/>
            <w:vAlign w:val="center"/>
            <w:hideMark/>
          </w:tcPr>
          <w:p w14:paraId="4373D7AB" w14:textId="76AD35F0" w:rsidR="00852E92" w:rsidRPr="009A554E" w:rsidRDefault="00852E92" w:rsidP="00CB330F">
            <w:pPr>
              <w:jc w:val="center"/>
              <w:rPr>
                <w:color w:val="000000"/>
              </w:rPr>
            </w:pPr>
            <w:r w:rsidRPr="009A554E">
              <w:rPr>
                <w:color w:val="000000"/>
              </w:rPr>
              <w:t>0.73</w:t>
            </w:r>
          </w:p>
        </w:tc>
        <w:tc>
          <w:tcPr>
            <w:tcW w:w="1300" w:type="dxa"/>
            <w:noWrap/>
            <w:vAlign w:val="center"/>
            <w:hideMark/>
          </w:tcPr>
          <w:p w14:paraId="4E2588AC" w14:textId="5733E2BB" w:rsidR="00852E92" w:rsidRPr="009A554E" w:rsidRDefault="00852E92" w:rsidP="00CB330F">
            <w:pPr>
              <w:jc w:val="center"/>
              <w:rPr>
                <w:color w:val="000000"/>
              </w:rPr>
            </w:pPr>
            <w:r w:rsidRPr="009A554E">
              <w:rPr>
                <w:color w:val="000000"/>
              </w:rPr>
              <w:t>-0.42</w:t>
            </w:r>
          </w:p>
        </w:tc>
      </w:tr>
      <w:tr w:rsidR="00852E92" w:rsidRPr="009A554E" w14:paraId="690C3AE2" w14:textId="77777777" w:rsidTr="00CB330F">
        <w:trPr>
          <w:trHeight w:val="320"/>
          <w:jc w:val="center"/>
        </w:trPr>
        <w:tc>
          <w:tcPr>
            <w:tcW w:w="1300" w:type="dxa"/>
            <w:noWrap/>
            <w:vAlign w:val="center"/>
            <w:hideMark/>
          </w:tcPr>
          <w:p w14:paraId="3CBE49F4" w14:textId="77777777" w:rsidR="00852E92" w:rsidRPr="009A554E" w:rsidRDefault="00852E92" w:rsidP="00CB330F">
            <w:pPr>
              <w:jc w:val="center"/>
              <w:rPr>
                <w:color w:val="000000"/>
              </w:rPr>
            </w:pPr>
            <w:r w:rsidRPr="009A554E">
              <w:rPr>
                <w:color w:val="000000"/>
              </w:rPr>
              <w:t>12</w:t>
            </w:r>
          </w:p>
        </w:tc>
        <w:tc>
          <w:tcPr>
            <w:tcW w:w="1300" w:type="dxa"/>
            <w:noWrap/>
            <w:vAlign w:val="center"/>
            <w:hideMark/>
          </w:tcPr>
          <w:p w14:paraId="6B27F326" w14:textId="6E3DEC64" w:rsidR="00852E92" w:rsidRPr="009A554E" w:rsidRDefault="00852E92" w:rsidP="00CB330F">
            <w:pPr>
              <w:jc w:val="center"/>
              <w:rPr>
                <w:color w:val="000000"/>
              </w:rPr>
            </w:pPr>
            <w:r w:rsidRPr="009A554E">
              <w:rPr>
                <w:color w:val="000000"/>
              </w:rPr>
              <w:t>1.03</w:t>
            </w:r>
          </w:p>
        </w:tc>
        <w:tc>
          <w:tcPr>
            <w:tcW w:w="1300" w:type="dxa"/>
            <w:noWrap/>
            <w:vAlign w:val="center"/>
            <w:hideMark/>
          </w:tcPr>
          <w:p w14:paraId="76A7ED04" w14:textId="749C9603" w:rsidR="00852E92" w:rsidRPr="009A554E" w:rsidRDefault="00852E92" w:rsidP="00CB330F">
            <w:pPr>
              <w:jc w:val="center"/>
              <w:rPr>
                <w:color w:val="000000"/>
              </w:rPr>
            </w:pPr>
            <w:r w:rsidRPr="009A554E">
              <w:rPr>
                <w:color w:val="000000"/>
              </w:rPr>
              <w:t>0.54</w:t>
            </w:r>
          </w:p>
        </w:tc>
        <w:tc>
          <w:tcPr>
            <w:tcW w:w="1300" w:type="dxa"/>
            <w:noWrap/>
            <w:vAlign w:val="center"/>
            <w:hideMark/>
          </w:tcPr>
          <w:p w14:paraId="233CA82B" w14:textId="02D92F45" w:rsidR="00852E92" w:rsidRPr="009A554E" w:rsidRDefault="00852E92" w:rsidP="00CB330F">
            <w:pPr>
              <w:jc w:val="center"/>
              <w:rPr>
                <w:color w:val="000000"/>
              </w:rPr>
            </w:pPr>
            <w:r w:rsidRPr="009A554E">
              <w:rPr>
                <w:color w:val="000000"/>
              </w:rPr>
              <w:t>0.17</w:t>
            </w:r>
          </w:p>
        </w:tc>
      </w:tr>
      <w:tr w:rsidR="00852E92" w:rsidRPr="009A554E" w14:paraId="183E27F0" w14:textId="77777777" w:rsidTr="00CB330F">
        <w:trPr>
          <w:trHeight w:val="320"/>
          <w:jc w:val="center"/>
        </w:trPr>
        <w:tc>
          <w:tcPr>
            <w:tcW w:w="1300" w:type="dxa"/>
            <w:noWrap/>
            <w:vAlign w:val="center"/>
            <w:hideMark/>
          </w:tcPr>
          <w:p w14:paraId="153BD1F6" w14:textId="77777777" w:rsidR="00852E92" w:rsidRPr="009A554E" w:rsidRDefault="00852E92" w:rsidP="00CB330F">
            <w:pPr>
              <w:jc w:val="center"/>
              <w:rPr>
                <w:color w:val="000000"/>
              </w:rPr>
            </w:pPr>
            <w:r w:rsidRPr="009A554E">
              <w:rPr>
                <w:color w:val="000000"/>
              </w:rPr>
              <w:t>13</w:t>
            </w:r>
          </w:p>
        </w:tc>
        <w:tc>
          <w:tcPr>
            <w:tcW w:w="1300" w:type="dxa"/>
            <w:noWrap/>
            <w:vAlign w:val="center"/>
            <w:hideMark/>
          </w:tcPr>
          <w:p w14:paraId="32F28663" w14:textId="019461ED" w:rsidR="00852E92" w:rsidRPr="009A554E" w:rsidRDefault="00852E92" w:rsidP="00CB330F">
            <w:pPr>
              <w:jc w:val="center"/>
              <w:rPr>
                <w:color w:val="000000"/>
              </w:rPr>
            </w:pPr>
            <w:r w:rsidRPr="009A554E">
              <w:rPr>
                <w:color w:val="000000"/>
              </w:rPr>
              <w:t>0.99</w:t>
            </w:r>
          </w:p>
        </w:tc>
        <w:tc>
          <w:tcPr>
            <w:tcW w:w="1300" w:type="dxa"/>
            <w:noWrap/>
            <w:vAlign w:val="center"/>
            <w:hideMark/>
          </w:tcPr>
          <w:p w14:paraId="1D1A4A66" w14:textId="4CDF7236" w:rsidR="00852E92" w:rsidRPr="009A554E" w:rsidRDefault="00852E92" w:rsidP="00CB330F">
            <w:pPr>
              <w:jc w:val="center"/>
              <w:rPr>
                <w:color w:val="000000"/>
              </w:rPr>
            </w:pPr>
            <w:r w:rsidRPr="009A554E">
              <w:rPr>
                <w:color w:val="000000"/>
              </w:rPr>
              <w:t>0.43</w:t>
            </w:r>
          </w:p>
        </w:tc>
        <w:tc>
          <w:tcPr>
            <w:tcW w:w="1300" w:type="dxa"/>
            <w:noWrap/>
            <w:vAlign w:val="center"/>
            <w:hideMark/>
          </w:tcPr>
          <w:p w14:paraId="14A4FB02" w14:textId="6F9FE7B0" w:rsidR="00852E92" w:rsidRPr="009A554E" w:rsidRDefault="00852E92" w:rsidP="00CB330F">
            <w:pPr>
              <w:jc w:val="center"/>
              <w:rPr>
                <w:color w:val="000000"/>
              </w:rPr>
            </w:pPr>
            <w:r w:rsidRPr="009A554E">
              <w:rPr>
                <w:color w:val="000000"/>
              </w:rPr>
              <w:t>0.42</w:t>
            </w:r>
          </w:p>
        </w:tc>
      </w:tr>
      <w:tr w:rsidR="00852E92" w:rsidRPr="009A554E" w14:paraId="54307E5F" w14:textId="77777777" w:rsidTr="00CB330F">
        <w:trPr>
          <w:trHeight w:val="320"/>
          <w:jc w:val="center"/>
        </w:trPr>
        <w:tc>
          <w:tcPr>
            <w:tcW w:w="1300" w:type="dxa"/>
            <w:noWrap/>
            <w:vAlign w:val="center"/>
            <w:hideMark/>
          </w:tcPr>
          <w:p w14:paraId="238EDC1C" w14:textId="77777777" w:rsidR="00852E92" w:rsidRPr="009A554E" w:rsidRDefault="00852E92" w:rsidP="00CB330F">
            <w:pPr>
              <w:jc w:val="center"/>
              <w:rPr>
                <w:color w:val="000000"/>
              </w:rPr>
            </w:pPr>
            <w:r w:rsidRPr="009A554E">
              <w:rPr>
                <w:color w:val="000000"/>
              </w:rPr>
              <w:t>14</w:t>
            </w:r>
          </w:p>
        </w:tc>
        <w:tc>
          <w:tcPr>
            <w:tcW w:w="1300" w:type="dxa"/>
            <w:noWrap/>
            <w:vAlign w:val="center"/>
            <w:hideMark/>
          </w:tcPr>
          <w:p w14:paraId="3A9EE14F" w14:textId="58FA1561" w:rsidR="00852E92" w:rsidRPr="009A554E" w:rsidRDefault="00852E92" w:rsidP="00CB330F">
            <w:pPr>
              <w:jc w:val="center"/>
              <w:rPr>
                <w:color w:val="000000"/>
              </w:rPr>
            </w:pPr>
            <w:r w:rsidRPr="009A554E">
              <w:rPr>
                <w:color w:val="000000"/>
              </w:rPr>
              <w:t>0.97</w:t>
            </w:r>
          </w:p>
        </w:tc>
        <w:tc>
          <w:tcPr>
            <w:tcW w:w="1300" w:type="dxa"/>
            <w:noWrap/>
            <w:vAlign w:val="center"/>
            <w:hideMark/>
          </w:tcPr>
          <w:p w14:paraId="7C3663F2" w14:textId="2FC0CBB8" w:rsidR="00852E92" w:rsidRPr="009A554E" w:rsidRDefault="00852E92" w:rsidP="00CB330F">
            <w:pPr>
              <w:jc w:val="center"/>
              <w:rPr>
                <w:color w:val="000000"/>
              </w:rPr>
            </w:pPr>
            <w:r w:rsidRPr="009A554E">
              <w:rPr>
                <w:color w:val="000000"/>
              </w:rPr>
              <w:t>0.41</w:t>
            </w:r>
          </w:p>
        </w:tc>
        <w:tc>
          <w:tcPr>
            <w:tcW w:w="1300" w:type="dxa"/>
            <w:noWrap/>
            <w:vAlign w:val="center"/>
            <w:hideMark/>
          </w:tcPr>
          <w:p w14:paraId="4DA5295C" w14:textId="42590788" w:rsidR="00852E92" w:rsidRPr="009A554E" w:rsidRDefault="00852E92" w:rsidP="00CB330F">
            <w:pPr>
              <w:jc w:val="center"/>
              <w:rPr>
                <w:color w:val="000000"/>
              </w:rPr>
            </w:pPr>
            <w:r w:rsidRPr="009A554E">
              <w:rPr>
                <w:color w:val="000000"/>
              </w:rPr>
              <w:t>0.60</w:t>
            </w:r>
          </w:p>
        </w:tc>
      </w:tr>
      <w:tr w:rsidR="00852E92" w:rsidRPr="009A554E" w14:paraId="3E2ACF62" w14:textId="77777777" w:rsidTr="00CB330F">
        <w:trPr>
          <w:trHeight w:val="320"/>
          <w:jc w:val="center"/>
        </w:trPr>
        <w:tc>
          <w:tcPr>
            <w:tcW w:w="1300" w:type="dxa"/>
            <w:noWrap/>
            <w:vAlign w:val="center"/>
            <w:hideMark/>
          </w:tcPr>
          <w:p w14:paraId="636CD515" w14:textId="77777777" w:rsidR="00852E92" w:rsidRPr="009A554E" w:rsidRDefault="00852E92" w:rsidP="00CB330F">
            <w:pPr>
              <w:jc w:val="center"/>
              <w:rPr>
                <w:color w:val="000000"/>
              </w:rPr>
            </w:pPr>
            <w:r w:rsidRPr="009A554E">
              <w:rPr>
                <w:color w:val="000000"/>
              </w:rPr>
              <w:t>15</w:t>
            </w:r>
          </w:p>
        </w:tc>
        <w:tc>
          <w:tcPr>
            <w:tcW w:w="1300" w:type="dxa"/>
            <w:noWrap/>
            <w:vAlign w:val="center"/>
            <w:hideMark/>
          </w:tcPr>
          <w:p w14:paraId="613766E9" w14:textId="6E726246" w:rsidR="00852E92" w:rsidRPr="009A554E" w:rsidRDefault="00852E92" w:rsidP="00CB330F">
            <w:pPr>
              <w:jc w:val="center"/>
              <w:rPr>
                <w:color w:val="000000"/>
              </w:rPr>
            </w:pPr>
            <w:r w:rsidRPr="009A554E">
              <w:rPr>
                <w:color w:val="000000"/>
              </w:rPr>
              <w:t>1.08</w:t>
            </w:r>
          </w:p>
        </w:tc>
        <w:tc>
          <w:tcPr>
            <w:tcW w:w="1300" w:type="dxa"/>
            <w:noWrap/>
            <w:vAlign w:val="center"/>
            <w:hideMark/>
          </w:tcPr>
          <w:p w14:paraId="2573E225" w14:textId="35B54700" w:rsidR="00852E92" w:rsidRPr="009A554E" w:rsidRDefault="00852E92" w:rsidP="00CB330F">
            <w:pPr>
              <w:jc w:val="center"/>
              <w:rPr>
                <w:color w:val="000000"/>
              </w:rPr>
            </w:pPr>
            <w:r w:rsidRPr="009A554E">
              <w:rPr>
                <w:color w:val="000000"/>
              </w:rPr>
              <w:t>0.55</w:t>
            </w:r>
          </w:p>
        </w:tc>
        <w:tc>
          <w:tcPr>
            <w:tcW w:w="1300" w:type="dxa"/>
            <w:noWrap/>
            <w:vAlign w:val="center"/>
            <w:hideMark/>
          </w:tcPr>
          <w:p w14:paraId="69B775B0" w14:textId="4CAEAD3D" w:rsidR="00852E92" w:rsidRPr="009A554E" w:rsidRDefault="00852E92" w:rsidP="00CB330F">
            <w:pPr>
              <w:jc w:val="center"/>
              <w:rPr>
                <w:color w:val="000000"/>
              </w:rPr>
            </w:pPr>
            <w:r w:rsidRPr="009A554E">
              <w:rPr>
                <w:color w:val="000000"/>
              </w:rPr>
              <w:t>0.80</w:t>
            </w:r>
          </w:p>
        </w:tc>
      </w:tr>
      <w:tr w:rsidR="00852E92" w:rsidRPr="009A554E" w14:paraId="0C30E283" w14:textId="77777777" w:rsidTr="00CB330F">
        <w:trPr>
          <w:trHeight w:val="320"/>
          <w:jc w:val="center"/>
        </w:trPr>
        <w:tc>
          <w:tcPr>
            <w:tcW w:w="1300" w:type="dxa"/>
            <w:noWrap/>
            <w:vAlign w:val="center"/>
            <w:hideMark/>
          </w:tcPr>
          <w:p w14:paraId="0B62B267" w14:textId="77777777" w:rsidR="00852E92" w:rsidRPr="009A554E" w:rsidRDefault="00852E92" w:rsidP="00CB330F">
            <w:pPr>
              <w:jc w:val="center"/>
              <w:rPr>
                <w:color w:val="000000"/>
              </w:rPr>
            </w:pPr>
            <w:r w:rsidRPr="009A554E">
              <w:rPr>
                <w:color w:val="000000"/>
              </w:rPr>
              <w:t>16</w:t>
            </w:r>
          </w:p>
        </w:tc>
        <w:tc>
          <w:tcPr>
            <w:tcW w:w="1300" w:type="dxa"/>
            <w:noWrap/>
            <w:vAlign w:val="center"/>
            <w:hideMark/>
          </w:tcPr>
          <w:p w14:paraId="6462DE0D" w14:textId="75FB7162" w:rsidR="00852E92" w:rsidRPr="009A554E" w:rsidRDefault="00852E92" w:rsidP="00CB330F">
            <w:pPr>
              <w:jc w:val="center"/>
              <w:rPr>
                <w:color w:val="000000"/>
              </w:rPr>
            </w:pPr>
            <w:r w:rsidRPr="009A554E">
              <w:rPr>
                <w:color w:val="000000"/>
              </w:rPr>
              <w:t>1.08</w:t>
            </w:r>
          </w:p>
        </w:tc>
        <w:tc>
          <w:tcPr>
            <w:tcW w:w="1300" w:type="dxa"/>
            <w:noWrap/>
            <w:vAlign w:val="center"/>
            <w:hideMark/>
          </w:tcPr>
          <w:p w14:paraId="3FED813F" w14:textId="20278963" w:rsidR="00852E92" w:rsidRPr="009A554E" w:rsidRDefault="00852E92" w:rsidP="00CB330F">
            <w:pPr>
              <w:jc w:val="center"/>
              <w:rPr>
                <w:color w:val="000000"/>
              </w:rPr>
            </w:pPr>
            <w:r w:rsidRPr="009A554E">
              <w:rPr>
                <w:color w:val="000000"/>
              </w:rPr>
              <w:t>0.39</w:t>
            </w:r>
          </w:p>
        </w:tc>
        <w:tc>
          <w:tcPr>
            <w:tcW w:w="1300" w:type="dxa"/>
            <w:noWrap/>
            <w:vAlign w:val="center"/>
            <w:hideMark/>
          </w:tcPr>
          <w:p w14:paraId="158436A4" w14:textId="32282544" w:rsidR="00852E92" w:rsidRPr="009A554E" w:rsidRDefault="00852E92" w:rsidP="00CB330F">
            <w:pPr>
              <w:jc w:val="center"/>
              <w:rPr>
                <w:color w:val="000000"/>
              </w:rPr>
            </w:pPr>
            <w:r w:rsidRPr="009A554E">
              <w:rPr>
                <w:color w:val="000000"/>
              </w:rPr>
              <w:t>-0.41</w:t>
            </w:r>
          </w:p>
        </w:tc>
      </w:tr>
      <w:tr w:rsidR="00852E92" w:rsidRPr="009A554E" w14:paraId="2EC56826" w14:textId="77777777" w:rsidTr="00CB330F">
        <w:trPr>
          <w:trHeight w:val="320"/>
          <w:jc w:val="center"/>
        </w:trPr>
        <w:tc>
          <w:tcPr>
            <w:tcW w:w="1300" w:type="dxa"/>
            <w:noWrap/>
            <w:vAlign w:val="center"/>
            <w:hideMark/>
          </w:tcPr>
          <w:p w14:paraId="4A6E6028" w14:textId="77777777" w:rsidR="00852E92" w:rsidRPr="009A554E" w:rsidRDefault="00852E92" w:rsidP="00CB330F">
            <w:pPr>
              <w:jc w:val="center"/>
              <w:rPr>
                <w:color w:val="000000"/>
              </w:rPr>
            </w:pPr>
            <w:r w:rsidRPr="009A554E">
              <w:rPr>
                <w:color w:val="000000"/>
              </w:rPr>
              <w:t>17</w:t>
            </w:r>
          </w:p>
        </w:tc>
        <w:tc>
          <w:tcPr>
            <w:tcW w:w="1300" w:type="dxa"/>
            <w:noWrap/>
            <w:vAlign w:val="center"/>
            <w:hideMark/>
          </w:tcPr>
          <w:p w14:paraId="076BAA96" w14:textId="7ADE572D" w:rsidR="00852E92" w:rsidRPr="009A554E" w:rsidRDefault="00852E92" w:rsidP="00CB330F">
            <w:pPr>
              <w:jc w:val="center"/>
              <w:rPr>
                <w:color w:val="000000"/>
              </w:rPr>
            </w:pPr>
            <w:r w:rsidRPr="009A554E">
              <w:rPr>
                <w:color w:val="000000"/>
              </w:rPr>
              <w:t>1.06</w:t>
            </w:r>
          </w:p>
        </w:tc>
        <w:tc>
          <w:tcPr>
            <w:tcW w:w="1300" w:type="dxa"/>
            <w:noWrap/>
            <w:vAlign w:val="center"/>
            <w:hideMark/>
          </w:tcPr>
          <w:p w14:paraId="487BFDFB" w14:textId="68B0D823" w:rsidR="00852E92" w:rsidRPr="009A554E" w:rsidRDefault="00852E92" w:rsidP="00CB330F">
            <w:pPr>
              <w:jc w:val="center"/>
              <w:rPr>
                <w:color w:val="000000"/>
              </w:rPr>
            </w:pPr>
            <w:r w:rsidRPr="009A554E">
              <w:rPr>
                <w:color w:val="000000"/>
              </w:rPr>
              <w:t>0.20</w:t>
            </w:r>
          </w:p>
        </w:tc>
        <w:tc>
          <w:tcPr>
            <w:tcW w:w="1300" w:type="dxa"/>
            <w:noWrap/>
            <w:vAlign w:val="center"/>
            <w:hideMark/>
          </w:tcPr>
          <w:p w14:paraId="57CB5695" w14:textId="0B628014" w:rsidR="00852E92" w:rsidRPr="009A554E" w:rsidRDefault="00852E92" w:rsidP="00CB330F">
            <w:pPr>
              <w:jc w:val="center"/>
              <w:rPr>
                <w:color w:val="000000"/>
              </w:rPr>
            </w:pPr>
            <w:r w:rsidRPr="009A554E">
              <w:rPr>
                <w:color w:val="000000"/>
              </w:rPr>
              <w:t>0.19</w:t>
            </w:r>
          </w:p>
        </w:tc>
      </w:tr>
      <w:tr w:rsidR="00852E92" w:rsidRPr="009A554E" w14:paraId="139BB55F" w14:textId="77777777" w:rsidTr="00CB330F">
        <w:trPr>
          <w:trHeight w:val="320"/>
          <w:jc w:val="center"/>
        </w:trPr>
        <w:tc>
          <w:tcPr>
            <w:tcW w:w="1300" w:type="dxa"/>
            <w:noWrap/>
            <w:vAlign w:val="center"/>
            <w:hideMark/>
          </w:tcPr>
          <w:p w14:paraId="6639415C" w14:textId="77777777" w:rsidR="00852E92" w:rsidRPr="009A554E" w:rsidRDefault="00852E92" w:rsidP="00CB330F">
            <w:pPr>
              <w:jc w:val="center"/>
              <w:rPr>
                <w:color w:val="000000"/>
              </w:rPr>
            </w:pPr>
            <w:r w:rsidRPr="009A554E">
              <w:rPr>
                <w:color w:val="000000"/>
              </w:rPr>
              <w:t>18</w:t>
            </w:r>
          </w:p>
        </w:tc>
        <w:tc>
          <w:tcPr>
            <w:tcW w:w="1300" w:type="dxa"/>
            <w:noWrap/>
            <w:vAlign w:val="center"/>
            <w:hideMark/>
          </w:tcPr>
          <w:p w14:paraId="3D8D522B" w14:textId="6F333CC4" w:rsidR="00852E92" w:rsidRPr="009A554E" w:rsidRDefault="00852E92" w:rsidP="00CB330F">
            <w:pPr>
              <w:jc w:val="center"/>
              <w:rPr>
                <w:color w:val="000000"/>
              </w:rPr>
            </w:pPr>
            <w:r w:rsidRPr="009A554E">
              <w:rPr>
                <w:color w:val="000000"/>
              </w:rPr>
              <w:t>1.04</w:t>
            </w:r>
          </w:p>
        </w:tc>
        <w:tc>
          <w:tcPr>
            <w:tcW w:w="1300" w:type="dxa"/>
            <w:noWrap/>
            <w:vAlign w:val="center"/>
            <w:hideMark/>
          </w:tcPr>
          <w:p w14:paraId="71961D1A" w14:textId="2ACA9EF9" w:rsidR="00852E92" w:rsidRPr="009A554E" w:rsidRDefault="00852E92" w:rsidP="00CB330F">
            <w:pPr>
              <w:jc w:val="center"/>
              <w:rPr>
                <w:color w:val="000000"/>
              </w:rPr>
            </w:pPr>
            <w:r w:rsidRPr="009A554E">
              <w:rPr>
                <w:color w:val="000000"/>
              </w:rPr>
              <w:t>0.17</w:t>
            </w:r>
          </w:p>
        </w:tc>
        <w:tc>
          <w:tcPr>
            <w:tcW w:w="1300" w:type="dxa"/>
            <w:noWrap/>
            <w:vAlign w:val="center"/>
            <w:hideMark/>
          </w:tcPr>
          <w:p w14:paraId="26E7545A" w14:textId="005DA461" w:rsidR="00852E92" w:rsidRPr="009A554E" w:rsidRDefault="00852E92" w:rsidP="00CB330F">
            <w:pPr>
              <w:jc w:val="center"/>
              <w:rPr>
                <w:color w:val="000000"/>
              </w:rPr>
            </w:pPr>
            <w:r w:rsidRPr="009A554E">
              <w:rPr>
                <w:color w:val="000000"/>
              </w:rPr>
              <w:t>0.43</w:t>
            </w:r>
          </w:p>
        </w:tc>
      </w:tr>
      <w:tr w:rsidR="00852E92" w:rsidRPr="009A554E" w14:paraId="051E403F" w14:textId="77777777" w:rsidTr="00CB330F">
        <w:trPr>
          <w:trHeight w:val="320"/>
          <w:jc w:val="center"/>
        </w:trPr>
        <w:tc>
          <w:tcPr>
            <w:tcW w:w="1300" w:type="dxa"/>
            <w:noWrap/>
            <w:vAlign w:val="center"/>
            <w:hideMark/>
          </w:tcPr>
          <w:p w14:paraId="5789CB96" w14:textId="77777777" w:rsidR="00852E92" w:rsidRPr="009A554E" w:rsidRDefault="00852E92" w:rsidP="00CB330F">
            <w:pPr>
              <w:jc w:val="center"/>
              <w:rPr>
                <w:color w:val="000000"/>
              </w:rPr>
            </w:pPr>
            <w:r w:rsidRPr="009A554E">
              <w:rPr>
                <w:color w:val="000000"/>
              </w:rPr>
              <w:t>19</w:t>
            </w:r>
          </w:p>
        </w:tc>
        <w:tc>
          <w:tcPr>
            <w:tcW w:w="1300" w:type="dxa"/>
            <w:noWrap/>
            <w:vAlign w:val="center"/>
            <w:hideMark/>
          </w:tcPr>
          <w:p w14:paraId="5C541DAB" w14:textId="47EA9E81" w:rsidR="00852E92" w:rsidRPr="009A554E" w:rsidRDefault="00852E92" w:rsidP="00CB330F">
            <w:pPr>
              <w:jc w:val="center"/>
              <w:rPr>
                <w:color w:val="000000"/>
              </w:rPr>
            </w:pPr>
            <w:r w:rsidRPr="009A554E">
              <w:rPr>
                <w:color w:val="000000"/>
              </w:rPr>
              <w:t>1.00</w:t>
            </w:r>
          </w:p>
        </w:tc>
        <w:tc>
          <w:tcPr>
            <w:tcW w:w="1300" w:type="dxa"/>
            <w:noWrap/>
            <w:vAlign w:val="center"/>
            <w:hideMark/>
          </w:tcPr>
          <w:p w14:paraId="220323B5" w14:textId="4EA216E1" w:rsidR="00852E92" w:rsidRPr="009A554E" w:rsidRDefault="00852E92" w:rsidP="00CB330F">
            <w:pPr>
              <w:jc w:val="center"/>
              <w:rPr>
                <w:color w:val="000000"/>
              </w:rPr>
            </w:pPr>
            <w:r w:rsidRPr="009A554E">
              <w:rPr>
                <w:color w:val="000000"/>
              </w:rPr>
              <w:t>0.20</w:t>
            </w:r>
          </w:p>
        </w:tc>
        <w:tc>
          <w:tcPr>
            <w:tcW w:w="1300" w:type="dxa"/>
            <w:noWrap/>
            <w:vAlign w:val="center"/>
            <w:hideMark/>
          </w:tcPr>
          <w:p w14:paraId="6D7D9085" w14:textId="35825909" w:rsidR="00852E92" w:rsidRPr="009A554E" w:rsidRDefault="00852E92" w:rsidP="00CB330F">
            <w:pPr>
              <w:jc w:val="center"/>
              <w:rPr>
                <w:color w:val="000000"/>
              </w:rPr>
            </w:pPr>
            <w:r w:rsidRPr="009A554E">
              <w:rPr>
                <w:color w:val="000000"/>
              </w:rPr>
              <w:t>0.55</w:t>
            </w:r>
          </w:p>
        </w:tc>
      </w:tr>
      <w:tr w:rsidR="00852E92" w:rsidRPr="009A554E" w14:paraId="7EAA07A6" w14:textId="77777777" w:rsidTr="00CB330F">
        <w:trPr>
          <w:trHeight w:val="320"/>
          <w:jc w:val="center"/>
        </w:trPr>
        <w:tc>
          <w:tcPr>
            <w:tcW w:w="1300" w:type="dxa"/>
            <w:noWrap/>
            <w:vAlign w:val="center"/>
            <w:hideMark/>
          </w:tcPr>
          <w:p w14:paraId="74936329" w14:textId="77777777" w:rsidR="00852E92" w:rsidRPr="009A554E" w:rsidRDefault="00852E92" w:rsidP="00CB330F">
            <w:pPr>
              <w:jc w:val="center"/>
              <w:rPr>
                <w:color w:val="000000"/>
              </w:rPr>
            </w:pPr>
            <w:r w:rsidRPr="009A554E">
              <w:rPr>
                <w:color w:val="000000"/>
              </w:rPr>
              <w:t>20</w:t>
            </w:r>
          </w:p>
        </w:tc>
        <w:tc>
          <w:tcPr>
            <w:tcW w:w="1300" w:type="dxa"/>
            <w:noWrap/>
            <w:vAlign w:val="center"/>
            <w:hideMark/>
          </w:tcPr>
          <w:p w14:paraId="55501786" w14:textId="2DC7AF27" w:rsidR="00852E92" w:rsidRPr="009A554E" w:rsidRDefault="00852E92" w:rsidP="00CB330F">
            <w:pPr>
              <w:jc w:val="center"/>
              <w:rPr>
                <w:color w:val="000000"/>
              </w:rPr>
            </w:pPr>
            <w:r w:rsidRPr="009A554E">
              <w:rPr>
                <w:color w:val="000000"/>
              </w:rPr>
              <w:t>1.16</w:t>
            </w:r>
          </w:p>
        </w:tc>
        <w:tc>
          <w:tcPr>
            <w:tcW w:w="1300" w:type="dxa"/>
            <w:noWrap/>
            <w:vAlign w:val="center"/>
            <w:hideMark/>
          </w:tcPr>
          <w:p w14:paraId="7CA364CA" w14:textId="224E3CCB" w:rsidR="00852E92" w:rsidRPr="009A554E" w:rsidRDefault="00852E92" w:rsidP="00CB330F">
            <w:pPr>
              <w:jc w:val="center"/>
              <w:rPr>
                <w:color w:val="000000"/>
              </w:rPr>
            </w:pPr>
            <w:r w:rsidRPr="009A554E">
              <w:rPr>
                <w:color w:val="000000"/>
              </w:rPr>
              <w:t>0.26</w:t>
            </w:r>
          </w:p>
        </w:tc>
        <w:tc>
          <w:tcPr>
            <w:tcW w:w="1300" w:type="dxa"/>
            <w:noWrap/>
            <w:vAlign w:val="center"/>
            <w:hideMark/>
          </w:tcPr>
          <w:p w14:paraId="235E95EA" w14:textId="5A0F2D78" w:rsidR="00852E92" w:rsidRPr="009A554E" w:rsidRDefault="00852E92" w:rsidP="00CB330F">
            <w:pPr>
              <w:jc w:val="center"/>
              <w:rPr>
                <w:color w:val="000000"/>
              </w:rPr>
            </w:pPr>
            <w:r w:rsidRPr="009A554E">
              <w:rPr>
                <w:color w:val="000000"/>
              </w:rPr>
              <w:t>0.80</w:t>
            </w:r>
          </w:p>
        </w:tc>
      </w:tr>
      <w:tr w:rsidR="00852E92" w:rsidRPr="009A554E" w14:paraId="5834468B" w14:textId="77777777" w:rsidTr="00CB330F">
        <w:trPr>
          <w:trHeight w:val="320"/>
          <w:jc w:val="center"/>
        </w:trPr>
        <w:tc>
          <w:tcPr>
            <w:tcW w:w="1300" w:type="dxa"/>
            <w:noWrap/>
            <w:vAlign w:val="center"/>
            <w:hideMark/>
          </w:tcPr>
          <w:p w14:paraId="5BF45CBF" w14:textId="77777777" w:rsidR="00852E92" w:rsidRPr="009A554E" w:rsidRDefault="00852E92" w:rsidP="00CB330F">
            <w:pPr>
              <w:jc w:val="center"/>
              <w:rPr>
                <w:color w:val="000000"/>
              </w:rPr>
            </w:pPr>
            <w:r w:rsidRPr="009A554E">
              <w:rPr>
                <w:color w:val="000000"/>
              </w:rPr>
              <w:t>21</w:t>
            </w:r>
          </w:p>
        </w:tc>
        <w:tc>
          <w:tcPr>
            <w:tcW w:w="1300" w:type="dxa"/>
            <w:noWrap/>
            <w:vAlign w:val="center"/>
            <w:hideMark/>
          </w:tcPr>
          <w:p w14:paraId="4896E586" w14:textId="053A93B3" w:rsidR="00852E92" w:rsidRPr="009A554E" w:rsidRDefault="00852E92" w:rsidP="00CB330F">
            <w:pPr>
              <w:jc w:val="center"/>
              <w:rPr>
                <w:color w:val="000000"/>
              </w:rPr>
            </w:pPr>
            <w:r w:rsidRPr="009A554E">
              <w:rPr>
                <w:color w:val="000000"/>
              </w:rPr>
              <w:t>0.96</w:t>
            </w:r>
          </w:p>
        </w:tc>
        <w:tc>
          <w:tcPr>
            <w:tcW w:w="1300" w:type="dxa"/>
            <w:noWrap/>
            <w:vAlign w:val="center"/>
            <w:hideMark/>
          </w:tcPr>
          <w:p w14:paraId="5FF03339" w14:textId="5D265C8F" w:rsidR="00852E92" w:rsidRPr="009A554E" w:rsidRDefault="00852E92" w:rsidP="00CB330F">
            <w:pPr>
              <w:jc w:val="center"/>
              <w:rPr>
                <w:color w:val="000000"/>
              </w:rPr>
            </w:pPr>
            <w:r w:rsidRPr="009A554E">
              <w:rPr>
                <w:color w:val="000000"/>
              </w:rPr>
              <w:t>-0.24</w:t>
            </w:r>
          </w:p>
        </w:tc>
        <w:tc>
          <w:tcPr>
            <w:tcW w:w="1300" w:type="dxa"/>
            <w:noWrap/>
            <w:vAlign w:val="center"/>
            <w:hideMark/>
          </w:tcPr>
          <w:p w14:paraId="1CEA00FA" w14:textId="292CDBC9" w:rsidR="00852E92" w:rsidRPr="009A554E" w:rsidRDefault="00852E92" w:rsidP="00CB330F">
            <w:pPr>
              <w:jc w:val="center"/>
              <w:rPr>
                <w:color w:val="000000"/>
              </w:rPr>
            </w:pPr>
            <w:r w:rsidRPr="009A554E">
              <w:rPr>
                <w:color w:val="000000"/>
              </w:rPr>
              <w:t>-0.37</w:t>
            </w:r>
          </w:p>
        </w:tc>
      </w:tr>
      <w:tr w:rsidR="00852E92" w:rsidRPr="009A554E" w14:paraId="7EF77517" w14:textId="77777777" w:rsidTr="00CB330F">
        <w:trPr>
          <w:trHeight w:val="320"/>
          <w:jc w:val="center"/>
        </w:trPr>
        <w:tc>
          <w:tcPr>
            <w:tcW w:w="1300" w:type="dxa"/>
            <w:noWrap/>
            <w:vAlign w:val="center"/>
            <w:hideMark/>
          </w:tcPr>
          <w:p w14:paraId="68832686" w14:textId="77777777" w:rsidR="00852E92" w:rsidRPr="009A554E" w:rsidRDefault="00852E92" w:rsidP="00CB330F">
            <w:pPr>
              <w:jc w:val="center"/>
              <w:rPr>
                <w:color w:val="000000"/>
              </w:rPr>
            </w:pPr>
            <w:r w:rsidRPr="009A554E">
              <w:rPr>
                <w:color w:val="000000"/>
              </w:rPr>
              <w:t>22</w:t>
            </w:r>
          </w:p>
        </w:tc>
        <w:tc>
          <w:tcPr>
            <w:tcW w:w="1300" w:type="dxa"/>
            <w:noWrap/>
            <w:vAlign w:val="center"/>
            <w:hideMark/>
          </w:tcPr>
          <w:p w14:paraId="0A69CF54" w14:textId="2EC09448" w:rsidR="00852E92" w:rsidRPr="009A554E" w:rsidRDefault="00852E92" w:rsidP="00CB330F">
            <w:pPr>
              <w:jc w:val="center"/>
              <w:rPr>
                <w:color w:val="000000"/>
              </w:rPr>
            </w:pPr>
            <w:r w:rsidRPr="009A554E">
              <w:rPr>
                <w:color w:val="000000"/>
              </w:rPr>
              <w:t>0.99</w:t>
            </w:r>
          </w:p>
        </w:tc>
        <w:tc>
          <w:tcPr>
            <w:tcW w:w="1300" w:type="dxa"/>
            <w:noWrap/>
            <w:vAlign w:val="center"/>
            <w:hideMark/>
          </w:tcPr>
          <w:p w14:paraId="18438B88" w14:textId="3F770138" w:rsidR="00852E92" w:rsidRPr="009A554E" w:rsidRDefault="00852E92" w:rsidP="00CB330F">
            <w:pPr>
              <w:jc w:val="center"/>
              <w:rPr>
                <w:color w:val="000000"/>
              </w:rPr>
            </w:pPr>
            <w:r w:rsidRPr="009A554E">
              <w:rPr>
                <w:color w:val="000000"/>
              </w:rPr>
              <w:t>-0.21</w:t>
            </w:r>
          </w:p>
        </w:tc>
        <w:tc>
          <w:tcPr>
            <w:tcW w:w="1300" w:type="dxa"/>
            <w:noWrap/>
            <w:vAlign w:val="center"/>
            <w:hideMark/>
          </w:tcPr>
          <w:p w14:paraId="724C94DA" w14:textId="08E1439A" w:rsidR="00852E92" w:rsidRPr="009A554E" w:rsidRDefault="00852E92" w:rsidP="00CB330F">
            <w:pPr>
              <w:jc w:val="center"/>
              <w:rPr>
                <w:color w:val="000000"/>
              </w:rPr>
            </w:pPr>
            <w:r w:rsidRPr="009A554E">
              <w:rPr>
                <w:color w:val="000000"/>
              </w:rPr>
              <w:t>0.09</w:t>
            </w:r>
          </w:p>
        </w:tc>
      </w:tr>
      <w:tr w:rsidR="00852E92" w:rsidRPr="009A554E" w14:paraId="32206CCA" w14:textId="77777777" w:rsidTr="00CB330F">
        <w:trPr>
          <w:trHeight w:val="320"/>
          <w:jc w:val="center"/>
        </w:trPr>
        <w:tc>
          <w:tcPr>
            <w:tcW w:w="1300" w:type="dxa"/>
            <w:noWrap/>
            <w:vAlign w:val="center"/>
            <w:hideMark/>
          </w:tcPr>
          <w:p w14:paraId="7653E3F8" w14:textId="77777777" w:rsidR="00852E92" w:rsidRPr="009A554E" w:rsidRDefault="00852E92" w:rsidP="00CB330F">
            <w:pPr>
              <w:jc w:val="center"/>
              <w:rPr>
                <w:color w:val="000000"/>
              </w:rPr>
            </w:pPr>
            <w:r w:rsidRPr="009A554E">
              <w:rPr>
                <w:color w:val="000000"/>
              </w:rPr>
              <w:t>23</w:t>
            </w:r>
          </w:p>
        </w:tc>
        <w:tc>
          <w:tcPr>
            <w:tcW w:w="1300" w:type="dxa"/>
            <w:noWrap/>
            <w:vAlign w:val="center"/>
            <w:hideMark/>
          </w:tcPr>
          <w:p w14:paraId="0B5DA199" w14:textId="0C3FB84C" w:rsidR="00852E92" w:rsidRPr="009A554E" w:rsidRDefault="00852E92" w:rsidP="00CB330F">
            <w:pPr>
              <w:jc w:val="center"/>
              <w:rPr>
                <w:color w:val="000000"/>
              </w:rPr>
            </w:pPr>
            <w:r w:rsidRPr="009A554E">
              <w:rPr>
                <w:color w:val="000000"/>
              </w:rPr>
              <w:t>0.95</w:t>
            </w:r>
          </w:p>
        </w:tc>
        <w:tc>
          <w:tcPr>
            <w:tcW w:w="1300" w:type="dxa"/>
            <w:noWrap/>
            <w:vAlign w:val="center"/>
            <w:hideMark/>
          </w:tcPr>
          <w:p w14:paraId="220D31D7" w14:textId="763C9A9E" w:rsidR="00852E92" w:rsidRPr="009A554E" w:rsidRDefault="00852E92" w:rsidP="00CB330F">
            <w:pPr>
              <w:jc w:val="center"/>
              <w:rPr>
                <w:color w:val="000000"/>
              </w:rPr>
            </w:pPr>
            <w:r w:rsidRPr="009A554E">
              <w:rPr>
                <w:color w:val="000000"/>
              </w:rPr>
              <w:t>-0.26</w:t>
            </w:r>
          </w:p>
        </w:tc>
        <w:tc>
          <w:tcPr>
            <w:tcW w:w="1300" w:type="dxa"/>
            <w:noWrap/>
            <w:vAlign w:val="center"/>
            <w:hideMark/>
          </w:tcPr>
          <w:p w14:paraId="6F3DD4FA" w14:textId="63E9F76A" w:rsidR="00852E92" w:rsidRPr="009A554E" w:rsidRDefault="00852E92" w:rsidP="00CB330F">
            <w:pPr>
              <w:jc w:val="center"/>
              <w:rPr>
                <w:color w:val="000000"/>
              </w:rPr>
            </w:pPr>
            <w:r w:rsidRPr="009A554E">
              <w:rPr>
                <w:color w:val="000000"/>
              </w:rPr>
              <w:t>0.31</w:t>
            </w:r>
          </w:p>
        </w:tc>
      </w:tr>
      <w:tr w:rsidR="00852E92" w:rsidRPr="009A554E" w14:paraId="0E9570B5" w14:textId="77777777" w:rsidTr="00CB330F">
        <w:trPr>
          <w:trHeight w:val="320"/>
          <w:jc w:val="center"/>
        </w:trPr>
        <w:tc>
          <w:tcPr>
            <w:tcW w:w="1300" w:type="dxa"/>
            <w:noWrap/>
            <w:vAlign w:val="center"/>
            <w:hideMark/>
          </w:tcPr>
          <w:p w14:paraId="20FA3F80" w14:textId="77777777" w:rsidR="00852E92" w:rsidRPr="009A554E" w:rsidRDefault="00852E92" w:rsidP="00CB330F">
            <w:pPr>
              <w:jc w:val="center"/>
              <w:rPr>
                <w:color w:val="000000"/>
              </w:rPr>
            </w:pPr>
            <w:r w:rsidRPr="009A554E">
              <w:rPr>
                <w:color w:val="000000"/>
              </w:rPr>
              <w:t>24</w:t>
            </w:r>
          </w:p>
        </w:tc>
        <w:tc>
          <w:tcPr>
            <w:tcW w:w="1300" w:type="dxa"/>
            <w:noWrap/>
            <w:vAlign w:val="center"/>
            <w:hideMark/>
          </w:tcPr>
          <w:p w14:paraId="3B62DB3B" w14:textId="33885494" w:rsidR="00852E92" w:rsidRPr="009A554E" w:rsidRDefault="00852E92" w:rsidP="00CB330F">
            <w:pPr>
              <w:jc w:val="center"/>
              <w:rPr>
                <w:color w:val="000000"/>
              </w:rPr>
            </w:pPr>
            <w:r w:rsidRPr="009A554E">
              <w:rPr>
                <w:color w:val="000000"/>
              </w:rPr>
              <w:t>1.03</w:t>
            </w:r>
          </w:p>
        </w:tc>
        <w:tc>
          <w:tcPr>
            <w:tcW w:w="1300" w:type="dxa"/>
            <w:noWrap/>
            <w:vAlign w:val="center"/>
            <w:hideMark/>
          </w:tcPr>
          <w:p w14:paraId="5A813615" w14:textId="6EA59121" w:rsidR="00852E92" w:rsidRPr="009A554E" w:rsidRDefault="00852E92" w:rsidP="00CB330F">
            <w:pPr>
              <w:jc w:val="center"/>
              <w:rPr>
                <w:color w:val="000000"/>
              </w:rPr>
            </w:pPr>
            <w:r w:rsidRPr="009A554E">
              <w:rPr>
                <w:color w:val="000000"/>
              </w:rPr>
              <w:t>-0.23</w:t>
            </w:r>
          </w:p>
        </w:tc>
        <w:tc>
          <w:tcPr>
            <w:tcW w:w="1300" w:type="dxa"/>
            <w:noWrap/>
            <w:vAlign w:val="center"/>
            <w:hideMark/>
          </w:tcPr>
          <w:p w14:paraId="2A04A0B1" w14:textId="63B6A1F6" w:rsidR="00852E92" w:rsidRPr="009A554E" w:rsidRDefault="00852E92" w:rsidP="00CB330F">
            <w:pPr>
              <w:jc w:val="center"/>
              <w:rPr>
                <w:color w:val="000000"/>
              </w:rPr>
            </w:pPr>
            <w:r w:rsidRPr="009A554E">
              <w:rPr>
                <w:color w:val="000000"/>
              </w:rPr>
              <w:t>0.64</w:t>
            </w:r>
          </w:p>
        </w:tc>
      </w:tr>
      <w:tr w:rsidR="00852E92" w:rsidRPr="009A554E" w14:paraId="220C2F9C" w14:textId="77777777" w:rsidTr="00CB330F">
        <w:trPr>
          <w:trHeight w:val="320"/>
          <w:jc w:val="center"/>
        </w:trPr>
        <w:tc>
          <w:tcPr>
            <w:tcW w:w="1300" w:type="dxa"/>
            <w:noWrap/>
            <w:vAlign w:val="center"/>
            <w:hideMark/>
          </w:tcPr>
          <w:p w14:paraId="16119165" w14:textId="77777777" w:rsidR="00852E92" w:rsidRPr="009A554E" w:rsidRDefault="00852E92" w:rsidP="00CB330F">
            <w:pPr>
              <w:jc w:val="center"/>
              <w:rPr>
                <w:color w:val="000000"/>
              </w:rPr>
            </w:pPr>
            <w:r w:rsidRPr="009A554E">
              <w:rPr>
                <w:color w:val="000000"/>
              </w:rPr>
              <w:t>25</w:t>
            </w:r>
          </w:p>
        </w:tc>
        <w:tc>
          <w:tcPr>
            <w:tcW w:w="1300" w:type="dxa"/>
            <w:noWrap/>
            <w:vAlign w:val="center"/>
            <w:hideMark/>
          </w:tcPr>
          <w:p w14:paraId="3B0387AA" w14:textId="1BFFC1E2" w:rsidR="00852E92" w:rsidRPr="009A554E" w:rsidRDefault="00852E92" w:rsidP="00CB330F">
            <w:pPr>
              <w:jc w:val="center"/>
              <w:rPr>
                <w:color w:val="000000"/>
              </w:rPr>
            </w:pPr>
            <w:r w:rsidRPr="009A554E">
              <w:rPr>
                <w:color w:val="000000"/>
              </w:rPr>
              <w:t>1.11</w:t>
            </w:r>
          </w:p>
        </w:tc>
        <w:tc>
          <w:tcPr>
            <w:tcW w:w="1300" w:type="dxa"/>
            <w:noWrap/>
            <w:vAlign w:val="center"/>
            <w:hideMark/>
          </w:tcPr>
          <w:p w14:paraId="11785289" w14:textId="3579C06A" w:rsidR="00852E92" w:rsidRPr="009A554E" w:rsidRDefault="00852E92" w:rsidP="00CB330F">
            <w:pPr>
              <w:jc w:val="center"/>
              <w:rPr>
                <w:color w:val="000000"/>
              </w:rPr>
            </w:pPr>
            <w:r w:rsidRPr="009A554E">
              <w:rPr>
                <w:color w:val="000000"/>
              </w:rPr>
              <w:t>-0.10</w:t>
            </w:r>
          </w:p>
        </w:tc>
        <w:tc>
          <w:tcPr>
            <w:tcW w:w="1300" w:type="dxa"/>
            <w:noWrap/>
            <w:vAlign w:val="center"/>
            <w:hideMark/>
          </w:tcPr>
          <w:p w14:paraId="50031A13" w14:textId="5779B7A0" w:rsidR="00852E92" w:rsidRPr="009A554E" w:rsidRDefault="00852E92" w:rsidP="00CB330F">
            <w:pPr>
              <w:jc w:val="center"/>
              <w:rPr>
                <w:color w:val="000000"/>
              </w:rPr>
            </w:pPr>
            <w:r w:rsidRPr="009A554E">
              <w:rPr>
                <w:color w:val="000000"/>
              </w:rPr>
              <w:t>0.81</w:t>
            </w:r>
          </w:p>
        </w:tc>
      </w:tr>
    </w:tbl>
    <w:p w14:paraId="488B2BF1" w14:textId="77777777" w:rsidR="00852E92" w:rsidRPr="009A554E" w:rsidRDefault="00852E92" w:rsidP="00852E92">
      <w:pPr>
        <w:pStyle w:val="a5"/>
        <w:ind w:left="720" w:firstLineChars="0" w:firstLine="0"/>
        <w:rPr>
          <w:rFonts w:ascii="Times New Roman" w:hAnsi="Times New Roman" w:cs="Times New Roman"/>
          <w:sz w:val="24"/>
          <w:szCs w:val="24"/>
        </w:rPr>
      </w:pPr>
    </w:p>
    <w:p w14:paraId="5FA42CD5" w14:textId="77777777" w:rsidR="00993106" w:rsidRPr="009A554E" w:rsidRDefault="00993106" w:rsidP="00B231C9">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lastRenderedPageBreak/>
        <w:t xml:space="preserve">2. Applying the betas above to </w:t>
      </w:r>
      <w:r>
        <w:rPr>
          <w:rFonts w:ascii="Times New Roman" w:hAnsi="Times New Roman" w:cs="Times New Roman"/>
          <w:sz w:val="24"/>
          <w:szCs w:val="24"/>
        </w:rPr>
        <w:t>cross-sectional regressions</w:t>
      </w:r>
      <w:r w:rsidRPr="009A554E">
        <w:rPr>
          <w:rFonts w:ascii="Times New Roman" w:hAnsi="Times New Roman" w:cs="Times New Roman"/>
          <w:sz w:val="24"/>
          <w:szCs w:val="24"/>
        </w:rPr>
        <w:t>, we obtain</w:t>
      </w:r>
      <w:r>
        <w:rPr>
          <w:rFonts w:ascii="Times New Roman" w:hAnsi="Times New Roman" w:cs="Times New Roman"/>
          <w:sz w:val="24"/>
          <w:szCs w:val="24"/>
        </w:rPr>
        <w:t>ed</w:t>
      </w:r>
      <w:r w:rsidRPr="009A554E">
        <w:rPr>
          <w:rFonts w:ascii="Times New Roman" w:hAnsi="Times New Roman" w:cs="Times New Roman"/>
          <w:sz w:val="24"/>
          <w:szCs w:val="24"/>
        </w:rPr>
        <w:t xml:space="preserve"> 1085</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oMath>
      <w:r w:rsidRPr="009A554E">
        <w:rPr>
          <w:rFonts w:ascii="Times New Roman" w:hAnsi="Times New Roman" w:cs="Times New Roman"/>
          <w:sz w:val="24"/>
          <w:szCs w:val="24"/>
        </w:rPr>
        <w:t>.</w:t>
      </w:r>
    </w:p>
    <w:p w14:paraId="3858D42D" w14:textId="77777777" w:rsidR="00993106" w:rsidRPr="009A554E" w:rsidRDefault="00993106" w:rsidP="00993106">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3. The table below displays the average estimates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oMath>
      <w:r>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oMath>
      <w:r>
        <w:rPr>
          <w:rFonts w:ascii="Times New Roman" w:hAnsi="Times New Roman" w:cs="Times New Roman"/>
          <w:sz w:val="24"/>
          <w:szCs w:val="24"/>
        </w:rPr>
        <w:t xml:space="preserve"> </w:t>
      </w:r>
      <w:r w:rsidRPr="009A554E">
        <w:rPr>
          <w:rFonts w:ascii="Times New Roman" w:hAnsi="Times New Roman" w:cs="Times New Roman"/>
          <w:sz w:val="24"/>
          <w:szCs w:val="24"/>
        </w:rPr>
        <w:t>for 3 equations.</w:t>
      </w: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852E92" w:rsidRPr="009A554E" w14:paraId="4405E662" w14:textId="77777777" w:rsidTr="00CB330F">
        <w:tc>
          <w:tcPr>
            <w:tcW w:w="2368" w:type="dxa"/>
            <w:vAlign w:val="center"/>
          </w:tcPr>
          <w:p w14:paraId="56E0BC51"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1</w:t>
            </w:r>
          </w:p>
        </w:tc>
        <w:tc>
          <w:tcPr>
            <w:tcW w:w="1839" w:type="dxa"/>
            <w:vAlign w:val="center"/>
          </w:tcPr>
          <w:p w14:paraId="06A56657"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1253D533"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3526C4D8"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841" w:type="dxa"/>
            <w:vAlign w:val="center"/>
          </w:tcPr>
          <w:p w14:paraId="2B5A589A"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e>
                </m:acc>
              </m:oMath>
            </m:oMathPara>
          </w:p>
        </w:tc>
      </w:tr>
      <w:tr w:rsidR="00464375" w:rsidRPr="009A554E" w14:paraId="012CCA1D" w14:textId="77777777" w:rsidTr="00CB330F">
        <w:tc>
          <w:tcPr>
            <w:tcW w:w="2368" w:type="dxa"/>
            <w:vAlign w:val="center"/>
          </w:tcPr>
          <w:p w14:paraId="316420A8"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6945ABD0" w14:textId="6D9EBFA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1.9635</w:t>
            </w:r>
          </w:p>
        </w:tc>
        <w:tc>
          <w:tcPr>
            <w:tcW w:w="1853" w:type="dxa"/>
            <w:vAlign w:val="center"/>
          </w:tcPr>
          <w:p w14:paraId="30DD4226" w14:textId="5FBAC21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-0.5551</w:t>
            </w:r>
          </w:p>
        </w:tc>
        <w:tc>
          <w:tcPr>
            <w:tcW w:w="1835" w:type="dxa"/>
            <w:vAlign w:val="center"/>
          </w:tcPr>
          <w:p w14:paraId="333F81C0" w14:textId="244C7C0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-0.0401</w:t>
            </w:r>
          </w:p>
        </w:tc>
        <w:tc>
          <w:tcPr>
            <w:tcW w:w="1841" w:type="dxa"/>
            <w:vAlign w:val="center"/>
          </w:tcPr>
          <w:p w14:paraId="26616357" w14:textId="77EE8D6A"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0.2340</w:t>
            </w:r>
          </w:p>
        </w:tc>
      </w:tr>
      <w:tr w:rsidR="00464375" w:rsidRPr="009A554E" w14:paraId="7A85C2A2" w14:textId="77777777" w:rsidTr="00CB330F">
        <w:tc>
          <w:tcPr>
            <w:tcW w:w="2368" w:type="dxa"/>
            <w:vAlign w:val="center"/>
          </w:tcPr>
          <w:p w14:paraId="2E527548"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2C6A0E38" w14:textId="35D7D20F"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0.31</w:t>
            </w:r>
          </w:p>
        </w:tc>
        <w:tc>
          <w:tcPr>
            <w:tcW w:w="1853" w:type="dxa"/>
            <w:vAlign w:val="center"/>
          </w:tcPr>
          <w:p w14:paraId="7BB04F1F" w14:textId="780FBC52"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0.35</w:t>
            </w:r>
          </w:p>
        </w:tc>
        <w:tc>
          <w:tcPr>
            <w:tcW w:w="1835" w:type="dxa"/>
            <w:vAlign w:val="center"/>
          </w:tcPr>
          <w:p w14:paraId="35D8597A" w14:textId="565CD143"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0.04</w:t>
            </w:r>
          </w:p>
        </w:tc>
        <w:tc>
          <w:tcPr>
            <w:tcW w:w="1841" w:type="dxa"/>
            <w:vAlign w:val="center"/>
          </w:tcPr>
          <w:p w14:paraId="47ED6D45" w14:textId="207194F5"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0.08</w:t>
            </w:r>
          </w:p>
        </w:tc>
      </w:tr>
      <w:tr w:rsidR="00464375" w:rsidRPr="009A554E" w14:paraId="0388987F" w14:textId="77777777" w:rsidTr="00CB330F">
        <w:tc>
          <w:tcPr>
            <w:tcW w:w="2368" w:type="dxa"/>
            <w:vAlign w:val="center"/>
          </w:tcPr>
          <w:p w14:paraId="7888C77F"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839" w:type="dxa"/>
            <w:vAlign w:val="center"/>
          </w:tcPr>
          <w:p w14:paraId="325A3CB6" w14:textId="13AFBA4B"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6.42</w:t>
            </w:r>
          </w:p>
        </w:tc>
        <w:tc>
          <w:tcPr>
            <w:tcW w:w="1853" w:type="dxa"/>
            <w:vAlign w:val="center"/>
          </w:tcPr>
          <w:p w14:paraId="4AD7E969" w14:textId="7BAB3800"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-1.61</w:t>
            </w:r>
          </w:p>
        </w:tc>
        <w:tc>
          <w:tcPr>
            <w:tcW w:w="1835" w:type="dxa"/>
            <w:vAlign w:val="center"/>
          </w:tcPr>
          <w:p w14:paraId="58222C12" w14:textId="24EE0793"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-1.07</w:t>
            </w:r>
          </w:p>
        </w:tc>
        <w:tc>
          <w:tcPr>
            <w:tcW w:w="1841" w:type="dxa"/>
            <w:vAlign w:val="center"/>
          </w:tcPr>
          <w:p w14:paraId="3201A0F5" w14:textId="15F466AF"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3.08</w:t>
            </w:r>
          </w:p>
        </w:tc>
      </w:tr>
    </w:tbl>
    <w:p w14:paraId="2A4EEA2C" w14:textId="77777777" w:rsidR="00852E92" w:rsidRPr="009A554E" w:rsidRDefault="00852E92" w:rsidP="00852E92">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852E92" w:rsidRPr="009A554E" w14:paraId="0BD2CF1F" w14:textId="77777777" w:rsidTr="00CB330F">
        <w:tc>
          <w:tcPr>
            <w:tcW w:w="2368" w:type="dxa"/>
            <w:vAlign w:val="center"/>
          </w:tcPr>
          <w:p w14:paraId="307A7001"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2</w:t>
            </w:r>
          </w:p>
        </w:tc>
        <w:tc>
          <w:tcPr>
            <w:tcW w:w="1839" w:type="dxa"/>
            <w:vAlign w:val="center"/>
          </w:tcPr>
          <w:p w14:paraId="64279DEB"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5EE22C1E"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25C35C62"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841" w:type="dxa"/>
            <w:vAlign w:val="center"/>
          </w:tcPr>
          <w:p w14:paraId="52BBDB24"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e>
                </m:acc>
              </m:oMath>
            </m:oMathPara>
          </w:p>
        </w:tc>
      </w:tr>
      <w:tr w:rsidR="00464375" w:rsidRPr="009A554E" w14:paraId="0B1B16AB" w14:textId="77777777" w:rsidTr="00CB330F">
        <w:tc>
          <w:tcPr>
            <w:tcW w:w="2368" w:type="dxa"/>
            <w:vAlign w:val="center"/>
          </w:tcPr>
          <w:p w14:paraId="31607FFA"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5E1A57A2" w14:textId="7CF0154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1.6135</w:t>
            </w:r>
          </w:p>
        </w:tc>
        <w:tc>
          <w:tcPr>
            <w:tcW w:w="1853" w:type="dxa"/>
            <w:vAlign w:val="center"/>
          </w:tcPr>
          <w:p w14:paraId="33A0DC6F" w14:textId="77F41CB2"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-0.6741</w:t>
            </w:r>
          </w:p>
        </w:tc>
        <w:tc>
          <w:tcPr>
            <w:tcW w:w="1835" w:type="dxa"/>
            <w:vAlign w:val="center"/>
          </w:tcPr>
          <w:p w14:paraId="3D356E75" w14:textId="237EDC20"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0.1688</w:t>
            </w:r>
          </w:p>
        </w:tc>
        <w:tc>
          <w:tcPr>
            <w:tcW w:w="1841" w:type="dxa"/>
            <w:vAlign w:val="center"/>
          </w:tcPr>
          <w:p w14:paraId="45DB5A11" w14:textId="35DF0403"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0.4078</w:t>
            </w:r>
          </w:p>
        </w:tc>
      </w:tr>
      <w:tr w:rsidR="00464375" w:rsidRPr="009A554E" w14:paraId="479CFDBB" w14:textId="77777777" w:rsidTr="00CB330F">
        <w:tc>
          <w:tcPr>
            <w:tcW w:w="2368" w:type="dxa"/>
            <w:vAlign w:val="center"/>
          </w:tcPr>
          <w:p w14:paraId="29416574"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4CDDE9FB" w14:textId="56107F7F"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0.26</w:t>
            </w:r>
          </w:p>
        </w:tc>
        <w:tc>
          <w:tcPr>
            <w:tcW w:w="1853" w:type="dxa"/>
            <w:vAlign w:val="center"/>
          </w:tcPr>
          <w:p w14:paraId="78663006" w14:textId="07C13CF0"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.0.31</w:t>
            </w:r>
          </w:p>
        </w:tc>
        <w:tc>
          <w:tcPr>
            <w:tcW w:w="1835" w:type="dxa"/>
            <w:vAlign w:val="center"/>
          </w:tcPr>
          <w:p w14:paraId="034D6153" w14:textId="14938DC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0.12</w:t>
            </w:r>
          </w:p>
        </w:tc>
        <w:tc>
          <w:tcPr>
            <w:tcW w:w="1841" w:type="dxa"/>
            <w:vAlign w:val="center"/>
          </w:tcPr>
          <w:p w14:paraId="4A9B6C77" w14:textId="12CEE2EF"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0.11</w:t>
            </w:r>
          </w:p>
        </w:tc>
      </w:tr>
      <w:tr w:rsidR="00464375" w:rsidRPr="009A554E" w14:paraId="1CE279D6" w14:textId="77777777" w:rsidTr="00CB330F">
        <w:tc>
          <w:tcPr>
            <w:tcW w:w="2368" w:type="dxa"/>
            <w:vAlign w:val="center"/>
          </w:tcPr>
          <w:p w14:paraId="6CBEBA02"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839" w:type="dxa"/>
            <w:vAlign w:val="center"/>
          </w:tcPr>
          <w:p w14:paraId="6BF2DF14" w14:textId="4CFBD444"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6.23</w:t>
            </w:r>
          </w:p>
        </w:tc>
        <w:tc>
          <w:tcPr>
            <w:tcW w:w="1853" w:type="dxa"/>
            <w:vAlign w:val="center"/>
          </w:tcPr>
          <w:p w14:paraId="5F64E1F3" w14:textId="69DA5DE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-2.16</w:t>
            </w:r>
          </w:p>
        </w:tc>
        <w:tc>
          <w:tcPr>
            <w:tcW w:w="1835" w:type="dxa"/>
            <w:vAlign w:val="center"/>
          </w:tcPr>
          <w:p w14:paraId="3C3CFF78" w14:textId="42136BC3"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1.36</w:t>
            </w:r>
          </w:p>
        </w:tc>
        <w:tc>
          <w:tcPr>
            <w:tcW w:w="1841" w:type="dxa"/>
            <w:vAlign w:val="center"/>
          </w:tcPr>
          <w:p w14:paraId="0B21706B" w14:textId="453F6789"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3.59</w:t>
            </w:r>
          </w:p>
        </w:tc>
      </w:tr>
    </w:tbl>
    <w:p w14:paraId="3768CCBA" w14:textId="77777777" w:rsidR="00852E92" w:rsidRPr="009A554E" w:rsidRDefault="00852E92" w:rsidP="00852E92">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1802"/>
        <w:gridCol w:w="1405"/>
        <w:gridCol w:w="1413"/>
        <w:gridCol w:w="1402"/>
        <w:gridCol w:w="1406"/>
        <w:gridCol w:w="1154"/>
        <w:gridCol w:w="1154"/>
      </w:tblGrid>
      <w:tr w:rsidR="00852E92" w:rsidRPr="009A554E" w14:paraId="2B20D9B5" w14:textId="77777777" w:rsidTr="00CB330F">
        <w:tc>
          <w:tcPr>
            <w:tcW w:w="1802" w:type="dxa"/>
            <w:vAlign w:val="center"/>
          </w:tcPr>
          <w:p w14:paraId="4A82C812" w14:textId="77777777" w:rsidR="00852E92" w:rsidRPr="009A554E" w:rsidRDefault="00852E92"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3</w:t>
            </w:r>
          </w:p>
        </w:tc>
        <w:tc>
          <w:tcPr>
            <w:tcW w:w="1405" w:type="dxa"/>
            <w:vAlign w:val="center"/>
          </w:tcPr>
          <w:p w14:paraId="164245D7"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413" w:type="dxa"/>
            <w:vAlign w:val="center"/>
          </w:tcPr>
          <w:p w14:paraId="077E00C8"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402" w:type="dxa"/>
            <w:vAlign w:val="center"/>
          </w:tcPr>
          <w:p w14:paraId="07F0AA90"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406" w:type="dxa"/>
            <w:vAlign w:val="center"/>
          </w:tcPr>
          <w:p w14:paraId="36CC08BD" w14:textId="77777777" w:rsidR="00852E92"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e>
                </m:acc>
              </m:oMath>
            </m:oMathPara>
          </w:p>
        </w:tc>
        <w:tc>
          <w:tcPr>
            <w:tcW w:w="1154" w:type="dxa"/>
            <w:vAlign w:val="center"/>
          </w:tcPr>
          <w:p w14:paraId="4C781DDD" w14:textId="77777777" w:rsidR="00852E92"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154" w:type="dxa"/>
            <w:vAlign w:val="center"/>
          </w:tcPr>
          <w:p w14:paraId="371E9402" w14:textId="77777777" w:rsidR="00852E92"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HML</m:t>
                        </m:r>
                      </m:sub>
                    </m:sSub>
                  </m:e>
                </m:acc>
              </m:oMath>
            </m:oMathPara>
          </w:p>
        </w:tc>
      </w:tr>
      <w:tr w:rsidR="00464375" w:rsidRPr="009A554E" w14:paraId="68995441" w14:textId="77777777" w:rsidTr="00CB330F">
        <w:tc>
          <w:tcPr>
            <w:tcW w:w="1802" w:type="dxa"/>
            <w:vAlign w:val="center"/>
          </w:tcPr>
          <w:p w14:paraId="264CCB73"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405" w:type="dxa"/>
            <w:vAlign w:val="center"/>
          </w:tcPr>
          <w:p w14:paraId="6B25B452" w14:textId="5B2A073D"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1.8593</w:t>
            </w:r>
          </w:p>
        </w:tc>
        <w:tc>
          <w:tcPr>
            <w:tcW w:w="1413" w:type="dxa"/>
            <w:vAlign w:val="center"/>
          </w:tcPr>
          <w:p w14:paraId="20839AD0" w14:textId="0C021E7E"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-0.6840</w:t>
            </w:r>
          </w:p>
        </w:tc>
        <w:tc>
          <w:tcPr>
            <w:tcW w:w="1402" w:type="dxa"/>
            <w:vAlign w:val="center"/>
          </w:tcPr>
          <w:p w14:paraId="73D6DC20" w14:textId="04ED5E64"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0.0242</w:t>
            </w:r>
          </w:p>
        </w:tc>
        <w:tc>
          <w:tcPr>
            <w:tcW w:w="1406" w:type="dxa"/>
            <w:vAlign w:val="center"/>
          </w:tcPr>
          <w:p w14:paraId="14C7AB2B" w14:textId="5109F9B6"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0.4723</w:t>
            </w:r>
          </w:p>
        </w:tc>
        <w:tc>
          <w:tcPr>
            <w:tcW w:w="1154" w:type="dxa"/>
            <w:vAlign w:val="center"/>
          </w:tcPr>
          <w:p w14:paraId="4AFE47B1" w14:textId="334FFDEF" w:rsidR="00464375" w:rsidRPr="009A554E" w:rsidRDefault="00464375" w:rsidP="00464375">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0.1818</w:t>
            </w:r>
          </w:p>
        </w:tc>
        <w:tc>
          <w:tcPr>
            <w:tcW w:w="1154" w:type="dxa"/>
            <w:vAlign w:val="center"/>
          </w:tcPr>
          <w:p w14:paraId="18113E8D" w14:textId="4E2B4380" w:rsidR="00464375" w:rsidRPr="009A554E" w:rsidRDefault="00464375" w:rsidP="00464375">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-0.3265</w:t>
            </w:r>
          </w:p>
        </w:tc>
      </w:tr>
      <w:tr w:rsidR="00464375" w:rsidRPr="009A554E" w14:paraId="2109A463" w14:textId="77777777" w:rsidTr="00CB330F">
        <w:tc>
          <w:tcPr>
            <w:tcW w:w="1802" w:type="dxa"/>
            <w:vAlign w:val="center"/>
          </w:tcPr>
          <w:p w14:paraId="5D4221D2"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405" w:type="dxa"/>
            <w:vAlign w:val="center"/>
          </w:tcPr>
          <w:p w14:paraId="4D1857D2" w14:textId="05529329"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0.41</w:t>
            </w:r>
          </w:p>
        </w:tc>
        <w:tc>
          <w:tcPr>
            <w:tcW w:w="1413" w:type="dxa"/>
            <w:vAlign w:val="center"/>
          </w:tcPr>
          <w:p w14:paraId="39EDE7A9" w14:textId="0CF001BE"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0.35</w:t>
            </w:r>
          </w:p>
        </w:tc>
        <w:tc>
          <w:tcPr>
            <w:tcW w:w="1402" w:type="dxa"/>
            <w:vAlign w:val="center"/>
          </w:tcPr>
          <w:p w14:paraId="76DD0619" w14:textId="2C499681"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0.06</w:t>
            </w:r>
          </w:p>
        </w:tc>
        <w:tc>
          <w:tcPr>
            <w:tcW w:w="1406" w:type="dxa"/>
            <w:vAlign w:val="center"/>
          </w:tcPr>
          <w:p w14:paraId="183FE6C5" w14:textId="3CA4EFEE"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0.13</w:t>
            </w:r>
          </w:p>
        </w:tc>
        <w:tc>
          <w:tcPr>
            <w:tcW w:w="1154" w:type="dxa"/>
            <w:vAlign w:val="center"/>
          </w:tcPr>
          <w:p w14:paraId="6684C671" w14:textId="61E13B0A" w:rsidR="00464375" w:rsidRPr="009A554E" w:rsidRDefault="00464375" w:rsidP="00464375">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0.23</w:t>
            </w:r>
          </w:p>
        </w:tc>
        <w:tc>
          <w:tcPr>
            <w:tcW w:w="1154" w:type="dxa"/>
            <w:vAlign w:val="center"/>
          </w:tcPr>
          <w:p w14:paraId="0EBDC3B5" w14:textId="3BA07136" w:rsidR="00464375" w:rsidRPr="009A554E" w:rsidRDefault="00464375" w:rsidP="00464375">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0.23</w:t>
            </w:r>
          </w:p>
        </w:tc>
      </w:tr>
      <w:tr w:rsidR="00464375" w:rsidRPr="009A554E" w14:paraId="51374609" w14:textId="77777777" w:rsidTr="00CB330F">
        <w:tc>
          <w:tcPr>
            <w:tcW w:w="1802" w:type="dxa"/>
            <w:vAlign w:val="center"/>
          </w:tcPr>
          <w:p w14:paraId="09F43532" w14:textId="77777777"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405" w:type="dxa"/>
            <w:vAlign w:val="center"/>
          </w:tcPr>
          <w:p w14:paraId="78A980B9" w14:textId="1F7B7079"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4.55</w:t>
            </w:r>
          </w:p>
        </w:tc>
        <w:tc>
          <w:tcPr>
            <w:tcW w:w="1413" w:type="dxa"/>
            <w:vAlign w:val="center"/>
          </w:tcPr>
          <w:p w14:paraId="19BC36F0" w14:textId="758C2255"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-1.95</w:t>
            </w:r>
          </w:p>
        </w:tc>
        <w:tc>
          <w:tcPr>
            <w:tcW w:w="1402" w:type="dxa"/>
            <w:vAlign w:val="center"/>
          </w:tcPr>
          <w:p w14:paraId="6494673B" w14:textId="64BD852F"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0.43</w:t>
            </w:r>
          </w:p>
        </w:tc>
        <w:tc>
          <w:tcPr>
            <w:tcW w:w="1406" w:type="dxa"/>
            <w:vAlign w:val="center"/>
          </w:tcPr>
          <w:p w14:paraId="2C493EAB" w14:textId="25797596" w:rsidR="00464375" w:rsidRPr="009A554E" w:rsidRDefault="00464375" w:rsidP="00464375">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3.60</w:t>
            </w:r>
          </w:p>
        </w:tc>
        <w:tc>
          <w:tcPr>
            <w:tcW w:w="1154" w:type="dxa"/>
            <w:vAlign w:val="center"/>
          </w:tcPr>
          <w:p w14:paraId="10F5DFBF" w14:textId="14003F46" w:rsidR="00464375" w:rsidRPr="009A554E" w:rsidRDefault="00464375" w:rsidP="00464375">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0.80</w:t>
            </w:r>
          </w:p>
        </w:tc>
        <w:tc>
          <w:tcPr>
            <w:tcW w:w="1154" w:type="dxa"/>
            <w:vAlign w:val="center"/>
          </w:tcPr>
          <w:p w14:paraId="439549A6" w14:textId="4B0B3370" w:rsidR="00464375" w:rsidRPr="009A554E" w:rsidRDefault="00464375" w:rsidP="00464375">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-1.41</w:t>
            </w:r>
          </w:p>
        </w:tc>
      </w:tr>
    </w:tbl>
    <w:p w14:paraId="1C375D7A" w14:textId="77777777" w:rsidR="00993106" w:rsidRPr="00991709" w:rsidRDefault="00993106" w:rsidP="00993106">
      <w:pPr>
        <w:pStyle w:val="a5"/>
        <w:ind w:left="720" w:firstLineChars="0" w:firstLine="0"/>
        <w:rPr>
          <w:rFonts w:ascii="Times New Roman" w:hAnsi="Times New Roman" w:cs="Times New Roman"/>
          <w:sz w:val="24"/>
          <w:szCs w:val="24"/>
        </w:rPr>
      </w:pPr>
    </w:p>
    <w:p w14:paraId="2DF1C5A8" w14:textId="4EE7D7AA" w:rsidR="00852E92" w:rsidRDefault="00993106" w:rsidP="00993106">
      <w:pPr>
        <w:pStyle w:val="a5"/>
        <w:ind w:left="720" w:firstLineChars="0" w:firstLine="0"/>
        <w:rPr>
          <w:rFonts w:ascii="Times New Roman" w:hAnsi="Times New Roman" w:cs="Times New Roman"/>
          <w:sz w:val="24"/>
          <w:szCs w:val="24"/>
        </w:rPr>
      </w:pPr>
      <w:r w:rsidRPr="00991709">
        <w:rPr>
          <w:rFonts w:ascii="Times New Roman" w:hAnsi="Times New Roman" w:cs="Times New Roman"/>
          <w:sz w:val="24"/>
          <w:szCs w:val="24"/>
        </w:rPr>
        <w:t xml:space="preserve">The results above further prove that the BE/ME is a characteristic that better capture the variation of returns than the covariances because the t-stat of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B/M</m:t>
                </m:r>
              </m:sub>
            </m:sSub>
          </m:e>
        </m:acc>
      </m:oMath>
      <w:r w:rsidRPr="00991709">
        <w:rPr>
          <w:rFonts w:ascii="Times New Roman" w:hAnsi="Times New Roman" w:cs="Times New Roman"/>
          <w:sz w:val="24"/>
          <w:szCs w:val="24"/>
        </w:rPr>
        <w:t xml:space="preserve"> is significant at </w:t>
      </w:r>
      <w:r w:rsidR="00991709" w:rsidRPr="00991709">
        <w:rPr>
          <w:rFonts w:ascii="Times New Roman" w:hAnsi="Times New Roman" w:cs="Times New Roman"/>
          <w:sz w:val="24"/>
          <w:szCs w:val="24"/>
        </w:rPr>
        <w:t>95% confidence level while other variables are not</w:t>
      </w:r>
      <w:r w:rsidR="00991709">
        <w:rPr>
          <w:rFonts w:ascii="Times New Roman" w:hAnsi="Times New Roman" w:cs="Times New Roman"/>
          <w:sz w:val="24"/>
          <w:szCs w:val="24"/>
        </w:rPr>
        <w:t>, which is the same as the results in part c)</w:t>
      </w:r>
      <w:r w:rsidR="00991709" w:rsidRPr="00991709">
        <w:rPr>
          <w:rFonts w:ascii="Times New Roman" w:hAnsi="Times New Roman" w:cs="Times New Roman"/>
          <w:sz w:val="24"/>
          <w:szCs w:val="24"/>
        </w:rPr>
        <w:t>.</w:t>
      </w:r>
      <w:r w:rsidR="00433AAF">
        <w:rPr>
          <w:rFonts w:ascii="Times New Roman" w:hAnsi="Times New Roman" w:cs="Times New Roman"/>
          <w:sz w:val="24"/>
          <w:szCs w:val="24"/>
        </w:rPr>
        <w:t xml:space="preserve"> </w:t>
      </w:r>
      <w:r w:rsidR="00433AAF" w:rsidRPr="00433AAF">
        <w:rPr>
          <w:rFonts w:ascii="Times New Roman" w:hAnsi="Times New Roman" w:cs="Times New Roman"/>
          <w:sz w:val="24"/>
          <w:szCs w:val="24"/>
          <w:highlight w:val="yellow"/>
        </w:rPr>
        <w:t>(</w:t>
      </w:r>
      <w:proofErr w:type="spellStart"/>
      <w:r w:rsidR="00433AAF" w:rsidRPr="00433AAF">
        <w:rPr>
          <w:rFonts w:ascii="Times New Roman" w:hAnsi="Times New Roman" w:cs="Times New Roman"/>
          <w:sz w:val="24"/>
          <w:szCs w:val="24"/>
          <w:highlight w:val="yellow"/>
        </w:rPr>
        <w:t>gamma_M</w:t>
      </w:r>
      <w:proofErr w:type="spellEnd"/>
      <w:r w:rsidR="00433AAF" w:rsidRPr="00433AAF">
        <w:rPr>
          <w:rFonts w:ascii="Times New Roman" w:hAnsi="Times New Roman" w:cs="Times New Roman"/>
          <w:sz w:val="24"/>
          <w:szCs w:val="24"/>
          <w:highlight w:val="yellow"/>
        </w:rPr>
        <w:t xml:space="preserve"> also significant?)</w:t>
      </w:r>
    </w:p>
    <w:p w14:paraId="5BA59C27" w14:textId="77777777" w:rsidR="00991709" w:rsidRPr="00991709" w:rsidRDefault="00991709" w:rsidP="00993106">
      <w:pPr>
        <w:pStyle w:val="a5"/>
        <w:ind w:left="720" w:firstLineChars="0" w:firstLine="0"/>
        <w:rPr>
          <w:rFonts w:ascii="Times New Roman" w:hAnsi="Times New Roman" w:cs="Times New Roman"/>
          <w:sz w:val="24"/>
          <w:szCs w:val="24"/>
        </w:rPr>
      </w:pPr>
    </w:p>
    <w:p w14:paraId="3D2BCEAA" w14:textId="6DB3E4B2" w:rsidR="00B51E11" w:rsidRPr="00991709" w:rsidRDefault="00B51E11" w:rsidP="00B51E11">
      <w:pPr>
        <w:pStyle w:val="a5"/>
        <w:numPr>
          <w:ilvl w:val="0"/>
          <w:numId w:val="5"/>
        </w:numPr>
        <w:ind w:firstLineChars="0"/>
        <w:rPr>
          <w:rFonts w:ascii="Times New Roman" w:hAnsi="Times New Roman" w:cs="Times New Roman"/>
          <w:b/>
          <w:sz w:val="24"/>
          <w:szCs w:val="24"/>
        </w:rPr>
      </w:pPr>
      <w:r w:rsidRPr="00991709">
        <w:rPr>
          <w:rFonts w:ascii="Times New Roman" w:hAnsi="Times New Roman" w:cs="Times New Roman"/>
          <w:b/>
          <w:sz w:val="24"/>
          <w:szCs w:val="24"/>
        </w:rPr>
        <w:t>25 Size and Momentum portfolios</w:t>
      </w:r>
    </w:p>
    <w:p w14:paraId="03C55D3D" w14:textId="602CFFEE" w:rsidR="00B51E11" w:rsidRPr="009A554E" w:rsidRDefault="00B51E11" w:rsidP="009A554E">
      <w:pPr>
        <w:pStyle w:val="a5"/>
        <w:numPr>
          <w:ilvl w:val="0"/>
          <w:numId w:val="3"/>
        </w:numPr>
        <w:ind w:firstLineChars="0"/>
        <w:rPr>
          <w:rFonts w:ascii="Times New Roman" w:hAnsi="Times New Roman" w:cs="Times New Roman"/>
          <w:sz w:val="24"/>
          <w:szCs w:val="24"/>
        </w:rPr>
      </w:pPr>
      <w:r w:rsidRPr="009A554E">
        <w:rPr>
          <w:rFonts w:ascii="Times New Roman" w:hAnsi="Times New Roman" w:cs="Times New Roman"/>
          <w:sz w:val="24"/>
          <w:szCs w:val="24"/>
        </w:rPr>
        <w:t>1. The table below displays the 25 betas for the market portfolio, the SMB portfolio and the UMD portfolio.</w:t>
      </w:r>
    </w:p>
    <w:tbl>
      <w:tblPr>
        <w:tblStyle w:val="a6"/>
        <w:tblW w:w="5200" w:type="dxa"/>
        <w:jc w:val="center"/>
        <w:tblLook w:val="04A0" w:firstRow="1" w:lastRow="0" w:firstColumn="1" w:lastColumn="0" w:noHBand="0" w:noVBand="1"/>
      </w:tblPr>
      <w:tblGrid>
        <w:gridCol w:w="1300"/>
        <w:gridCol w:w="1300"/>
        <w:gridCol w:w="1300"/>
        <w:gridCol w:w="1300"/>
      </w:tblGrid>
      <w:tr w:rsidR="00B51E11" w:rsidRPr="009A554E" w14:paraId="68D424F1" w14:textId="77777777" w:rsidTr="00CB330F">
        <w:trPr>
          <w:trHeight w:val="320"/>
          <w:jc w:val="center"/>
        </w:trPr>
        <w:tc>
          <w:tcPr>
            <w:tcW w:w="1300" w:type="dxa"/>
            <w:noWrap/>
            <w:vAlign w:val="center"/>
            <w:hideMark/>
          </w:tcPr>
          <w:p w14:paraId="45969B64" w14:textId="77777777" w:rsidR="00B51E11" w:rsidRPr="009A554E" w:rsidRDefault="00B51E11" w:rsidP="00CB330F">
            <w:pPr>
              <w:jc w:val="center"/>
              <w:rPr>
                <w:color w:val="000000"/>
              </w:rPr>
            </w:pPr>
            <w:r w:rsidRPr="009A554E">
              <w:rPr>
                <w:color w:val="000000"/>
              </w:rPr>
              <w:t>Portfolio</w:t>
            </w:r>
          </w:p>
        </w:tc>
        <w:tc>
          <w:tcPr>
            <w:tcW w:w="1300" w:type="dxa"/>
            <w:noWrap/>
            <w:vAlign w:val="center"/>
            <w:hideMark/>
          </w:tcPr>
          <w:p w14:paraId="3DD427F1" w14:textId="7CDD565B" w:rsidR="00B51E11"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iM</m:t>
                    </m:r>
                  </m:sub>
                </m:sSub>
              </m:oMath>
            </m:oMathPara>
          </w:p>
        </w:tc>
        <w:tc>
          <w:tcPr>
            <w:tcW w:w="1300" w:type="dxa"/>
            <w:noWrap/>
            <w:vAlign w:val="center"/>
            <w:hideMark/>
          </w:tcPr>
          <w:p w14:paraId="0F0D0F83" w14:textId="77777777" w:rsidR="00B51E11"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iSMB</m:t>
                    </m:r>
                  </m:sub>
                </m:sSub>
              </m:oMath>
            </m:oMathPara>
          </w:p>
        </w:tc>
        <w:tc>
          <w:tcPr>
            <w:tcW w:w="1300" w:type="dxa"/>
            <w:noWrap/>
            <w:vAlign w:val="center"/>
            <w:hideMark/>
          </w:tcPr>
          <w:p w14:paraId="0318C898" w14:textId="77777777" w:rsidR="00B51E11"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iHML</m:t>
                    </m:r>
                  </m:sub>
                </m:sSub>
              </m:oMath>
            </m:oMathPara>
          </w:p>
        </w:tc>
      </w:tr>
      <w:tr w:rsidR="00B51E11" w:rsidRPr="009A554E" w14:paraId="6AB6D13C" w14:textId="77777777" w:rsidTr="00CB330F">
        <w:trPr>
          <w:trHeight w:val="320"/>
          <w:jc w:val="center"/>
        </w:trPr>
        <w:tc>
          <w:tcPr>
            <w:tcW w:w="1300" w:type="dxa"/>
            <w:noWrap/>
            <w:vAlign w:val="center"/>
            <w:hideMark/>
          </w:tcPr>
          <w:p w14:paraId="2D9A1476" w14:textId="77777777" w:rsidR="00B51E11" w:rsidRPr="009A554E" w:rsidRDefault="00B51E11" w:rsidP="00CB330F">
            <w:pPr>
              <w:jc w:val="center"/>
              <w:rPr>
                <w:color w:val="000000"/>
              </w:rPr>
            </w:pPr>
            <w:r w:rsidRPr="009A554E">
              <w:rPr>
                <w:color w:val="000000"/>
              </w:rPr>
              <w:t>1</w:t>
            </w:r>
          </w:p>
        </w:tc>
        <w:tc>
          <w:tcPr>
            <w:tcW w:w="1300" w:type="dxa"/>
            <w:noWrap/>
            <w:vAlign w:val="center"/>
            <w:hideMark/>
          </w:tcPr>
          <w:p w14:paraId="0B0FB45C" w14:textId="6539CA8F" w:rsidR="00B51E11" w:rsidRPr="009A554E" w:rsidRDefault="00B51E11" w:rsidP="00CB330F">
            <w:pPr>
              <w:jc w:val="center"/>
              <w:rPr>
                <w:color w:val="000000"/>
              </w:rPr>
            </w:pPr>
            <w:r w:rsidRPr="009A554E">
              <w:rPr>
                <w:color w:val="000000"/>
              </w:rPr>
              <w:t>1.06</w:t>
            </w:r>
          </w:p>
        </w:tc>
        <w:tc>
          <w:tcPr>
            <w:tcW w:w="1300" w:type="dxa"/>
            <w:noWrap/>
            <w:vAlign w:val="center"/>
            <w:hideMark/>
          </w:tcPr>
          <w:p w14:paraId="7486D774" w14:textId="6B7BD015" w:rsidR="00B51E11" w:rsidRPr="009A554E" w:rsidRDefault="00B51E11" w:rsidP="00CB330F">
            <w:pPr>
              <w:jc w:val="center"/>
              <w:rPr>
                <w:color w:val="000000"/>
              </w:rPr>
            </w:pPr>
            <w:r w:rsidRPr="009A554E">
              <w:rPr>
                <w:color w:val="000000"/>
              </w:rPr>
              <w:t>1.48</w:t>
            </w:r>
          </w:p>
        </w:tc>
        <w:tc>
          <w:tcPr>
            <w:tcW w:w="1300" w:type="dxa"/>
            <w:noWrap/>
            <w:vAlign w:val="center"/>
            <w:hideMark/>
          </w:tcPr>
          <w:p w14:paraId="74047985" w14:textId="4F40A14D" w:rsidR="00B51E11" w:rsidRPr="009A554E" w:rsidRDefault="00B51E11" w:rsidP="00CB330F">
            <w:pPr>
              <w:jc w:val="center"/>
              <w:rPr>
                <w:color w:val="000000"/>
              </w:rPr>
            </w:pPr>
            <w:r w:rsidRPr="009A554E">
              <w:rPr>
                <w:color w:val="000000"/>
              </w:rPr>
              <w:t>-0.76</w:t>
            </w:r>
          </w:p>
        </w:tc>
      </w:tr>
      <w:tr w:rsidR="00B51E11" w:rsidRPr="009A554E" w14:paraId="69C3CDA0" w14:textId="77777777" w:rsidTr="00CB330F">
        <w:trPr>
          <w:trHeight w:val="320"/>
          <w:jc w:val="center"/>
        </w:trPr>
        <w:tc>
          <w:tcPr>
            <w:tcW w:w="1300" w:type="dxa"/>
            <w:noWrap/>
            <w:vAlign w:val="center"/>
            <w:hideMark/>
          </w:tcPr>
          <w:p w14:paraId="0285D69F" w14:textId="77777777" w:rsidR="00B51E11" w:rsidRPr="009A554E" w:rsidRDefault="00B51E11" w:rsidP="00CB330F">
            <w:pPr>
              <w:jc w:val="center"/>
              <w:rPr>
                <w:color w:val="000000"/>
              </w:rPr>
            </w:pPr>
            <w:r w:rsidRPr="009A554E">
              <w:rPr>
                <w:color w:val="000000"/>
              </w:rPr>
              <w:t>2</w:t>
            </w:r>
          </w:p>
        </w:tc>
        <w:tc>
          <w:tcPr>
            <w:tcW w:w="1300" w:type="dxa"/>
            <w:noWrap/>
            <w:vAlign w:val="center"/>
            <w:hideMark/>
          </w:tcPr>
          <w:p w14:paraId="638753D9" w14:textId="23916380" w:rsidR="00B51E11" w:rsidRPr="009A554E" w:rsidRDefault="00B51E11" w:rsidP="00CB330F">
            <w:pPr>
              <w:jc w:val="center"/>
              <w:rPr>
                <w:color w:val="000000"/>
              </w:rPr>
            </w:pPr>
            <w:r w:rsidRPr="009A554E">
              <w:rPr>
                <w:color w:val="000000"/>
              </w:rPr>
              <w:t>1.01</w:t>
            </w:r>
          </w:p>
        </w:tc>
        <w:tc>
          <w:tcPr>
            <w:tcW w:w="1300" w:type="dxa"/>
            <w:noWrap/>
            <w:vAlign w:val="center"/>
            <w:hideMark/>
          </w:tcPr>
          <w:p w14:paraId="59A88D9D" w14:textId="54F157E2" w:rsidR="00B51E11" w:rsidRPr="009A554E" w:rsidRDefault="00B51E11" w:rsidP="00CB330F">
            <w:pPr>
              <w:jc w:val="center"/>
              <w:rPr>
                <w:color w:val="000000"/>
              </w:rPr>
            </w:pPr>
            <w:r w:rsidRPr="009A554E">
              <w:rPr>
                <w:color w:val="000000"/>
              </w:rPr>
              <w:t>1.31</w:t>
            </w:r>
          </w:p>
        </w:tc>
        <w:tc>
          <w:tcPr>
            <w:tcW w:w="1300" w:type="dxa"/>
            <w:noWrap/>
            <w:vAlign w:val="center"/>
            <w:hideMark/>
          </w:tcPr>
          <w:p w14:paraId="324DB274" w14:textId="33872827" w:rsidR="00B51E11" w:rsidRPr="009A554E" w:rsidRDefault="00B51E11" w:rsidP="00CB330F">
            <w:pPr>
              <w:jc w:val="center"/>
              <w:rPr>
                <w:color w:val="000000"/>
              </w:rPr>
            </w:pPr>
            <w:r w:rsidRPr="009A554E">
              <w:rPr>
                <w:color w:val="000000"/>
              </w:rPr>
              <w:t>-0.46</w:t>
            </w:r>
          </w:p>
        </w:tc>
      </w:tr>
      <w:tr w:rsidR="00B51E11" w:rsidRPr="009A554E" w14:paraId="466621A7" w14:textId="77777777" w:rsidTr="00CB330F">
        <w:trPr>
          <w:trHeight w:val="320"/>
          <w:jc w:val="center"/>
        </w:trPr>
        <w:tc>
          <w:tcPr>
            <w:tcW w:w="1300" w:type="dxa"/>
            <w:noWrap/>
            <w:vAlign w:val="center"/>
            <w:hideMark/>
          </w:tcPr>
          <w:p w14:paraId="17B469E4" w14:textId="77777777" w:rsidR="00B51E11" w:rsidRPr="009A554E" w:rsidRDefault="00B51E11" w:rsidP="00CB330F">
            <w:pPr>
              <w:jc w:val="center"/>
              <w:rPr>
                <w:color w:val="000000"/>
              </w:rPr>
            </w:pPr>
            <w:r w:rsidRPr="009A554E">
              <w:rPr>
                <w:color w:val="000000"/>
              </w:rPr>
              <w:t>3</w:t>
            </w:r>
          </w:p>
        </w:tc>
        <w:tc>
          <w:tcPr>
            <w:tcW w:w="1300" w:type="dxa"/>
            <w:noWrap/>
            <w:vAlign w:val="center"/>
            <w:hideMark/>
          </w:tcPr>
          <w:p w14:paraId="7F4EFF7B" w14:textId="4BD07D12" w:rsidR="00B51E11" w:rsidRPr="009A554E" w:rsidRDefault="00B51E11" w:rsidP="00CB330F">
            <w:pPr>
              <w:jc w:val="center"/>
              <w:rPr>
                <w:color w:val="000000"/>
              </w:rPr>
            </w:pPr>
            <w:r w:rsidRPr="009A554E">
              <w:rPr>
                <w:color w:val="000000"/>
              </w:rPr>
              <w:t>0.96</w:t>
            </w:r>
          </w:p>
        </w:tc>
        <w:tc>
          <w:tcPr>
            <w:tcW w:w="1300" w:type="dxa"/>
            <w:noWrap/>
            <w:vAlign w:val="center"/>
            <w:hideMark/>
          </w:tcPr>
          <w:p w14:paraId="14ABFF9B" w14:textId="777B39C4" w:rsidR="00B51E11" w:rsidRPr="009A554E" w:rsidRDefault="00B51E11" w:rsidP="00CB330F">
            <w:pPr>
              <w:jc w:val="center"/>
              <w:rPr>
                <w:color w:val="000000"/>
              </w:rPr>
            </w:pPr>
            <w:r w:rsidRPr="009A554E">
              <w:rPr>
                <w:color w:val="000000"/>
              </w:rPr>
              <w:t>1.24</w:t>
            </w:r>
          </w:p>
        </w:tc>
        <w:tc>
          <w:tcPr>
            <w:tcW w:w="1300" w:type="dxa"/>
            <w:noWrap/>
            <w:vAlign w:val="center"/>
            <w:hideMark/>
          </w:tcPr>
          <w:p w14:paraId="2579A2C5" w14:textId="114D841A" w:rsidR="00B51E11" w:rsidRPr="009A554E" w:rsidRDefault="00B51E11" w:rsidP="00CB330F">
            <w:pPr>
              <w:jc w:val="center"/>
              <w:rPr>
                <w:color w:val="000000"/>
              </w:rPr>
            </w:pPr>
            <w:r w:rsidRPr="009A554E">
              <w:rPr>
                <w:color w:val="000000"/>
              </w:rPr>
              <w:t>-0.31</w:t>
            </w:r>
          </w:p>
        </w:tc>
      </w:tr>
      <w:tr w:rsidR="00B51E11" w:rsidRPr="009A554E" w14:paraId="6236A0F1" w14:textId="77777777" w:rsidTr="00CB330F">
        <w:trPr>
          <w:trHeight w:val="320"/>
          <w:jc w:val="center"/>
        </w:trPr>
        <w:tc>
          <w:tcPr>
            <w:tcW w:w="1300" w:type="dxa"/>
            <w:noWrap/>
            <w:vAlign w:val="center"/>
            <w:hideMark/>
          </w:tcPr>
          <w:p w14:paraId="5725E573" w14:textId="77777777" w:rsidR="00B51E11" w:rsidRPr="009A554E" w:rsidRDefault="00B51E11" w:rsidP="00CB330F">
            <w:pPr>
              <w:jc w:val="center"/>
              <w:rPr>
                <w:color w:val="000000"/>
              </w:rPr>
            </w:pPr>
            <w:r w:rsidRPr="009A554E">
              <w:rPr>
                <w:color w:val="000000"/>
              </w:rPr>
              <w:t>4</w:t>
            </w:r>
          </w:p>
        </w:tc>
        <w:tc>
          <w:tcPr>
            <w:tcW w:w="1300" w:type="dxa"/>
            <w:noWrap/>
            <w:vAlign w:val="center"/>
            <w:hideMark/>
          </w:tcPr>
          <w:p w14:paraId="63E04830" w14:textId="366DC4FF" w:rsidR="00B51E11" w:rsidRPr="009A554E" w:rsidRDefault="00B51E11" w:rsidP="00CB330F">
            <w:pPr>
              <w:jc w:val="center"/>
              <w:rPr>
                <w:color w:val="000000"/>
              </w:rPr>
            </w:pPr>
            <w:r w:rsidRPr="009A554E">
              <w:rPr>
                <w:color w:val="000000"/>
              </w:rPr>
              <w:t>1.04</w:t>
            </w:r>
          </w:p>
        </w:tc>
        <w:tc>
          <w:tcPr>
            <w:tcW w:w="1300" w:type="dxa"/>
            <w:noWrap/>
            <w:vAlign w:val="center"/>
            <w:hideMark/>
          </w:tcPr>
          <w:p w14:paraId="2E3E4A5B" w14:textId="136A686F" w:rsidR="00B51E11" w:rsidRPr="009A554E" w:rsidRDefault="00B51E11" w:rsidP="00CB330F">
            <w:pPr>
              <w:jc w:val="center"/>
              <w:rPr>
                <w:color w:val="000000"/>
              </w:rPr>
            </w:pPr>
            <w:r w:rsidRPr="009A554E">
              <w:rPr>
                <w:color w:val="000000"/>
              </w:rPr>
              <w:t>1.26</w:t>
            </w:r>
          </w:p>
        </w:tc>
        <w:tc>
          <w:tcPr>
            <w:tcW w:w="1300" w:type="dxa"/>
            <w:noWrap/>
            <w:vAlign w:val="center"/>
            <w:hideMark/>
          </w:tcPr>
          <w:p w14:paraId="26B754A2" w14:textId="36E45AB4" w:rsidR="00B51E11" w:rsidRPr="009A554E" w:rsidRDefault="00B51E11" w:rsidP="00CB330F">
            <w:pPr>
              <w:jc w:val="center"/>
              <w:rPr>
                <w:color w:val="000000"/>
              </w:rPr>
            </w:pPr>
            <w:r w:rsidRPr="009A554E">
              <w:rPr>
                <w:color w:val="000000"/>
              </w:rPr>
              <w:t>-0.05</w:t>
            </w:r>
          </w:p>
        </w:tc>
      </w:tr>
      <w:tr w:rsidR="00B51E11" w:rsidRPr="009A554E" w14:paraId="2839578C" w14:textId="77777777" w:rsidTr="00CB330F">
        <w:trPr>
          <w:trHeight w:val="320"/>
          <w:jc w:val="center"/>
        </w:trPr>
        <w:tc>
          <w:tcPr>
            <w:tcW w:w="1300" w:type="dxa"/>
            <w:noWrap/>
            <w:vAlign w:val="center"/>
            <w:hideMark/>
          </w:tcPr>
          <w:p w14:paraId="64C93270" w14:textId="77777777" w:rsidR="00B51E11" w:rsidRPr="009A554E" w:rsidRDefault="00B51E11" w:rsidP="00CB330F">
            <w:pPr>
              <w:jc w:val="center"/>
              <w:rPr>
                <w:color w:val="000000"/>
              </w:rPr>
            </w:pPr>
            <w:r w:rsidRPr="009A554E">
              <w:rPr>
                <w:color w:val="000000"/>
              </w:rPr>
              <w:t>5</w:t>
            </w:r>
          </w:p>
        </w:tc>
        <w:tc>
          <w:tcPr>
            <w:tcW w:w="1300" w:type="dxa"/>
            <w:noWrap/>
            <w:vAlign w:val="center"/>
            <w:hideMark/>
          </w:tcPr>
          <w:p w14:paraId="15A0DA51" w14:textId="35D00ECC" w:rsidR="00B51E11" w:rsidRPr="009A554E" w:rsidRDefault="00B51E11" w:rsidP="00CB330F">
            <w:pPr>
              <w:jc w:val="center"/>
              <w:rPr>
                <w:color w:val="000000"/>
              </w:rPr>
            </w:pPr>
            <w:r w:rsidRPr="009A554E">
              <w:rPr>
                <w:color w:val="000000"/>
              </w:rPr>
              <w:t>1.09</w:t>
            </w:r>
          </w:p>
        </w:tc>
        <w:tc>
          <w:tcPr>
            <w:tcW w:w="1300" w:type="dxa"/>
            <w:noWrap/>
            <w:vAlign w:val="center"/>
            <w:hideMark/>
          </w:tcPr>
          <w:p w14:paraId="56E410EB" w14:textId="39928D0D" w:rsidR="00B51E11" w:rsidRPr="009A554E" w:rsidRDefault="00B51E11" w:rsidP="00CB330F">
            <w:pPr>
              <w:jc w:val="center"/>
              <w:rPr>
                <w:color w:val="000000"/>
              </w:rPr>
            </w:pPr>
            <w:r w:rsidRPr="009A554E">
              <w:rPr>
                <w:color w:val="000000"/>
              </w:rPr>
              <w:t>1.32</w:t>
            </w:r>
          </w:p>
        </w:tc>
        <w:tc>
          <w:tcPr>
            <w:tcW w:w="1300" w:type="dxa"/>
            <w:noWrap/>
            <w:vAlign w:val="center"/>
            <w:hideMark/>
          </w:tcPr>
          <w:p w14:paraId="0669E9C1" w14:textId="3B8F7000" w:rsidR="00B51E11" w:rsidRPr="009A554E" w:rsidRDefault="00B51E11" w:rsidP="00CB330F">
            <w:pPr>
              <w:jc w:val="center"/>
              <w:rPr>
                <w:color w:val="000000"/>
              </w:rPr>
            </w:pPr>
            <w:r w:rsidRPr="009A554E">
              <w:rPr>
                <w:color w:val="000000"/>
              </w:rPr>
              <w:t>0.23</w:t>
            </w:r>
          </w:p>
        </w:tc>
      </w:tr>
      <w:tr w:rsidR="00B51E11" w:rsidRPr="009A554E" w14:paraId="2B717821" w14:textId="77777777" w:rsidTr="00CB330F">
        <w:trPr>
          <w:trHeight w:val="320"/>
          <w:jc w:val="center"/>
        </w:trPr>
        <w:tc>
          <w:tcPr>
            <w:tcW w:w="1300" w:type="dxa"/>
            <w:noWrap/>
            <w:vAlign w:val="center"/>
            <w:hideMark/>
          </w:tcPr>
          <w:p w14:paraId="3AE065CF" w14:textId="77777777" w:rsidR="00B51E11" w:rsidRPr="009A554E" w:rsidRDefault="00B51E11" w:rsidP="00CB330F">
            <w:pPr>
              <w:jc w:val="center"/>
              <w:rPr>
                <w:color w:val="000000"/>
              </w:rPr>
            </w:pPr>
            <w:r w:rsidRPr="009A554E">
              <w:rPr>
                <w:color w:val="000000"/>
              </w:rPr>
              <w:t>6</w:t>
            </w:r>
          </w:p>
        </w:tc>
        <w:tc>
          <w:tcPr>
            <w:tcW w:w="1300" w:type="dxa"/>
            <w:noWrap/>
            <w:vAlign w:val="center"/>
            <w:hideMark/>
          </w:tcPr>
          <w:p w14:paraId="4DAE88C5" w14:textId="1170C25D" w:rsidR="00B51E11" w:rsidRPr="009A554E" w:rsidRDefault="00B51E11" w:rsidP="00CB330F">
            <w:pPr>
              <w:jc w:val="center"/>
              <w:rPr>
                <w:color w:val="000000"/>
              </w:rPr>
            </w:pPr>
            <w:r w:rsidRPr="009A554E">
              <w:rPr>
                <w:color w:val="000000"/>
              </w:rPr>
              <w:t>1.16</w:t>
            </w:r>
          </w:p>
        </w:tc>
        <w:tc>
          <w:tcPr>
            <w:tcW w:w="1300" w:type="dxa"/>
            <w:noWrap/>
            <w:vAlign w:val="center"/>
            <w:hideMark/>
          </w:tcPr>
          <w:p w14:paraId="3BC1CDDA" w14:textId="1A9AF844" w:rsidR="00B51E11" w:rsidRPr="009A554E" w:rsidRDefault="00B51E11" w:rsidP="00CB330F">
            <w:pPr>
              <w:jc w:val="center"/>
              <w:rPr>
                <w:color w:val="000000"/>
              </w:rPr>
            </w:pPr>
            <w:r w:rsidRPr="009A554E">
              <w:rPr>
                <w:color w:val="000000"/>
              </w:rPr>
              <w:t>1.00</w:t>
            </w:r>
          </w:p>
        </w:tc>
        <w:tc>
          <w:tcPr>
            <w:tcW w:w="1300" w:type="dxa"/>
            <w:noWrap/>
            <w:vAlign w:val="center"/>
            <w:hideMark/>
          </w:tcPr>
          <w:p w14:paraId="1502E756" w14:textId="31B88C11" w:rsidR="00B51E11" w:rsidRPr="009A554E" w:rsidRDefault="00B51E11" w:rsidP="00CB330F">
            <w:pPr>
              <w:jc w:val="center"/>
              <w:rPr>
                <w:color w:val="000000"/>
              </w:rPr>
            </w:pPr>
            <w:r w:rsidRPr="009A554E">
              <w:rPr>
                <w:color w:val="000000"/>
              </w:rPr>
              <w:t>-0.71</w:t>
            </w:r>
          </w:p>
        </w:tc>
      </w:tr>
      <w:tr w:rsidR="00B51E11" w:rsidRPr="009A554E" w14:paraId="20A2B854" w14:textId="77777777" w:rsidTr="00CB330F">
        <w:trPr>
          <w:trHeight w:val="320"/>
          <w:jc w:val="center"/>
        </w:trPr>
        <w:tc>
          <w:tcPr>
            <w:tcW w:w="1300" w:type="dxa"/>
            <w:noWrap/>
            <w:vAlign w:val="center"/>
            <w:hideMark/>
          </w:tcPr>
          <w:p w14:paraId="3B1A5212" w14:textId="77777777" w:rsidR="00B51E11" w:rsidRPr="009A554E" w:rsidRDefault="00B51E11" w:rsidP="00CB330F">
            <w:pPr>
              <w:jc w:val="center"/>
              <w:rPr>
                <w:color w:val="000000"/>
              </w:rPr>
            </w:pPr>
            <w:r w:rsidRPr="009A554E">
              <w:rPr>
                <w:color w:val="000000"/>
              </w:rPr>
              <w:t>7</w:t>
            </w:r>
          </w:p>
        </w:tc>
        <w:tc>
          <w:tcPr>
            <w:tcW w:w="1300" w:type="dxa"/>
            <w:noWrap/>
            <w:vAlign w:val="center"/>
            <w:hideMark/>
          </w:tcPr>
          <w:p w14:paraId="7BCB4C56" w14:textId="754DADA8" w:rsidR="00B51E11" w:rsidRPr="009A554E" w:rsidRDefault="00B51E11" w:rsidP="00CB330F">
            <w:pPr>
              <w:jc w:val="center"/>
              <w:rPr>
                <w:color w:val="000000"/>
              </w:rPr>
            </w:pPr>
            <w:r w:rsidRPr="009A554E">
              <w:rPr>
                <w:color w:val="000000"/>
              </w:rPr>
              <w:t>1.02</w:t>
            </w:r>
          </w:p>
        </w:tc>
        <w:tc>
          <w:tcPr>
            <w:tcW w:w="1300" w:type="dxa"/>
            <w:noWrap/>
            <w:vAlign w:val="center"/>
            <w:hideMark/>
          </w:tcPr>
          <w:p w14:paraId="413C6A3D" w14:textId="28CAF85F" w:rsidR="00B51E11" w:rsidRPr="009A554E" w:rsidRDefault="00B51E11" w:rsidP="00CB330F">
            <w:pPr>
              <w:jc w:val="center"/>
              <w:rPr>
                <w:color w:val="000000"/>
              </w:rPr>
            </w:pPr>
            <w:r w:rsidRPr="009A554E">
              <w:rPr>
                <w:color w:val="000000"/>
              </w:rPr>
              <w:t>0.90</w:t>
            </w:r>
          </w:p>
        </w:tc>
        <w:tc>
          <w:tcPr>
            <w:tcW w:w="1300" w:type="dxa"/>
            <w:noWrap/>
            <w:vAlign w:val="center"/>
            <w:hideMark/>
          </w:tcPr>
          <w:p w14:paraId="45C48EAF" w14:textId="60EF2CC6" w:rsidR="00B51E11" w:rsidRPr="009A554E" w:rsidRDefault="00B51E11" w:rsidP="00CB330F">
            <w:pPr>
              <w:jc w:val="center"/>
              <w:rPr>
                <w:color w:val="000000"/>
              </w:rPr>
            </w:pPr>
            <w:r w:rsidRPr="009A554E">
              <w:rPr>
                <w:color w:val="000000"/>
              </w:rPr>
              <w:t>-0.40</w:t>
            </w:r>
          </w:p>
        </w:tc>
      </w:tr>
      <w:tr w:rsidR="00B51E11" w:rsidRPr="009A554E" w14:paraId="5FE6A684" w14:textId="77777777" w:rsidTr="00CB330F">
        <w:trPr>
          <w:trHeight w:val="320"/>
          <w:jc w:val="center"/>
        </w:trPr>
        <w:tc>
          <w:tcPr>
            <w:tcW w:w="1300" w:type="dxa"/>
            <w:noWrap/>
            <w:vAlign w:val="center"/>
            <w:hideMark/>
          </w:tcPr>
          <w:p w14:paraId="1D861F72" w14:textId="77777777" w:rsidR="00B51E11" w:rsidRPr="009A554E" w:rsidRDefault="00B51E11" w:rsidP="00CB330F">
            <w:pPr>
              <w:jc w:val="center"/>
              <w:rPr>
                <w:color w:val="000000"/>
              </w:rPr>
            </w:pPr>
            <w:r w:rsidRPr="009A554E">
              <w:rPr>
                <w:color w:val="000000"/>
              </w:rPr>
              <w:t>8</w:t>
            </w:r>
          </w:p>
        </w:tc>
        <w:tc>
          <w:tcPr>
            <w:tcW w:w="1300" w:type="dxa"/>
            <w:noWrap/>
            <w:vAlign w:val="center"/>
            <w:hideMark/>
          </w:tcPr>
          <w:p w14:paraId="3D712358" w14:textId="4C75162D" w:rsidR="00B51E11" w:rsidRPr="009A554E" w:rsidRDefault="00B51E11" w:rsidP="00CB330F">
            <w:pPr>
              <w:jc w:val="center"/>
              <w:rPr>
                <w:color w:val="000000"/>
              </w:rPr>
            </w:pPr>
            <w:r w:rsidRPr="009A554E">
              <w:rPr>
                <w:color w:val="000000"/>
              </w:rPr>
              <w:t>0.99</w:t>
            </w:r>
          </w:p>
        </w:tc>
        <w:tc>
          <w:tcPr>
            <w:tcW w:w="1300" w:type="dxa"/>
            <w:noWrap/>
            <w:vAlign w:val="center"/>
            <w:hideMark/>
          </w:tcPr>
          <w:p w14:paraId="3865B306" w14:textId="4060F968" w:rsidR="00B51E11" w:rsidRPr="009A554E" w:rsidRDefault="00B51E11" w:rsidP="00CB330F">
            <w:pPr>
              <w:jc w:val="center"/>
              <w:rPr>
                <w:color w:val="000000"/>
              </w:rPr>
            </w:pPr>
            <w:r w:rsidRPr="009A554E">
              <w:rPr>
                <w:color w:val="000000"/>
              </w:rPr>
              <w:t>0.76</w:t>
            </w:r>
          </w:p>
        </w:tc>
        <w:tc>
          <w:tcPr>
            <w:tcW w:w="1300" w:type="dxa"/>
            <w:noWrap/>
            <w:vAlign w:val="center"/>
            <w:hideMark/>
          </w:tcPr>
          <w:p w14:paraId="3091AEAB" w14:textId="17F9D8CA" w:rsidR="00B51E11" w:rsidRPr="009A554E" w:rsidRDefault="00B51E11" w:rsidP="00CB330F">
            <w:pPr>
              <w:jc w:val="center"/>
              <w:rPr>
                <w:color w:val="000000"/>
              </w:rPr>
            </w:pPr>
            <w:r w:rsidRPr="009A554E">
              <w:rPr>
                <w:color w:val="000000"/>
              </w:rPr>
              <w:t>-0.17</w:t>
            </w:r>
          </w:p>
        </w:tc>
      </w:tr>
      <w:tr w:rsidR="00B51E11" w:rsidRPr="009A554E" w14:paraId="7C049588" w14:textId="77777777" w:rsidTr="00CB330F">
        <w:trPr>
          <w:trHeight w:val="320"/>
          <w:jc w:val="center"/>
        </w:trPr>
        <w:tc>
          <w:tcPr>
            <w:tcW w:w="1300" w:type="dxa"/>
            <w:noWrap/>
            <w:vAlign w:val="center"/>
            <w:hideMark/>
          </w:tcPr>
          <w:p w14:paraId="2E8F1256" w14:textId="77777777" w:rsidR="00B51E11" w:rsidRPr="009A554E" w:rsidRDefault="00B51E11" w:rsidP="00CB330F">
            <w:pPr>
              <w:jc w:val="center"/>
              <w:rPr>
                <w:color w:val="000000"/>
              </w:rPr>
            </w:pPr>
            <w:r w:rsidRPr="009A554E">
              <w:rPr>
                <w:color w:val="000000"/>
              </w:rPr>
              <w:t>9</w:t>
            </w:r>
          </w:p>
        </w:tc>
        <w:tc>
          <w:tcPr>
            <w:tcW w:w="1300" w:type="dxa"/>
            <w:noWrap/>
            <w:vAlign w:val="center"/>
            <w:hideMark/>
          </w:tcPr>
          <w:p w14:paraId="41BF34CD" w14:textId="4CD47BB8" w:rsidR="00B51E11" w:rsidRPr="009A554E" w:rsidRDefault="00B51E11" w:rsidP="00CB330F">
            <w:pPr>
              <w:jc w:val="center"/>
              <w:rPr>
                <w:color w:val="000000"/>
              </w:rPr>
            </w:pPr>
            <w:r w:rsidRPr="009A554E">
              <w:rPr>
                <w:color w:val="000000"/>
              </w:rPr>
              <w:t>1.01</w:t>
            </w:r>
          </w:p>
        </w:tc>
        <w:tc>
          <w:tcPr>
            <w:tcW w:w="1300" w:type="dxa"/>
            <w:noWrap/>
            <w:vAlign w:val="center"/>
            <w:hideMark/>
          </w:tcPr>
          <w:p w14:paraId="5F5961DB" w14:textId="7081AEBC" w:rsidR="00B51E11" w:rsidRPr="009A554E" w:rsidRDefault="00B51E11" w:rsidP="00CB330F">
            <w:pPr>
              <w:jc w:val="center"/>
              <w:rPr>
                <w:color w:val="000000"/>
              </w:rPr>
            </w:pPr>
            <w:r w:rsidRPr="009A554E">
              <w:rPr>
                <w:color w:val="000000"/>
              </w:rPr>
              <w:t>0.89</w:t>
            </w:r>
          </w:p>
        </w:tc>
        <w:tc>
          <w:tcPr>
            <w:tcW w:w="1300" w:type="dxa"/>
            <w:noWrap/>
            <w:vAlign w:val="center"/>
            <w:hideMark/>
          </w:tcPr>
          <w:p w14:paraId="030BF00B" w14:textId="779A6036" w:rsidR="00B51E11" w:rsidRPr="009A554E" w:rsidRDefault="00B51E11" w:rsidP="00CB330F">
            <w:pPr>
              <w:jc w:val="center"/>
              <w:rPr>
                <w:color w:val="000000"/>
              </w:rPr>
            </w:pPr>
            <w:r w:rsidRPr="009A554E">
              <w:rPr>
                <w:color w:val="000000"/>
              </w:rPr>
              <w:t>0.04</w:t>
            </w:r>
          </w:p>
        </w:tc>
      </w:tr>
      <w:tr w:rsidR="00B51E11" w:rsidRPr="009A554E" w14:paraId="28965836" w14:textId="77777777" w:rsidTr="00CB330F">
        <w:trPr>
          <w:trHeight w:val="320"/>
          <w:jc w:val="center"/>
        </w:trPr>
        <w:tc>
          <w:tcPr>
            <w:tcW w:w="1300" w:type="dxa"/>
            <w:noWrap/>
            <w:vAlign w:val="center"/>
            <w:hideMark/>
          </w:tcPr>
          <w:p w14:paraId="56E983CF" w14:textId="77777777" w:rsidR="00B51E11" w:rsidRPr="009A554E" w:rsidRDefault="00B51E11" w:rsidP="00CB330F">
            <w:pPr>
              <w:jc w:val="center"/>
              <w:rPr>
                <w:color w:val="000000"/>
              </w:rPr>
            </w:pPr>
            <w:r w:rsidRPr="009A554E">
              <w:rPr>
                <w:color w:val="000000"/>
              </w:rPr>
              <w:t>10</w:t>
            </w:r>
          </w:p>
        </w:tc>
        <w:tc>
          <w:tcPr>
            <w:tcW w:w="1300" w:type="dxa"/>
            <w:noWrap/>
            <w:vAlign w:val="center"/>
            <w:hideMark/>
          </w:tcPr>
          <w:p w14:paraId="57728147" w14:textId="135530A0" w:rsidR="00B51E11" w:rsidRPr="009A554E" w:rsidRDefault="00B51E11" w:rsidP="00CB330F">
            <w:pPr>
              <w:jc w:val="center"/>
              <w:rPr>
                <w:color w:val="000000"/>
              </w:rPr>
            </w:pPr>
            <w:r w:rsidRPr="009A554E">
              <w:rPr>
                <w:color w:val="000000"/>
              </w:rPr>
              <w:t>1.15</w:t>
            </w:r>
          </w:p>
        </w:tc>
        <w:tc>
          <w:tcPr>
            <w:tcW w:w="1300" w:type="dxa"/>
            <w:noWrap/>
            <w:vAlign w:val="center"/>
            <w:hideMark/>
          </w:tcPr>
          <w:p w14:paraId="5ED65BE7" w14:textId="4AF8F44F" w:rsidR="00B51E11" w:rsidRPr="009A554E" w:rsidRDefault="00B51E11" w:rsidP="00CB330F">
            <w:pPr>
              <w:jc w:val="center"/>
              <w:rPr>
                <w:color w:val="000000"/>
              </w:rPr>
            </w:pPr>
            <w:r w:rsidRPr="009A554E">
              <w:rPr>
                <w:color w:val="000000"/>
              </w:rPr>
              <w:t>1.01</w:t>
            </w:r>
          </w:p>
        </w:tc>
        <w:tc>
          <w:tcPr>
            <w:tcW w:w="1300" w:type="dxa"/>
            <w:noWrap/>
            <w:vAlign w:val="center"/>
            <w:hideMark/>
          </w:tcPr>
          <w:p w14:paraId="6090A853" w14:textId="513156AF" w:rsidR="00B51E11" w:rsidRPr="009A554E" w:rsidRDefault="00B51E11" w:rsidP="00CB330F">
            <w:pPr>
              <w:jc w:val="center"/>
              <w:rPr>
                <w:color w:val="000000"/>
              </w:rPr>
            </w:pPr>
            <w:r w:rsidRPr="009A554E">
              <w:rPr>
                <w:color w:val="000000"/>
              </w:rPr>
              <w:t>0.33</w:t>
            </w:r>
          </w:p>
        </w:tc>
      </w:tr>
      <w:tr w:rsidR="00B51E11" w:rsidRPr="009A554E" w14:paraId="06881664" w14:textId="77777777" w:rsidTr="00CB330F">
        <w:trPr>
          <w:trHeight w:val="320"/>
          <w:jc w:val="center"/>
        </w:trPr>
        <w:tc>
          <w:tcPr>
            <w:tcW w:w="1300" w:type="dxa"/>
            <w:noWrap/>
            <w:vAlign w:val="center"/>
            <w:hideMark/>
          </w:tcPr>
          <w:p w14:paraId="2AC2E436" w14:textId="77777777" w:rsidR="00B51E11" w:rsidRPr="009A554E" w:rsidRDefault="00B51E11" w:rsidP="00CB330F">
            <w:pPr>
              <w:jc w:val="center"/>
              <w:rPr>
                <w:color w:val="000000"/>
              </w:rPr>
            </w:pPr>
            <w:r w:rsidRPr="009A554E">
              <w:rPr>
                <w:color w:val="000000"/>
              </w:rPr>
              <w:t>11</w:t>
            </w:r>
          </w:p>
        </w:tc>
        <w:tc>
          <w:tcPr>
            <w:tcW w:w="1300" w:type="dxa"/>
            <w:noWrap/>
            <w:vAlign w:val="center"/>
            <w:hideMark/>
          </w:tcPr>
          <w:p w14:paraId="11B9C83B" w14:textId="1F37F4B2" w:rsidR="00B51E11" w:rsidRPr="009A554E" w:rsidRDefault="00B51E11" w:rsidP="00CB330F">
            <w:pPr>
              <w:jc w:val="center"/>
              <w:rPr>
                <w:color w:val="000000"/>
              </w:rPr>
            </w:pPr>
            <w:r w:rsidRPr="009A554E">
              <w:rPr>
                <w:color w:val="000000"/>
              </w:rPr>
              <w:t>1.18</w:t>
            </w:r>
          </w:p>
        </w:tc>
        <w:tc>
          <w:tcPr>
            <w:tcW w:w="1300" w:type="dxa"/>
            <w:noWrap/>
            <w:vAlign w:val="center"/>
            <w:hideMark/>
          </w:tcPr>
          <w:p w14:paraId="1F434665" w14:textId="2EEC282A" w:rsidR="00B51E11" w:rsidRPr="009A554E" w:rsidRDefault="00B51E11" w:rsidP="00CB330F">
            <w:pPr>
              <w:jc w:val="center"/>
              <w:rPr>
                <w:color w:val="000000"/>
              </w:rPr>
            </w:pPr>
            <w:r w:rsidRPr="009A554E">
              <w:rPr>
                <w:color w:val="000000"/>
              </w:rPr>
              <w:t>0.61</w:t>
            </w:r>
          </w:p>
        </w:tc>
        <w:tc>
          <w:tcPr>
            <w:tcW w:w="1300" w:type="dxa"/>
            <w:noWrap/>
            <w:vAlign w:val="center"/>
            <w:hideMark/>
          </w:tcPr>
          <w:p w14:paraId="72F044B0" w14:textId="508AB45C" w:rsidR="00B51E11" w:rsidRPr="009A554E" w:rsidRDefault="00B51E11" w:rsidP="00CB330F">
            <w:pPr>
              <w:jc w:val="center"/>
              <w:rPr>
                <w:color w:val="000000"/>
              </w:rPr>
            </w:pPr>
            <w:r w:rsidRPr="009A554E">
              <w:rPr>
                <w:color w:val="000000"/>
              </w:rPr>
              <w:t>-0.78</w:t>
            </w:r>
          </w:p>
        </w:tc>
      </w:tr>
      <w:tr w:rsidR="00B51E11" w:rsidRPr="009A554E" w14:paraId="2F35B8E5" w14:textId="77777777" w:rsidTr="00CB330F">
        <w:trPr>
          <w:trHeight w:val="320"/>
          <w:jc w:val="center"/>
        </w:trPr>
        <w:tc>
          <w:tcPr>
            <w:tcW w:w="1300" w:type="dxa"/>
            <w:noWrap/>
            <w:vAlign w:val="center"/>
            <w:hideMark/>
          </w:tcPr>
          <w:p w14:paraId="2DCFB6F2" w14:textId="77777777" w:rsidR="00B51E11" w:rsidRPr="009A554E" w:rsidRDefault="00B51E11" w:rsidP="00CB330F">
            <w:pPr>
              <w:jc w:val="center"/>
              <w:rPr>
                <w:color w:val="000000"/>
              </w:rPr>
            </w:pPr>
            <w:r w:rsidRPr="009A554E">
              <w:rPr>
                <w:color w:val="000000"/>
              </w:rPr>
              <w:t>12</w:t>
            </w:r>
          </w:p>
        </w:tc>
        <w:tc>
          <w:tcPr>
            <w:tcW w:w="1300" w:type="dxa"/>
            <w:noWrap/>
            <w:vAlign w:val="center"/>
            <w:hideMark/>
          </w:tcPr>
          <w:p w14:paraId="14AA39BC" w14:textId="56967476" w:rsidR="00B51E11" w:rsidRPr="009A554E" w:rsidRDefault="00B51E11" w:rsidP="00CB330F">
            <w:pPr>
              <w:jc w:val="center"/>
              <w:rPr>
                <w:color w:val="000000"/>
              </w:rPr>
            </w:pPr>
            <w:r w:rsidRPr="009A554E">
              <w:rPr>
                <w:color w:val="000000"/>
              </w:rPr>
              <w:t>1.06</w:t>
            </w:r>
          </w:p>
        </w:tc>
        <w:tc>
          <w:tcPr>
            <w:tcW w:w="1300" w:type="dxa"/>
            <w:noWrap/>
            <w:vAlign w:val="center"/>
            <w:hideMark/>
          </w:tcPr>
          <w:p w14:paraId="61759046" w14:textId="1A25E291" w:rsidR="00B51E11" w:rsidRPr="009A554E" w:rsidRDefault="00B51E11" w:rsidP="00CB330F">
            <w:pPr>
              <w:jc w:val="center"/>
              <w:rPr>
                <w:color w:val="000000"/>
              </w:rPr>
            </w:pPr>
            <w:r w:rsidRPr="009A554E">
              <w:rPr>
                <w:color w:val="000000"/>
              </w:rPr>
              <w:t>0.52</w:t>
            </w:r>
          </w:p>
        </w:tc>
        <w:tc>
          <w:tcPr>
            <w:tcW w:w="1300" w:type="dxa"/>
            <w:noWrap/>
            <w:vAlign w:val="center"/>
            <w:hideMark/>
          </w:tcPr>
          <w:p w14:paraId="762CC95C" w14:textId="304D542B" w:rsidR="00B51E11" w:rsidRPr="009A554E" w:rsidRDefault="00B51E11" w:rsidP="00CB330F">
            <w:pPr>
              <w:jc w:val="center"/>
              <w:rPr>
                <w:color w:val="000000"/>
              </w:rPr>
            </w:pPr>
            <w:r w:rsidRPr="009A554E">
              <w:rPr>
                <w:color w:val="000000"/>
              </w:rPr>
              <w:t>-0.40</w:t>
            </w:r>
          </w:p>
        </w:tc>
      </w:tr>
      <w:tr w:rsidR="00B51E11" w:rsidRPr="009A554E" w14:paraId="2975AB81" w14:textId="77777777" w:rsidTr="00CB330F">
        <w:trPr>
          <w:trHeight w:val="320"/>
          <w:jc w:val="center"/>
        </w:trPr>
        <w:tc>
          <w:tcPr>
            <w:tcW w:w="1300" w:type="dxa"/>
            <w:noWrap/>
            <w:vAlign w:val="center"/>
            <w:hideMark/>
          </w:tcPr>
          <w:p w14:paraId="3B030760" w14:textId="77777777" w:rsidR="00B51E11" w:rsidRPr="009A554E" w:rsidRDefault="00B51E11" w:rsidP="00CB330F">
            <w:pPr>
              <w:jc w:val="center"/>
              <w:rPr>
                <w:color w:val="000000"/>
              </w:rPr>
            </w:pPr>
            <w:r w:rsidRPr="009A554E">
              <w:rPr>
                <w:color w:val="000000"/>
              </w:rPr>
              <w:t>13</w:t>
            </w:r>
          </w:p>
        </w:tc>
        <w:tc>
          <w:tcPr>
            <w:tcW w:w="1300" w:type="dxa"/>
            <w:noWrap/>
            <w:vAlign w:val="center"/>
            <w:hideMark/>
          </w:tcPr>
          <w:p w14:paraId="7E3ED413" w14:textId="7D8AB8B5" w:rsidR="00B51E11" w:rsidRPr="009A554E" w:rsidRDefault="00B51E11" w:rsidP="00CB330F">
            <w:pPr>
              <w:jc w:val="center"/>
              <w:rPr>
                <w:color w:val="000000"/>
              </w:rPr>
            </w:pPr>
            <w:r w:rsidRPr="009A554E">
              <w:rPr>
                <w:color w:val="000000"/>
              </w:rPr>
              <w:t>1.01</w:t>
            </w:r>
          </w:p>
        </w:tc>
        <w:tc>
          <w:tcPr>
            <w:tcW w:w="1300" w:type="dxa"/>
            <w:noWrap/>
            <w:vAlign w:val="center"/>
            <w:hideMark/>
          </w:tcPr>
          <w:p w14:paraId="4B5AD3D0" w14:textId="32C4F0DF" w:rsidR="00B51E11" w:rsidRPr="009A554E" w:rsidRDefault="00B51E11" w:rsidP="00CB330F">
            <w:pPr>
              <w:jc w:val="center"/>
              <w:rPr>
                <w:color w:val="000000"/>
              </w:rPr>
            </w:pPr>
            <w:r w:rsidRPr="009A554E">
              <w:rPr>
                <w:color w:val="000000"/>
              </w:rPr>
              <w:t>0.49</w:t>
            </w:r>
          </w:p>
        </w:tc>
        <w:tc>
          <w:tcPr>
            <w:tcW w:w="1300" w:type="dxa"/>
            <w:noWrap/>
            <w:vAlign w:val="center"/>
            <w:hideMark/>
          </w:tcPr>
          <w:p w14:paraId="767CB697" w14:textId="27F0A2E2" w:rsidR="00B51E11" w:rsidRPr="009A554E" w:rsidRDefault="00B51E11" w:rsidP="00CB330F">
            <w:pPr>
              <w:jc w:val="center"/>
              <w:rPr>
                <w:color w:val="000000"/>
              </w:rPr>
            </w:pPr>
            <w:r w:rsidRPr="009A554E">
              <w:rPr>
                <w:color w:val="000000"/>
              </w:rPr>
              <w:t>-0.20</w:t>
            </w:r>
          </w:p>
        </w:tc>
      </w:tr>
      <w:tr w:rsidR="00B51E11" w:rsidRPr="009A554E" w14:paraId="1FDE520D" w14:textId="77777777" w:rsidTr="00CB330F">
        <w:trPr>
          <w:trHeight w:val="320"/>
          <w:jc w:val="center"/>
        </w:trPr>
        <w:tc>
          <w:tcPr>
            <w:tcW w:w="1300" w:type="dxa"/>
            <w:noWrap/>
            <w:vAlign w:val="center"/>
            <w:hideMark/>
          </w:tcPr>
          <w:p w14:paraId="22413607" w14:textId="77777777" w:rsidR="00B51E11" w:rsidRPr="009A554E" w:rsidRDefault="00B51E11" w:rsidP="00CB330F">
            <w:pPr>
              <w:jc w:val="center"/>
              <w:rPr>
                <w:color w:val="000000"/>
              </w:rPr>
            </w:pPr>
            <w:r w:rsidRPr="009A554E">
              <w:rPr>
                <w:color w:val="000000"/>
              </w:rPr>
              <w:t>14</w:t>
            </w:r>
          </w:p>
        </w:tc>
        <w:tc>
          <w:tcPr>
            <w:tcW w:w="1300" w:type="dxa"/>
            <w:noWrap/>
            <w:vAlign w:val="center"/>
            <w:hideMark/>
          </w:tcPr>
          <w:p w14:paraId="3AC26CEE" w14:textId="477E6E88" w:rsidR="00B51E11" w:rsidRPr="009A554E" w:rsidRDefault="00B51E11" w:rsidP="00CB330F">
            <w:pPr>
              <w:jc w:val="center"/>
              <w:rPr>
                <w:color w:val="000000"/>
              </w:rPr>
            </w:pPr>
            <w:r w:rsidRPr="009A554E">
              <w:rPr>
                <w:color w:val="000000"/>
              </w:rPr>
              <w:t>0.99</w:t>
            </w:r>
          </w:p>
        </w:tc>
        <w:tc>
          <w:tcPr>
            <w:tcW w:w="1300" w:type="dxa"/>
            <w:noWrap/>
            <w:vAlign w:val="center"/>
            <w:hideMark/>
          </w:tcPr>
          <w:p w14:paraId="4FD9BDC0" w14:textId="6F1A7E6E" w:rsidR="00B51E11" w:rsidRPr="009A554E" w:rsidRDefault="00B51E11" w:rsidP="00CB330F">
            <w:pPr>
              <w:jc w:val="center"/>
              <w:rPr>
                <w:color w:val="000000"/>
              </w:rPr>
            </w:pPr>
            <w:r w:rsidRPr="009A554E">
              <w:rPr>
                <w:color w:val="000000"/>
              </w:rPr>
              <w:t>0.48</w:t>
            </w:r>
          </w:p>
        </w:tc>
        <w:tc>
          <w:tcPr>
            <w:tcW w:w="1300" w:type="dxa"/>
            <w:noWrap/>
            <w:vAlign w:val="center"/>
            <w:hideMark/>
          </w:tcPr>
          <w:p w14:paraId="6F51600A" w14:textId="1E3B62AA" w:rsidR="00B51E11" w:rsidRPr="009A554E" w:rsidRDefault="00B51E11" w:rsidP="00CB330F">
            <w:pPr>
              <w:jc w:val="center"/>
              <w:rPr>
                <w:color w:val="000000"/>
              </w:rPr>
            </w:pPr>
            <w:r w:rsidRPr="009A554E">
              <w:rPr>
                <w:color w:val="000000"/>
              </w:rPr>
              <w:t>0.08</w:t>
            </w:r>
          </w:p>
        </w:tc>
      </w:tr>
      <w:tr w:rsidR="00B51E11" w:rsidRPr="009A554E" w14:paraId="23337694" w14:textId="77777777" w:rsidTr="00CB330F">
        <w:trPr>
          <w:trHeight w:val="320"/>
          <w:jc w:val="center"/>
        </w:trPr>
        <w:tc>
          <w:tcPr>
            <w:tcW w:w="1300" w:type="dxa"/>
            <w:noWrap/>
            <w:vAlign w:val="center"/>
            <w:hideMark/>
          </w:tcPr>
          <w:p w14:paraId="2EFE7E49" w14:textId="77777777" w:rsidR="00B51E11" w:rsidRPr="009A554E" w:rsidRDefault="00B51E11" w:rsidP="00CB330F">
            <w:pPr>
              <w:jc w:val="center"/>
              <w:rPr>
                <w:color w:val="000000"/>
              </w:rPr>
            </w:pPr>
            <w:r w:rsidRPr="009A554E">
              <w:rPr>
                <w:color w:val="000000"/>
              </w:rPr>
              <w:t>15</w:t>
            </w:r>
          </w:p>
        </w:tc>
        <w:tc>
          <w:tcPr>
            <w:tcW w:w="1300" w:type="dxa"/>
            <w:noWrap/>
            <w:vAlign w:val="center"/>
            <w:hideMark/>
          </w:tcPr>
          <w:p w14:paraId="743F8DE2" w14:textId="57C995DE" w:rsidR="00B51E11" w:rsidRPr="009A554E" w:rsidRDefault="00B51E11" w:rsidP="00CB330F">
            <w:pPr>
              <w:jc w:val="center"/>
              <w:rPr>
                <w:color w:val="000000"/>
              </w:rPr>
            </w:pPr>
            <w:r w:rsidRPr="009A554E">
              <w:rPr>
                <w:color w:val="000000"/>
              </w:rPr>
              <w:t>1.12</w:t>
            </w:r>
          </w:p>
        </w:tc>
        <w:tc>
          <w:tcPr>
            <w:tcW w:w="1300" w:type="dxa"/>
            <w:noWrap/>
            <w:vAlign w:val="center"/>
            <w:hideMark/>
          </w:tcPr>
          <w:p w14:paraId="45330F5D" w14:textId="41FCA928" w:rsidR="00B51E11" w:rsidRPr="009A554E" w:rsidRDefault="00B51E11" w:rsidP="00CB330F">
            <w:pPr>
              <w:jc w:val="center"/>
              <w:rPr>
                <w:color w:val="000000"/>
              </w:rPr>
            </w:pPr>
            <w:r w:rsidRPr="009A554E">
              <w:rPr>
                <w:color w:val="000000"/>
              </w:rPr>
              <w:t>0.68</w:t>
            </w:r>
          </w:p>
        </w:tc>
        <w:tc>
          <w:tcPr>
            <w:tcW w:w="1300" w:type="dxa"/>
            <w:noWrap/>
            <w:vAlign w:val="center"/>
            <w:hideMark/>
          </w:tcPr>
          <w:p w14:paraId="52E12ACA" w14:textId="2A2F4DF2" w:rsidR="00B51E11" w:rsidRPr="009A554E" w:rsidRDefault="00B51E11" w:rsidP="00CB330F">
            <w:pPr>
              <w:jc w:val="center"/>
              <w:rPr>
                <w:color w:val="000000"/>
              </w:rPr>
            </w:pPr>
            <w:r w:rsidRPr="009A554E">
              <w:rPr>
                <w:color w:val="000000"/>
              </w:rPr>
              <w:t>0.43</w:t>
            </w:r>
          </w:p>
        </w:tc>
      </w:tr>
      <w:tr w:rsidR="00B51E11" w:rsidRPr="009A554E" w14:paraId="56E94F1C" w14:textId="77777777" w:rsidTr="00CB330F">
        <w:trPr>
          <w:trHeight w:val="320"/>
          <w:jc w:val="center"/>
        </w:trPr>
        <w:tc>
          <w:tcPr>
            <w:tcW w:w="1300" w:type="dxa"/>
            <w:noWrap/>
            <w:vAlign w:val="center"/>
            <w:hideMark/>
          </w:tcPr>
          <w:p w14:paraId="0858D486" w14:textId="77777777" w:rsidR="00B51E11" w:rsidRPr="009A554E" w:rsidRDefault="00B51E11" w:rsidP="00CB330F">
            <w:pPr>
              <w:jc w:val="center"/>
              <w:rPr>
                <w:color w:val="000000"/>
              </w:rPr>
            </w:pPr>
            <w:r w:rsidRPr="009A554E">
              <w:rPr>
                <w:color w:val="000000"/>
              </w:rPr>
              <w:lastRenderedPageBreak/>
              <w:t>16</w:t>
            </w:r>
          </w:p>
        </w:tc>
        <w:tc>
          <w:tcPr>
            <w:tcW w:w="1300" w:type="dxa"/>
            <w:noWrap/>
            <w:vAlign w:val="center"/>
            <w:hideMark/>
          </w:tcPr>
          <w:p w14:paraId="52DDDA77" w14:textId="43B082C5" w:rsidR="00B51E11" w:rsidRPr="009A554E" w:rsidRDefault="00B51E11" w:rsidP="00CB330F">
            <w:pPr>
              <w:jc w:val="center"/>
              <w:rPr>
                <w:color w:val="000000"/>
              </w:rPr>
            </w:pPr>
            <w:r w:rsidRPr="009A554E">
              <w:rPr>
                <w:color w:val="000000"/>
              </w:rPr>
              <w:t>1.22</w:t>
            </w:r>
          </w:p>
        </w:tc>
        <w:tc>
          <w:tcPr>
            <w:tcW w:w="1300" w:type="dxa"/>
            <w:noWrap/>
            <w:vAlign w:val="center"/>
            <w:hideMark/>
          </w:tcPr>
          <w:p w14:paraId="2412F381" w14:textId="35F48A6C" w:rsidR="00B51E11" w:rsidRPr="009A554E" w:rsidRDefault="00B51E11" w:rsidP="00CB330F">
            <w:pPr>
              <w:jc w:val="center"/>
              <w:rPr>
                <w:color w:val="000000"/>
              </w:rPr>
            </w:pPr>
            <w:r w:rsidRPr="009A554E">
              <w:rPr>
                <w:color w:val="000000"/>
              </w:rPr>
              <w:t>0.26</w:t>
            </w:r>
          </w:p>
        </w:tc>
        <w:tc>
          <w:tcPr>
            <w:tcW w:w="1300" w:type="dxa"/>
            <w:noWrap/>
            <w:vAlign w:val="center"/>
            <w:hideMark/>
          </w:tcPr>
          <w:p w14:paraId="06146167" w14:textId="1E78A4BC" w:rsidR="00B51E11" w:rsidRPr="009A554E" w:rsidRDefault="00B51E11" w:rsidP="00CB330F">
            <w:pPr>
              <w:jc w:val="center"/>
              <w:rPr>
                <w:color w:val="000000"/>
              </w:rPr>
            </w:pPr>
            <w:r w:rsidRPr="009A554E">
              <w:rPr>
                <w:color w:val="000000"/>
              </w:rPr>
              <w:t>-0.83</w:t>
            </w:r>
          </w:p>
        </w:tc>
      </w:tr>
      <w:tr w:rsidR="00B51E11" w:rsidRPr="009A554E" w14:paraId="2F015CF8" w14:textId="77777777" w:rsidTr="00CB330F">
        <w:trPr>
          <w:trHeight w:val="320"/>
          <w:jc w:val="center"/>
        </w:trPr>
        <w:tc>
          <w:tcPr>
            <w:tcW w:w="1300" w:type="dxa"/>
            <w:noWrap/>
            <w:vAlign w:val="center"/>
            <w:hideMark/>
          </w:tcPr>
          <w:p w14:paraId="4F8CC2D5" w14:textId="77777777" w:rsidR="00B51E11" w:rsidRPr="009A554E" w:rsidRDefault="00B51E11" w:rsidP="00CB330F">
            <w:pPr>
              <w:jc w:val="center"/>
              <w:rPr>
                <w:color w:val="000000"/>
              </w:rPr>
            </w:pPr>
            <w:r w:rsidRPr="009A554E">
              <w:rPr>
                <w:color w:val="000000"/>
              </w:rPr>
              <w:t>17</w:t>
            </w:r>
          </w:p>
        </w:tc>
        <w:tc>
          <w:tcPr>
            <w:tcW w:w="1300" w:type="dxa"/>
            <w:noWrap/>
            <w:vAlign w:val="center"/>
            <w:hideMark/>
          </w:tcPr>
          <w:p w14:paraId="661B412A" w14:textId="670F2BE4" w:rsidR="00B51E11" w:rsidRPr="009A554E" w:rsidRDefault="00B51E11" w:rsidP="00CB330F">
            <w:pPr>
              <w:jc w:val="center"/>
              <w:rPr>
                <w:color w:val="000000"/>
              </w:rPr>
            </w:pPr>
            <w:r w:rsidRPr="009A554E">
              <w:rPr>
                <w:color w:val="000000"/>
              </w:rPr>
              <w:t>1.09</w:t>
            </w:r>
          </w:p>
        </w:tc>
        <w:tc>
          <w:tcPr>
            <w:tcW w:w="1300" w:type="dxa"/>
            <w:noWrap/>
            <w:vAlign w:val="center"/>
            <w:hideMark/>
          </w:tcPr>
          <w:p w14:paraId="3E9FD5A7" w14:textId="2A28657F" w:rsidR="00B51E11" w:rsidRPr="009A554E" w:rsidRDefault="00B51E11" w:rsidP="00CB330F">
            <w:pPr>
              <w:jc w:val="center"/>
              <w:rPr>
                <w:color w:val="000000"/>
              </w:rPr>
            </w:pPr>
            <w:r w:rsidRPr="009A554E">
              <w:rPr>
                <w:color w:val="000000"/>
              </w:rPr>
              <w:t>0.15</w:t>
            </w:r>
          </w:p>
        </w:tc>
        <w:tc>
          <w:tcPr>
            <w:tcW w:w="1300" w:type="dxa"/>
            <w:noWrap/>
            <w:vAlign w:val="center"/>
            <w:hideMark/>
          </w:tcPr>
          <w:p w14:paraId="14D44901" w14:textId="78921132" w:rsidR="00B51E11" w:rsidRPr="009A554E" w:rsidRDefault="00B51E11" w:rsidP="00CB330F">
            <w:pPr>
              <w:jc w:val="center"/>
              <w:rPr>
                <w:color w:val="000000"/>
              </w:rPr>
            </w:pPr>
            <w:r w:rsidRPr="009A554E">
              <w:rPr>
                <w:color w:val="000000"/>
              </w:rPr>
              <w:t>-0.41</w:t>
            </w:r>
          </w:p>
        </w:tc>
      </w:tr>
      <w:tr w:rsidR="00B51E11" w:rsidRPr="009A554E" w14:paraId="5E6EFD41" w14:textId="77777777" w:rsidTr="00CB330F">
        <w:trPr>
          <w:trHeight w:val="320"/>
          <w:jc w:val="center"/>
        </w:trPr>
        <w:tc>
          <w:tcPr>
            <w:tcW w:w="1300" w:type="dxa"/>
            <w:noWrap/>
            <w:vAlign w:val="center"/>
            <w:hideMark/>
          </w:tcPr>
          <w:p w14:paraId="62585302" w14:textId="77777777" w:rsidR="00B51E11" w:rsidRPr="009A554E" w:rsidRDefault="00B51E11" w:rsidP="00CB330F">
            <w:pPr>
              <w:jc w:val="center"/>
              <w:rPr>
                <w:color w:val="000000"/>
              </w:rPr>
            </w:pPr>
            <w:r w:rsidRPr="009A554E">
              <w:rPr>
                <w:color w:val="000000"/>
              </w:rPr>
              <w:t>18</w:t>
            </w:r>
          </w:p>
        </w:tc>
        <w:tc>
          <w:tcPr>
            <w:tcW w:w="1300" w:type="dxa"/>
            <w:noWrap/>
            <w:vAlign w:val="center"/>
            <w:hideMark/>
          </w:tcPr>
          <w:p w14:paraId="7175676A" w14:textId="2BFE8C96" w:rsidR="00B51E11" w:rsidRPr="009A554E" w:rsidRDefault="00B51E11" w:rsidP="00CB330F">
            <w:pPr>
              <w:jc w:val="center"/>
              <w:rPr>
                <w:color w:val="000000"/>
              </w:rPr>
            </w:pPr>
            <w:r w:rsidRPr="009A554E">
              <w:rPr>
                <w:color w:val="000000"/>
              </w:rPr>
              <w:t>1.01</w:t>
            </w:r>
          </w:p>
        </w:tc>
        <w:tc>
          <w:tcPr>
            <w:tcW w:w="1300" w:type="dxa"/>
            <w:noWrap/>
            <w:vAlign w:val="center"/>
            <w:hideMark/>
          </w:tcPr>
          <w:p w14:paraId="400D38BB" w14:textId="2106A568" w:rsidR="00B51E11" w:rsidRPr="009A554E" w:rsidRDefault="00B51E11" w:rsidP="00CB330F">
            <w:pPr>
              <w:jc w:val="center"/>
              <w:rPr>
                <w:color w:val="000000"/>
              </w:rPr>
            </w:pPr>
            <w:r w:rsidRPr="009A554E">
              <w:rPr>
                <w:color w:val="000000"/>
              </w:rPr>
              <w:t>0.21</w:t>
            </w:r>
          </w:p>
        </w:tc>
        <w:tc>
          <w:tcPr>
            <w:tcW w:w="1300" w:type="dxa"/>
            <w:noWrap/>
            <w:vAlign w:val="center"/>
            <w:hideMark/>
          </w:tcPr>
          <w:p w14:paraId="56463513" w14:textId="1C26FA84" w:rsidR="00B51E11" w:rsidRPr="009A554E" w:rsidRDefault="00B51E11" w:rsidP="00CB330F">
            <w:pPr>
              <w:jc w:val="center"/>
              <w:rPr>
                <w:color w:val="000000"/>
              </w:rPr>
            </w:pPr>
            <w:r w:rsidRPr="009A554E">
              <w:rPr>
                <w:color w:val="000000"/>
              </w:rPr>
              <w:t>-0.17</w:t>
            </w:r>
          </w:p>
        </w:tc>
      </w:tr>
      <w:tr w:rsidR="00B51E11" w:rsidRPr="009A554E" w14:paraId="18F25506" w14:textId="77777777" w:rsidTr="00CB330F">
        <w:trPr>
          <w:trHeight w:val="320"/>
          <w:jc w:val="center"/>
        </w:trPr>
        <w:tc>
          <w:tcPr>
            <w:tcW w:w="1300" w:type="dxa"/>
            <w:noWrap/>
            <w:vAlign w:val="center"/>
            <w:hideMark/>
          </w:tcPr>
          <w:p w14:paraId="62F6A145" w14:textId="77777777" w:rsidR="00B51E11" w:rsidRPr="009A554E" w:rsidRDefault="00B51E11" w:rsidP="00CB330F">
            <w:pPr>
              <w:jc w:val="center"/>
              <w:rPr>
                <w:color w:val="000000"/>
              </w:rPr>
            </w:pPr>
            <w:r w:rsidRPr="009A554E">
              <w:rPr>
                <w:color w:val="000000"/>
              </w:rPr>
              <w:t>19</w:t>
            </w:r>
          </w:p>
        </w:tc>
        <w:tc>
          <w:tcPr>
            <w:tcW w:w="1300" w:type="dxa"/>
            <w:noWrap/>
            <w:vAlign w:val="center"/>
            <w:hideMark/>
          </w:tcPr>
          <w:p w14:paraId="2A95BB2B" w14:textId="323545A8" w:rsidR="00B51E11" w:rsidRPr="009A554E" w:rsidRDefault="00B51E11" w:rsidP="00CB330F">
            <w:pPr>
              <w:jc w:val="center"/>
              <w:rPr>
                <w:color w:val="000000"/>
              </w:rPr>
            </w:pPr>
            <w:r w:rsidRPr="009A554E">
              <w:rPr>
                <w:color w:val="000000"/>
              </w:rPr>
              <w:t>1.05</w:t>
            </w:r>
          </w:p>
        </w:tc>
        <w:tc>
          <w:tcPr>
            <w:tcW w:w="1300" w:type="dxa"/>
            <w:noWrap/>
            <w:vAlign w:val="center"/>
            <w:hideMark/>
          </w:tcPr>
          <w:p w14:paraId="4D3A3810" w14:textId="55539274" w:rsidR="00B51E11" w:rsidRPr="009A554E" w:rsidRDefault="00B51E11" w:rsidP="00CB330F">
            <w:pPr>
              <w:jc w:val="center"/>
              <w:rPr>
                <w:color w:val="000000"/>
              </w:rPr>
            </w:pPr>
            <w:r w:rsidRPr="009A554E">
              <w:rPr>
                <w:color w:val="000000"/>
              </w:rPr>
              <w:t>0.19</w:t>
            </w:r>
          </w:p>
        </w:tc>
        <w:tc>
          <w:tcPr>
            <w:tcW w:w="1300" w:type="dxa"/>
            <w:noWrap/>
            <w:vAlign w:val="center"/>
            <w:hideMark/>
          </w:tcPr>
          <w:p w14:paraId="4D8596AD" w14:textId="12A210FC" w:rsidR="00B51E11" w:rsidRPr="009A554E" w:rsidRDefault="00B51E11" w:rsidP="00CB330F">
            <w:pPr>
              <w:jc w:val="center"/>
              <w:rPr>
                <w:color w:val="000000"/>
              </w:rPr>
            </w:pPr>
            <w:r w:rsidRPr="009A554E">
              <w:rPr>
                <w:color w:val="000000"/>
              </w:rPr>
              <w:t>0.08</w:t>
            </w:r>
          </w:p>
        </w:tc>
      </w:tr>
      <w:tr w:rsidR="00B51E11" w:rsidRPr="009A554E" w14:paraId="66CBC58B" w14:textId="77777777" w:rsidTr="00CB330F">
        <w:trPr>
          <w:trHeight w:val="320"/>
          <w:jc w:val="center"/>
        </w:trPr>
        <w:tc>
          <w:tcPr>
            <w:tcW w:w="1300" w:type="dxa"/>
            <w:noWrap/>
            <w:vAlign w:val="center"/>
            <w:hideMark/>
          </w:tcPr>
          <w:p w14:paraId="23B4896B" w14:textId="77777777" w:rsidR="00B51E11" w:rsidRPr="009A554E" w:rsidRDefault="00B51E11" w:rsidP="00CB330F">
            <w:pPr>
              <w:jc w:val="center"/>
              <w:rPr>
                <w:color w:val="000000"/>
              </w:rPr>
            </w:pPr>
            <w:r w:rsidRPr="009A554E">
              <w:rPr>
                <w:color w:val="000000"/>
              </w:rPr>
              <w:t>20</w:t>
            </w:r>
          </w:p>
        </w:tc>
        <w:tc>
          <w:tcPr>
            <w:tcW w:w="1300" w:type="dxa"/>
            <w:noWrap/>
            <w:vAlign w:val="center"/>
            <w:hideMark/>
          </w:tcPr>
          <w:p w14:paraId="60089739" w14:textId="34C1CFD3" w:rsidR="00B51E11" w:rsidRPr="009A554E" w:rsidRDefault="00B51E11" w:rsidP="00CB330F">
            <w:pPr>
              <w:jc w:val="center"/>
              <w:rPr>
                <w:color w:val="000000"/>
              </w:rPr>
            </w:pPr>
            <w:r w:rsidRPr="009A554E">
              <w:rPr>
                <w:color w:val="000000"/>
              </w:rPr>
              <w:t>1.11</w:t>
            </w:r>
          </w:p>
        </w:tc>
        <w:tc>
          <w:tcPr>
            <w:tcW w:w="1300" w:type="dxa"/>
            <w:noWrap/>
            <w:vAlign w:val="center"/>
            <w:hideMark/>
          </w:tcPr>
          <w:p w14:paraId="449E5F3E" w14:textId="062FDCCC" w:rsidR="00B51E11" w:rsidRPr="009A554E" w:rsidRDefault="00B51E11" w:rsidP="00CB330F">
            <w:pPr>
              <w:jc w:val="center"/>
              <w:rPr>
                <w:color w:val="000000"/>
              </w:rPr>
            </w:pPr>
            <w:r w:rsidRPr="009A554E">
              <w:rPr>
                <w:color w:val="000000"/>
              </w:rPr>
              <w:t>0.41</w:t>
            </w:r>
          </w:p>
        </w:tc>
        <w:tc>
          <w:tcPr>
            <w:tcW w:w="1300" w:type="dxa"/>
            <w:noWrap/>
            <w:vAlign w:val="center"/>
            <w:hideMark/>
          </w:tcPr>
          <w:p w14:paraId="0AB898D4" w14:textId="38B1F4D7" w:rsidR="00B51E11" w:rsidRPr="009A554E" w:rsidRDefault="00B51E11" w:rsidP="00CB330F">
            <w:pPr>
              <w:jc w:val="center"/>
              <w:rPr>
                <w:color w:val="000000"/>
              </w:rPr>
            </w:pPr>
            <w:r w:rsidRPr="009A554E">
              <w:rPr>
                <w:color w:val="000000"/>
              </w:rPr>
              <w:t>0.46</w:t>
            </w:r>
          </w:p>
        </w:tc>
      </w:tr>
      <w:tr w:rsidR="00B51E11" w:rsidRPr="009A554E" w14:paraId="096E525E" w14:textId="77777777" w:rsidTr="00CB330F">
        <w:trPr>
          <w:trHeight w:val="320"/>
          <w:jc w:val="center"/>
        </w:trPr>
        <w:tc>
          <w:tcPr>
            <w:tcW w:w="1300" w:type="dxa"/>
            <w:noWrap/>
            <w:vAlign w:val="center"/>
            <w:hideMark/>
          </w:tcPr>
          <w:p w14:paraId="32665F1B" w14:textId="77777777" w:rsidR="00B51E11" w:rsidRPr="009A554E" w:rsidRDefault="00B51E11" w:rsidP="00CB330F">
            <w:pPr>
              <w:jc w:val="center"/>
              <w:rPr>
                <w:color w:val="000000"/>
              </w:rPr>
            </w:pPr>
            <w:r w:rsidRPr="009A554E">
              <w:rPr>
                <w:color w:val="000000"/>
              </w:rPr>
              <w:t>21</w:t>
            </w:r>
          </w:p>
        </w:tc>
        <w:tc>
          <w:tcPr>
            <w:tcW w:w="1300" w:type="dxa"/>
            <w:noWrap/>
            <w:vAlign w:val="center"/>
            <w:hideMark/>
          </w:tcPr>
          <w:p w14:paraId="1C5B6115" w14:textId="1BD05824" w:rsidR="00B51E11" w:rsidRPr="009A554E" w:rsidRDefault="00B51E11" w:rsidP="00CB330F">
            <w:pPr>
              <w:jc w:val="center"/>
              <w:rPr>
                <w:color w:val="000000"/>
              </w:rPr>
            </w:pPr>
            <w:r w:rsidRPr="009A554E">
              <w:rPr>
                <w:color w:val="000000"/>
              </w:rPr>
              <w:t>1.13</w:t>
            </w:r>
          </w:p>
        </w:tc>
        <w:tc>
          <w:tcPr>
            <w:tcW w:w="1300" w:type="dxa"/>
            <w:noWrap/>
            <w:vAlign w:val="center"/>
            <w:hideMark/>
          </w:tcPr>
          <w:p w14:paraId="78A82709" w14:textId="716A16E4" w:rsidR="00B51E11" w:rsidRPr="009A554E" w:rsidRDefault="00B51E11" w:rsidP="00CB330F">
            <w:pPr>
              <w:jc w:val="center"/>
              <w:rPr>
                <w:color w:val="000000"/>
              </w:rPr>
            </w:pPr>
            <w:r w:rsidRPr="009A554E">
              <w:rPr>
                <w:color w:val="000000"/>
              </w:rPr>
              <w:t>-0.08</w:t>
            </w:r>
          </w:p>
        </w:tc>
        <w:tc>
          <w:tcPr>
            <w:tcW w:w="1300" w:type="dxa"/>
            <w:noWrap/>
            <w:vAlign w:val="center"/>
            <w:hideMark/>
          </w:tcPr>
          <w:p w14:paraId="65EE7E40" w14:textId="4294FB3E" w:rsidR="00B51E11" w:rsidRPr="009A554E" w:rsidRDefault="00B51E11" w:rsidP="00CB330F">
            <w:pPr>
              <w:jc w:val="center"/>
              <w:rPr>
                <w:color w:val="000000"/>
              </w:rPr>
            </w:pPr>
            <w:r w:rsidRPr="009A554E">
              <w:rPr>
                <w:color w:val="000000"/>
              </w:rPr>
              <w:t>-0.75</w:t>
            </w:r>
          </w:p>
        </w:tc>
      </w:tr>
      <w:tr w:rsidR="00B51E11" w:rsidRPr="009A554E" w14:paraId="42E2FB3E" w14:textId="77777777" w:rsidTr="00CB330F">
        <w:trPr>
          <w:trHeight w:val="320"/>
          <w:jc w:val="center"/>
        </w:trPr>
        <w:tc>
          <w:tcPr>
            <w:tcW w:w="1300" w:type="dxa"/>
            <w:noWrap/>
            <w:vAlign w:val="center"/>
            <w:hideMark/>
          </w:tcPr>
          <w:p w14:paraId="685A8FF3" w14:textId="77777777" w:rsidR="00B51E11" w:rsidRPr="009A554E" w:rsidRDefault="00B51E11" w:rsidP="00CB330F">
            <w:pPr>
              <w:jc w:val="center"/>
              <w:rPr>
                <w:color w:val="000000"/>
              </w:rPr>
            </w:pPr>
            <w:r w:rsidRPr="009A554E">
              <w:rPr>
                <w:color w:val="000000"/>
              </w:rPr>
              <w:t>22</w:t>
            </w:r>
          </w:p>
        </w:tc>
        <w:tc>
          <w:tcPr>
            <w:tcW w:w="1300" w:type="dxa"/>
            <w:noWrap/>
            <w:vAlign w:val="center"/>
            <w:hideMark/>
          </w:tcPr>
          <w:p w14:paraId="75515922" w14:textId="43811712" w:rsidR="00B51E11" w:rsidRPr="009A554E" w:rsidRDefault="00B51E11" w:rsidP="00CB330F">
            <w:pPr>
              <w:jc w:val="center"/>
              <w:rPr>
                <w:color w:val="000000"/>
              </w:rPr>
            </w:pPr>
            <w:r w:rsidRPr="009A554E">
              <w:rPr>
                <w:color w:val="000000"/>
              </w:rPr>
              <w:t>0.98</w:t>
            </w:r>
          </w:p>
        </w:tc>
        <w:tc>
          <w:tcPr>
            <w:tcW w:w="1300" w:type="dxa"/>
            <w:noWrap/>
            <w:vAlign w:val="center"/>
            <w:hideMark/>
          </w:tcPr>
          <w:p w14:paraId="4CD550DB" w14:textId="369A1D81" w:rsidR="00B51E11" w:rsidRPr="009A554E" w:rsidRDefault="00B51E11" w:rsidP="00CB330F">
            <w:pPr>
              <w:jc w:val="center"/>
              <w:rPr>
                <w:color w:val="000000"/>
              </w:rPr>
            </w:pPr>
            <w:r w:rsidRPr="009A554E">
              <w:rPr>
                <w:color w:val="000000"/>
              </w:rPr>
              <w:t>-0.19</w:t>
            </w:r>
          </w:p>
        </w:tc>
        <w:tc>
          <w:tcPr>
            <w:tcW w:w="1300" w:type="dxa"/>
            <w:noWrap/>
            <w:vAlign w:val="center"/>
            <w:hideMark/>
          </w:tcPr>
          <w:p w14:paraId="2E8BC3CA" w14:textId="061EE5AE" w:rsidR="00B51E11" w:rsidRPr="009A554E" w:rsidRDefault="00B51E11" w:rsidP="00CB330F">
            <w:pPr>
              <w:jc w:val="center"/>
              <w:rPr>
                <w:color w:val="000000"/>
              </w:rPr>
            </w:pPr>
            <w:r w:rsidRPr="009A554E">
              <w:rPr>
                <w:color w:val="000000"/>
              </w:rPr>
              <w:t>-0.45</w:t>
            </w:r>
          </w:p>
        </w:tc>
      </w:tr>
      <w:tr w:rsidR="00B51E11" w:rsidRPr="009A554E" w14:paraId="3CCD46A8" w14:textId="77777777" w:rsidTr="00CB330F">
        <w:trPr>
          <w:trHeight w:val="320"/>
          <w:jc w:val="center"/>
        </w:trPr>
        <w:tc>
          <w:tcPr>
            <w:tcW w:w="1300" w:type="dxa"/>
            <w:noWrap/>
            <w:vAlign w:val="center"/>
            <w:hideMark/>
          </w:tcPr>
          <w:p w14:paraId="18CD51B7" w14:textId="77777777" w:rsidR="00B51E11" w:rsidRPr="009A554E" w:rsidRDefault="00B51E11" w:rsidP="00CB330F">
            <w:pPr>
              <w:jc w:val="center"/>
              <w:rPr>
                <w:color w:val="000000"/>
              </w:rPr>
            </w:pPr>
            <w:r w:rsidRPr="009A554E">
              <w:rPr>
                <w:color w:val="000000"/>
              </w:rPr>
              <w:t>23</w:t>
            </w:r>
          </w:p>
        </w:tc>
        <w:tc>
          <w:tcPr>
            <w:tcW w:w="1300" w:type="dxa"/>
            <w:noWrap/>
            <w:vAlign w:val="center"/>
            <w:hideMark/>
          </w:tcPr>
          <w:p w14:paraId="17C4AB4E" w14:textId="300862BA" w:rsidR="00B51E11" w:rsidRPr="009A554E" w:rsidRDefault="00B51E11" w:rsidP="00CB330F">
            <w:pPr>
              <w:jc w:val="center"/>
              <w:rPr>
                <w:color w:val="000000"/>
              </w:rPr>
            </w:pPr>
            <w:r w:rsidRPr="009A554E">
              <w:rPr>
                <w:color w:val="000000"/>
              </w:rPr>
              <w:t>0.99</w:t>
            </w:r>
          </w:p>
        </w:tc>
        <w:tc>
          <w:tcPr>
            <w:tcW w:w="1300" w:type="dxa"/>
            <w:noWrap/>
            <w:vAlign w:val="center"/>
            <w:hideMark/>
          </w:tcPr>
          <w:p w14:paraId="6EEC904C" w14:textId="059AFF5E" w:rsidR="00B51E11" w:rsidRPr="009A554E" w:rsidRDefault="00B51E11" w:rsidP="00CB330F">
            <w:pPr>
              <w:jc w:val="center"/>
              <w:rPr>
                <w:color w:val="000000"/>
              </w:rPr>
            </w:pPr>
            <w:r w:rsidRPr="009A554E">
              <w:rPr>
                <w:color w:val="000000"/>
              </w:rPr>
              <w:t>-0.17</w:t>
            </w:r>
          </w:p>
        </w:tc>
        <w:tc>
          <w:tcPr>
            <w:tcW w:w="1300" w:type="dxa"/>
            <w:noWrap/>
            <w:vAlign w:val="center"/>
            <w:hideMark/>
          </w:tcPr>
          <w:p w14:paraId="04689FF6" w14:textId="0590D1F2" w:rsidR="00B51E11" w:rsidRPr="009A554E" w:rsidRDefault="00B51E11" w:rsidP="00CB330F">
            <w:pPr>
              <w:jc w:val="center"/>
              <w:rPr>
                <w:color w:val="000000"/>
              </w:rPr>
            </w:pPr>
            <w:r w:rsidRPr="009A554E">
              <w:rPr>
                <w:color w:val="000000"/>
              </w:rPr>
              <w:t>-0.18</w:t>
            </w:r>
          </w:p>
        </w:tc>
      </w:tr>
      <w:tr w:rsidR="00B51E11" w:rsidRPr="009A554E" w14:paraId="7F873470" w14:textId="77777777" w:rsidTr="00CB330F">
        <w:trPr>
          <w:trHeight w:val="320"/>
          <w:jc w:val="center"/>
        </w:trPr>
        <w:tc>
          <w:tcPr>
            <w:tcW w:w="1300" w:type="dxa"/>
            <w:noWrap/>
            <w:vAlign w:val="center"/>
            <w:hideMark/>
          </w:tcPr>
          <w:p w14:paraId="2A1C6DE7" w14:textId="77777777" w:rsidR="00B51E11" w:rsidRPr="009A554E" w:rsidRDefault="00B51E11" w:rsidP="00CB330F">
            <w:pPr>
              <w:jc w:val="center"/>
              <w:rPr>
                <w:color w:val="000000"/>
              </w:rPr>
            </w:pPr>
            <w:r w:rsidRPr="009A554E">
              <w:rPr>
                <w:color w:val="000000"/>
              </w:rPr>
              <w:t>24</w:t>
            </w:r>
          </w:p>
        </w:tc>
        <w:tc>
          <w:tcPr>
            <w:tcW w:w="1300" w:type="dxa"/>
            <w:noWrap/>
            <w:vAlign w:val="center"/>
            <w:hideMark/>
          </w:tcPr>
          <w:p w14:paraId="1FB10CB7" w14:textId="779C4CFD" w:rsidR="00B51E11" w:rsidRPr="009A554E" w:rsidRDefault="00B51E11" w:rsidP="00CB330F">
            <w:pPr>
              <w:jc w:val="center"/>
              <w:rPr>
                <w:color w:val="000000"/>
              </w:rPr>
            </w:pPr>
            <w:r w:rsidRPr="009A554E">
              <w:rPr>
                <w:color w:val="000000"/>
              </w:rPr>
              <w:t>1.00</w:t>
            </w:r>
          </w:p>
        </w:tc>
        <w:tc>
          <w:tcPr>
            <w:tcW w:w="1300" w:type="dxa"/>
            <w:noWrap/>
            <w:vAlign w:val="center"/>
            <w:hideMark/>
          </w:tcPr>
          <w:p w14:paraId="66417B21" w14:textId="0DCF3052" w:rsidR="00B51E11" w:rsidRPr="009A554E" w:rsidRDefault="00B51E11" w:rsidP="00CB330F">
            <w:pPr>
              <w:jc w:val="center"/>
              <w:rPr>
                <w:color w:val="000000"/>
              </w:rPr>
            </w:pPr>
            <w:r w:rsidRPr="009A554E">
              <w:rPr>
                <w:color w:val="000000"/>
              </w:rPr>
              <w:t>-0.20</w:t>
            </w:r>
          </w:p>
        </w:tc>
        <w:tc>
          <w:tcPr>
            <w:tcW w:w="1300" w:type="dxa"/>
            <w:noWrap/>
            <w:vAlign w:val="center"/>
            <w:hideMark/>
          </w:tcPr>
          <w:p w14:paraId="791D9918" w14:textId="49569E89" w:rsidR="00B51E11" w:rsidRPr="009A554E" w:rsidRDefault="00B51E11" w:rsidP="00CB330F">
            <w:pPr>
              <w:jc w:val="center"/>
              <w:rPr>
                <w:color w:val="000000"/>
              </w:rPr>
            </w:pPr>
            <w:r w:rsidRPr="009A554E">
              <w:rPr>
                <w:color w:val="000000"/>
              </w:rPr>
              <w:t>0.13</w:t>
            </w:r>
          </w:p>
        </w:tc>
      </w:tr>
      <w:tr w:rsidR="00B51E11" w:rsidRPr="009A554E" w14:paraId="02AAC07B" w14:textId="77777777" w:rsidTr="00CB330F">
        <w:trPr>
          <w:trHeight w:val="320"/>
          <w:jc w:val="center"/>
        </w:trPr>
        <w:tc>
          <w:tcPr>
            <w:tcW w:w="1300" w:type="dxa"/>
            <w:noWrap/>
            <w:vAlign w:val="center"/>
            <w:hideMark/>
          </w:tcPr>
          <w:p w14:paraId="00F39D4F" w14:textId="77777777" w:rsidR="00B51E11" w:rsidRPr="009A554E" w:rsidRDefault="00B51E11" w:rsidP="00CB330F">
            <w:pPr>
              <w:jc w:val="center"/>
              <w:rPr>
                <w:color w:val="000000"/>
              </w:rPr>
            </w:pPr>
            <w:r w:rsidRPr="009A554E">
              <w:rPr>
                <w:color w:val="000000"/>
              </w:rPr>
              <w:t>25</w:t>
            </w:r>
          </w:p>
        </w:tc>
        <w:tc>
          <w:tcPr>
            <w:tcW w:w="1300" w:type="dxa"/>
            <w:noWrap/>
            <w:vAlign w:val="center"/>
            <w:hideMark/>
          </w:tcPr>
          <w:p w14:paraId="1CE6937A" w14:textId="54835B25" w:rsidR="00B51E11" w:rsidRPr="009A554E" w:rsidRDefault="00B51E11" w:rsidP="00CB330F">
            <w:pPr>
              <w:jc w:val="center"/>
              <w:rPr>
                <w:color w:val="000000"/>
              </w:rPr>
            </w:pPr>
            <w:r w:rsidRPr="009A554E">
              <w:rPr>
                <w:color w:val="000000"/>
              </w:rPr>
              <w:t>1.10</w:t>
            </w:r>
          </w:p>
        </w:tc>
        <w:tc>
          <w:tcPr>
            <w:tcW w:w="1300" w:type="dxa"/>
            <w:noWrap/>
            <w:vAlign w:val="center"/>
            <w:hideMark/>
          </w:tcPr>
          <w:p w14:paraId="54B47681" w14:textId="67045518" w:rsidR="00B51E11" w:rsidRPr="009A554E" w:rsidRDefault="00B51E11" w:rsidP="00CB330F">
            <w:pPr>
              <w:jc w:val="center"/>
              <w:rPr>
                <w:color w:val="000000"/>
              </w:rPr>
            </w:pPr>
            <w:r w:rsidRPr="009A554E">
              <w:rPr>
                <w:color w:val="000000"/>
              </w:rPr>
              <w:t>-0.04</w:t>
            </w:r>
          </w:p>
        </w:tc>
        <w:tc>
          <w:tcPr>
            <w:tcW w:w="1300" w:type="dxa"/>
            <w:noWrap/>
            <w:vAlign w:val="center"/>
            <w:hideMark/>
          </w:tcPr>
          <w:p w14:paraId="2A330746" w14:textId="6199C1D6" w:rsidR="00B51E11" w:rsidRPr="009A554E" w:rsidRDefault="00B51E11" w:rsidP="00CB330F">
            <w:pPr>
              <w:jc w:val="center"/>
              <w:rPr>
                <w:color w:val="000000"/>
              </w:rPr>
            </w:pPr>
            <w:r w:rsidRPr="009A554E">
              <w:rPr>
                <w:color w:val="000000"/>
              </w:rPr>
              <w:t>0.46</w:t>
            </w:r>
          </w:p>
        </w:tc>
      </w:tr>
    </w:tbl>
    <w:p w14:paraId="6BA6DD10" w14:textId="77777777" w:rsidR="00B51E11" w:rsidRPr="009A554E" w:rsidRDefault="00B51E11" w:rsidP="00B51E11">
      <w:pPr>
        <w:pStyle w:val="a5"/>
        <w:ind w:left="720" w:firstLineChars="0" w:firstLine="0"/>
        <w:rPr>
          <w:rFonts w:ascii="Times New Roman" w:hAnsi="Times New Roman" w:cs="Times New Roman"/>
          <w:sz w:val="24"/>
          <w:szCs w:val="24"/>
        </w:rPr>
      </w:pPr>
    </w:p>
    <w:p w14:paraId="7B7B995C" w14:textId="130254B8" w:rsidR="00B51E11" w:rsidRPr="009A554E" w:rsidRDefault="00B51E11" w:rsidP="00B51E11">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2. Applying the betas above to the </w:t>
      </w:r>
      <w:r w:rsidR="00991709">
        <w:rPr>
          <w:rFonts w:ascii="Times New Roman" w:hAnsi="Times New Roman" w:cs="Times New Roman"/>
          <w:sz w:val="24"/>
          <w:szCs w:val="24"/>
        </w:rPr>
        <w:t>cross-sectional regressions</w:t>
      </w:r>
      <w:r w:rsidRPr="009A554E">
        <w:rPr>
          <w:rFonts w:ascii="Times New Roman" w:hAnsi="Times New Roman" w:cs="Times New Roman"/>
          <w:sz w:val="24"/>
          <w:szCs w:val="24"/>
        </w:rPr>
        <w:t>, we obtain</w:t>
      </w:r>
      <w:r w:rsidR="00991709">
        <w:rPr>
          <w:rFonts w:ascii="Times New Roman" w:hAnsi="Times New Roman" w:cs="Times New Roman"/>
          <w:sz w:val="24"/>
          <w:szCs w:val="24"/>
        </w:rPr>
        <w:t>ed</w:t>
      </w:r>
      <w:r w:rsidRPr="009A554E">
        <w:rPr>
          <w:rFonts w:ascii="Times New Roman" w:hAnsi="Times New Roman" w:cs="Times New Roman"/>
          <w:sz w:val="24"/>
          <w:szCs w:val="24"/>
        </w:rPr>
        <w:t xml:space="preserve"> 1085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oMath>
      <w:r w:rsidR="00991709">
        <w:rPr>
          <w:rFonts w:ascii="Times New Roman" w:hAnsi="Times New Roman" w:cs="Times New Roman"/>
          <w:sz w:val="24"/>
          <w:szCs w:val="24"/>
        </w:rPr>
        <w:t>, 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oMath>
      <w:r w:rsidRPr="009A554E">
        <w:rPr>
          <w:rFonts w:ascii="Times New Roman" w:hAnsi="Times New Roman" w:cs="Times New Roman"/>
          <w:sz w:val="24"/>
          <w:szCs w:val="24"/>
        </w:rPr>
        <w:t>.</w:t>
      </w:r>
    </w:p>
    <w:p w14:paraId="4FB75A94" w14:textId="2781978E" w:rsidR="00B51E11" w:rsidRPr="009A554E" w:rsidRDefault="00B51E11" w:rsidP="00B51E11">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3. The table below displays the average estimates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oMath>
      <w:r w:rsidR="00991709">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oMath>
      <w:r w:rsidR="00991709">
        <w:rPr>
          <w:rFonts w:ascii="Times New Roman" w:hAnsi="Times New Roman" w:cs="Times New Roman"/>
          <w:sz w:val="24"/>
          <w:szCs w:val="24"/>
        </w:rPr>
        <w:t>, 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oMath>
      <w:r w:rsidRPr="009A554E">
        <w:rPr>
          <w:rFonts w:ascii="Times New Roman" w:hAnsi="Times New Roman" w:cs="Times New Roman"/>
          <w:sz w:val="24"/>
          <w:szCs w:val="24"/>
        </w:rPr>
        <w:t xml:space="preserve"> for 3 equations.</w:t>
      </w: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B51E11" w:rsidRPr="009A554E" w14:paraId="6CC3006F" w14:textId="77777777" w:rsidTr="00CB330F">
        <w:tc>
          <w:tcPr>
            <w:tcW w:w="2368" w:type="dxa"/>
            <w:vAlign w:val="center"/>
          </w:tcPr>
          <w:p w14:paraId="481AB8DB"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1</w:t>
            </w:r>
          </w:p>
        </w:tc>
        <w:tc>
          <w:tcPr>
            <w:tcW w:w="1839" w:type="dxa"/>
            <w:vAlign w:val="center"/>
          </w:tcPr>
          <w:p w14:paraId="44328246"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60BC93AA"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3D79D19A"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841" w:type="dxa"/>
            <w:vAlign w:val="center"/>
          </w:tcPr>
          <w:p w14:paraId="056AC98E" w14:textId="3183F6DD"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e>
                </m:acc>
              </m:oMath>
            </m:oMathPara>
          </w:p>
        </w:tc>
      </w:tr>
      <w:tr w:rsidR="00B51E11" w:rsidRPr="009A554E" w14:paraId="7143A1F2" w14:textId="77777777" w:rsidTr="00CB330F">
        <w:tc>
          <w:tcPr>
            <w:tcW w:w="2368" w:type="dxa"/>
            <w:vAlign w:val="center"/>
          </w:tcPr>
          <w:p w14:paraId="0FF496D7"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354B7AF7" w14:textId="72D5E458"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2.4609</w:t>
            </w:r>
          </w:p>
        </w:tc>
        <w:tc>
          <w:tcPr>
            <w:tcW w:w="1853" w:type="dxa"/>
            <w:vAlign w:val="center"/>
          </w:tcPr>
          <w:p w14:paraId="2BB92CCC" w14:textId="05FDBD88"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-1.1704</w:t>
            </w:r>
          </w:p>
        </w:tc>
        <w:tc>
          <w:tcPr>
            <w:tcW w:w="1835" w:type="dxa"/>
            <w:vAlign w:val="center"/>
          </w:tcPr>
          <w:p w14:paraId="79F86A7E" w14:textId="6A3E00A9"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-0.1036</w:t>
            </w:r>
          </w:p>
        </w:tc>
        <w:tc>
          <w:tcPr>
            <w:tcW w:w="1841" w:type="dxa"/>
            <w:vAlign w:val="center"/>
          </w:tcPr>
          <w:p w14:paraId="4A1A628D" w14:textId="566F4484"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0.0090</w:t>
            </w:r>
          </w:p>
        </w:tc>
      </w:tr>
      <w:tr w:rsidR="00B51E11" w:rsidRPr="009A554E" w14:paraId="150C601E" w14:textId="77777777" w:rsidTr="00CB330F">
        <w:tc>
          <w:tcPr>
            <w:tcW w:w="2368" w:type="dxa"/>
            <w:vAlign w:val="center"/>
          </w:tcPr>
          <w:p w14:paraId="4AA8C23D"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47308BC8" w14:textId="0D341625"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0.41</w:t>
            </w:r>
          </w:p>
        </w:tc>
        <w:tc>
          <w:tcPr>
            <w:tcW w:w="1853" w:type="dxa"/>
            <w:vAlign w:val="center"/>
          </w:tcPr>
          <w:p w14:paraId="2C6F4788" w14:textId="62CE8D8A"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0.40</w:t>
            </w:r>
          </w:p>
        </w:tc>
        <w:tc>
          <w:tcPr>
            <w:tcW w:w="1835" w:type="dxa"/>
            <w:vAlign w:val="center"/>
          </w:tcPr>
          <w:p w14:paraId="4417F802" w14:textId="3A0B2FF3"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0.03</w:t>
            </w:r>
          </w:p>
        </w:tc>
        <w:tc>
          <w:tcPr>
            <w:tcW w:w="1841" w:type="dxa"/>
            <w:vAlign w:val="center"/>
          </w:tcPr>
          <w:p w14:paraId="66924921" w14:textId="33501723"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0.00</w:t>
            </w:r>
          </w:p>
        </w:tc>
      </w:tr>
      <w:tr w:rsidR="00B51E11" w:rsidRPr="009A554E" w14:paraId="3E604C9C" w14:textId="77777777" w:rsidTr="00CB330F">
        <w:tc>
          <w:tcPr>
            <w:tcW w:w="2368" w:type="dxa"/>
            <w:vAlign w:val="center"/>
          </w:tcPr>
          <w:p w14:paraId="16D00C4F"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839" w:type="dxa"/>
            <w:vAlign w:val="center"/>
          </w:tcPr>
          <w:p w14:paraId="4674E906" w14:textId="3438DF39"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5.99</w:t>
            </w:r>
          </w:p>
        </w:tc>
        <w:tc>
          <w:tcPr>
            <w:tcW w:w="1853" w:type="dxa"/>
            <w:vAlign w:val="center"/>
          </w:tcPr>
          <w:p w14:paraId="0E1C591C" w14:textId="7DC6EEFE"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-2.94</w:t>
            </w:r>
          </w:p>
        </w:tc>
        <w:tc>
          <w:tcPr>
            <w:tcW w:w="1835" w:type="dxa"/>
            <w:vAlign w:val="center"/>
          </w:tcPr>
          <w:p w14:paraId="7093370C" w14:textId="415D4ECB"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-3.16</w:t>
            </w:r>
          </w:p>
        </w:tc>
        <w:tc>
          <w:tcPr>
            <w:tcW w:w="1841" w:type="dxa"/>
            <w:vAlign w:val="center"/>
          </w:tcPr>
          <w:p w14:paraId="5AB3CA2F" w14:textId="4B8A4B54"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4.19</w:t>
            </w:r>
          </w:p>
        </w:tc>
      </w:tr>
    </w:tbl>
    <w:p w14:paraId="0F67C6DB" w14:textId="77777777" w:rsidR="00B51E11" w:rsidRPr="009A554E" w:rsidRDefault="00B51E11" w:rsidP="00B51E11">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B51E11" w:rsidRPr="009A554E" w14:paraId="655F8AD4" w14:textId="77777777" w:rsidTr="00CB330F">
        <w:tc>
          <w:tcPr>
            <w:tcW w:w="2368" w:type="dxa"/>
            <w:vAlign w:val="center"/>
          </w:tcPr>
          <w:p w14:paraId="1B446C4B"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2</w:t>
            </w:r>
          </w:p>
        </w:tc>
        <w:tc>
          <w:tcPr>
            <w:tcW w:w="1839" w:type="dxa"/>
            <w:vAlign w:val="center"/>
          </w:tcPr>
          <w:p w14:paraId="2AFB3D95"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037649C9"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6BF95086"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841" w:type="dxa"/>
            <w:vAlign w:val="center"/>
          </w:tcPr>
          <w:p w14:paraId="569320D6" w14:textId="6EE63CB8"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e>
                </m:acc>
              </m:oMath>
            </m:oMathPara>
          </w:p>
        </w:tc>
      </w:tr>
      <w:tr w:rsidR="00B51E11" w:rsidRPr="009A554E" w14:paraId="252A3841" w14:textId="77777777" w:rsidTr="00CB330F">
        <w:tc>
          <w:tcPr>
            <w:tcW w:w="2368" w:type="dxa"/>
            <w:vAlign w:val="center"/>
          </w:tcPr>
          <w:p w14:paraId="1D5DE619"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365102F5" w14:textId="67652EA3"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1.7784</w:t>
            </w:r>
          </w:p>
        </w:tc>
        <w:tc>
          <w:tcPr>
            <w:tcW w:w="1853" w:type="dxa"/>
            <w:vAlign w:val="center"/>
          </w:tcPr>
          <w:p w14:paraId="5CEB3B7B" w14:textId="35CC99C4"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-0.6782</w:t>
            </w:r>
          </w:p>
        </w:tc>
        <w:tc>
          <w:tcPr>
            <w:tcW w:w="1835" w:type="dxa"/>
            <w:vAlign w:val="center"/>
          </w:tcPr>
          <w:p w14:paraId="4755CCA7" w14:textId="2BFC15A2"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0.4133</w:t>
            </w:r>
          </w:p>
        </w:tc>
        <w:tc>
          <w:tcPr>
            <w:tcW w:w="1841" w:type="dxa"/>
            <w:vAlign w:val="center"/>
          </w:tcPr>
          <w:p w14:paraId="4198FCE2" w14:textId="451D0B29"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0.6843</w:t>
            </w:r>
          </w:p>
        </w:tc>
      </w:tr>
      <w:tr w:rsidR="00B51E11" w:rsidRPr="009A554E" w14:paraId="7BB762D5" w14:textId="77777777" w:rsidTr="00CB330F">
        <w:tc>
          <w:tcPr>
            <w:tcW w:w="2368" w:type="dxa"/>
            <w:vAlign w:val="center"/>
          </w:tcPr>
          <w:p w14:paraId="5FBCDA65"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6B134B27" w14:textId="2CAD1290"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0.36</w:t>
            </w:r>
          </w:p>
        </w:tc>
        <w:tc>
          <w:tcPr>
            <w:tcW w:w="1853" w:type="dxa"/>
            <w:vAlign w:val="center"/>
          </w:tcPr>
          <w:p w14:paraId="5E36F7AD" w14:textId="5A6F095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0.37</w:t>
            </w:r>
          </w:p>
        </w:tc>
        <w:tc>
          <w:tcPr>
            <w:tcW w:w="1835" w:type="dxa"/>
            <w:vAlign w:val="center"/>
          </w:tcPr>
          <w:p w14:paraId="7DC87FE3" w14:textId="7E4C6099"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0.11</w:t>
            </w:r>
          </w:p>
        </w:tc>
        <w:tc>
          <w:tcPr>
            <w:tcW w:w="1841" w:type="dxa"/>
            <w:vAlign w:val="center"/>
          </w:tcPr>
          <w:p w14:paraId="0FDF11B7" w14:textId="7903EC5A"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0.15</w:t>
            </w:r>
          </w:p>
        </w:tc>
      </w:tr>
      <w:tr w:rsidR="00B51E11" w:rsidRPr="009A554E" w14:paraId="57767802" w14:textId="77777777" w:rsidTr="00CB330F">
        <w:tc>
          <w:tcPr>
            <w:tcW w:w="2368" w:type="dxa"/>
            <w:vAlign w:val="center"/>
          </w:tcPr>
          <w:p w14:paraId="45577EEA"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839" w:type="dxa"/>
            <w:vAlign w:val="center"/>
          </w:tcPr>
          <w:p w14:paraId="48ACA276" w14:textId="5B9B6E82"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5.00</w:t>
            </w:r>
          </w:p>
        </w:tc>
        <w:tc>
          <w:tcPr>
            <w:tcW w:w="1853" w:type="dxa"/>
            <w:vAlign w:val="center"/>
          </w:tcPr>
          <w:p w14:paraId="21E15F56" w14:textId="0682851D"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-1.82</w:t>
            </w:r>
          </w:p>
        </w:tc>
        <w:tc>
          <w:tcPr>
            <w:tcW w:w="1835" w:type="dxa"/>
            <w:vAlign w:val="center"/>
          </w:tcPr>
          <w:p w14:paraId="5E13313E" w14:textId="29EBE232"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3.67</w:t>
            </w:r>
          </w:p>
        </w:tc>
        <w:tc>
          <w:tcPr>
            <w:tcW w:w="1841" w:type="dxa"/>
            <w:vAlign w:val="center"/>
          </w:tcPr>
          <w:p w14:paraId="215510E9" w14:textId="2455E4A0"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4.65</w:t>
            </w:r>
          </w:p>
        </w:tc>
      </w:tr>
    </w:tbl>
    <w:p w14:paraId="76E6DBDC" w14:textId="77777777" w:rsidR="00B51E11" w:rsidRPr="009A554E" w:rsidRDefault="00B51E11" w:rsidP="00B51E11">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1802"/>
        <w:gridCol w:w="1405"/>
        <w:gridCol w:w="1413"/>
        <w:gridCol w:w="1402"/>
        <w:gridCol w:w="1406"/>
        <w:gridCol w:w="1154"/>
        <w:gridCol w:w="1154"/>
      </w:tblGrid>
      <w:tr w:rsidR="00B51E11" w:rsidRPr="009A554E" w14:paraId="6653B0B8" w14:textId="77777777" w:rsidTr="00CB330F">
        <w:tc>
          <w:tcPr>
            <w:tcW w:w="1802" w:type="dxa"/>
            <w:vAlign w:val="center"/>
          </w:tcPr>
          <w:p w14:paraId="118D7FC9"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3</w:t>
            </w:r>
          </w:p>
        </w:tc>
        <w:tc>
          <w:tcPr>
            <w:tcW w:w="1405" w:type="dxa"/>
            <w:vAlign w:val="center"/>
          </w:tcPr>
          <w:p w14:paraId="7C6BF50B"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413" w:type="dxa"/>
            <w:vAlign w:val="center"/>
          </w:tcPr>
          <w:p w14:paraId="54A49B95"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402" w:type="dxa"/>
            <w:vAlign w:val="center"/>
          </w:tcPr>
          <w:p w14:paraId="49F1953F"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406" w:type="dxa"/>
            <w:vAlign w:val="center"/>
          </w:tcPr>
          <w:p w14:paraId="53F75DDD" w14:textId="4F4A3C7B"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e>
                </m:acc>
              </m:oMath>
            </m:oMathPara>
          </w:p>
        </w:tc>
        <w:tc>
          <w:tcPr>
            <w:tcW w:w="1154" w:type="dxa"/>
            <w:vAlign w:val="center"/>
          </w:tcPr>
          <w:p w14:paraId="53D8C82B" w14:textId="77777777" w:rsidR="00B51E11"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154" w:type="dxa"/>
            <w:vAlign w:val="center"/>
          </w:tcPr>
          <w:p w14:paraId="3E83EE24" w14:textId="46CA21D6" w:rsidR="00B51E11"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e>
                </m:acc>
              </m:oMath>
            </m:oMathPara>
          </w:p>
        </w:tc>
      </w:tr>
      <w:tr w:rsidR="00B51E11" w:rsidRPr="009A554E" w14:paraId="71DE76B5" w14:textId="77777777" w:rsidTr="00CB330F">
        <w:tc>
          <w:tcPr>
            <w:tcW w:w="1802" w:type="dxa"/>
            <w:vAlign w:val="center"/>
          </w:tcPr>
          <w:p w14:paraId="33AF7449"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405" w:type="dxa"/>
            <w:vAlign w:val="center"/>
          </w:tcPr>
          <w:p w14:paraId="6D0CEE82" w14:textId="59E8F49F"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2.9000</w:t>
            </w:r>
          </w:p>
        </w:tc>
        <w:tc>
          <w:tcPr>
            <w:tcW w:w="1413" w:type="dxa"/>
            <w:vAlign w:val="center"/>
          </w:tcPr>
          <w:p w14:paraId="2426D0D6" w14:textId="0B91B734"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-1.0298</w:t>
            </w:r>
          </w:p>
        </w:tc>
        <w:tc>
          <w:tcPr>
            <w:tcW w:w="1402" w:type="dxa"/>
            <w:vAlign w:val="center"/>
          </w:tcPr>
          <w:p w14:paraId="002672E5" w14:textId="30008E99"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-0.0947</w:t>
            </w:r>
          </w:p>
        </w:tc>
        <w:tc>
          <w:tcPr>
            <w:tcW w:w="1406" w:type="dxa"/>
            <w:vAlign w:val="center"/>
          </w:tcPr>
          <w:p w14:paraId="5E1263CD" w14:textId="4D2900BD"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0.0096</w:t>
            </w:r>
          </w:p>
        </w:tc>
        <w:tc>
          <w:tcPr>
            <w:tcW w:w="1154" w:type="dxa"/>
            <w:vAlign w:val="center"/>
          </w:tcPr>
          <w:p w14:paraId="028B9A8D" w14:textId="72E198BC" w:rsidR="00B51E11" w:rsidRPr="009A554E" w:rsidRDefault="00B51E11"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0.0307</w:t>
            </w:r>
          </w:p>
        </w:tc>
        <w:tc>
          <w:tcPr>
            <w:tcW w:w="1154" w:type="dxa"/>
            <w:vAlign w:val="center"/>
          </w:tcPr>
          <w:p w14:paraId="40B4C460" w14:textId="3B65F1BC" w:rsidR="00B51E11" w:rsidRPr="009A554E" w:rsidRDefault="00B51E11"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0.0150</w:t>
            </w:r>
          </w:p>
        </w:tc>
      </w:tr>
      <w:tr w:rsidR="00B51E11" w:rsidRPr="009A554E" w14:paraId="76F841CB" w14:textId="77777777" w:rsidTr="00CB330F">
        <w:tc>
          <w:tcPr>
            <w:tcW w:w="1802" w:type="dxa"/>
            <w:vAlign w:val="center"/>
          </w:tcPr>
          <w:p w14:paraId="7E7CFACE"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405" w:type="dxa"/>
            <w:vAlign w:val="center"/>
          </w:tcPr>
          <w:p w14:paraId="1BAEB72F" w14:textId="42E32DC3"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0.49</w:t>
            </w:r>
          </w:p>
        </w:tc>
        <w:tc>
          <w:tcPr>
            <w:tcW w:w="1413" w:type="dxa"/>
            <w:vAlign w:val="center"/>
          </w:tcPr>
          <w:p w14:paraId="18B653C7" w14:textId="053D4036"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0.40</w:t>
            </w:r>
          </w:p>
        </w:tc>
        <w:tc>
          <w:tcPr>
            <w:tcW w:w="1402" w:type="dxa"/>
            <w:vAlign w:val="center"/>
          </w:tcPr>
          <w:p w14:paraId="25B8BAA2" w14:textId="1A4BA998"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0.05</w:t>
            </w:r>
          </w:p>
        </w:tc>
        <w:tc>
          <w:tcPr>
            <w:tcW w:w="1406" w:type="dxa"/>
            <w:vAlign w:val="center"/>
          </w:tcPr>
          <w:p w14:paraId="3ADC9B50" w14:textId="578F3094"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0.00</w:t>
            </w:r>
          </w:p>
        </w:tc>
        <w:tc>
          <w:tcPr>
            <w:tcW w:w="1154" w:type="dxa"/>
            <w:vAlign w:val="center"/>
          </w:tcPr>
          <w:p w14:paraId="3C3F2A53" w14:textId="7295C684" w:rsidR="00B51E11" w:rsidRPr="009A554E" w:rsidRDefault="00B51E11"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0.20</w:t>
            </w:r>
          </w:p>
        </w:tc>
        <w:tc>
          <w:tcPr>
            <w:tcW w:w="1154" w:type="dxa"/>
            <w:vAlign w:val="center"/>
          </w:tcPr>
          <w:p w14:paraId="5E4778F5" w14:textId="18974C86" w:rsidR="00B51E11" w:rsidRPr="009A554E" w:rsidRDefault="00B51E11"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0.22</w:t>
            </w:r>
          </w:p>
        </w:tc>
      </w:tr>
      <w:tr w:rsidR="00B51E11" w:rsidRPr="009A554E" w14:paraId="29965F1A" w14:textId="77777777" w:rsidTr="00CB330F">
        <w:tc>
          <w:tcPr>
            <w:tcW w:w="1802" w:type="dxa"/>
            <w:vAlign w:val="center"/>
          </w:tcPr>
          <w:p w14:paraId="2D00ED14"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405" w:type="dxa"/>
            <w:vAlign w:val="center"/>
          </w:tcPr>
          <w:p w14:paraId="1793D423" w14:textId="0CFBFCE4"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5.96</w:t>
            </w:r>
          </w:p>
        </w:tc>
        <w:tc>
          <w:tcPr>
            <w:tcW w:w="1413" w:type="dxa"/>
            <w:vAlign w:val="center"/>
          </w:tcPr>
          <w:p w14:paraId="1D3DFB37" w14:textId="30E66DC4"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-2.61</w:t>
            </w:r>
          </w:p>
        </w:tc>
        <w:tc>
          <w:tcPr>
            <w:tcW w:w="1402" w:type="dxa"/>
            <w:vAlign w:val="center"/>
          </w:tcPr>
          <w:p w14:paraId="6DDB1ECE" w14:textId="11712201"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-2.00</w:t>
            </w:r>
          </w:p>
        </w:tc>
        <w:tc>
          <w:tcPr>
            <w:tcW w:w="1406" w:type="dxa"/>
            <w:vAlign w:val="center"/>
          </w:tcPr>
          <w:p w14:paraId="0A39BD06" w14:textId="6C159B1F"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3.34</w:t>
            </w:r>
          </w:p>
        </w:tc>
        <w:tc>
          <w:tcPr>
            <w:tcW w:w="1154" w:type="dxa"/>
            <w:vAlign w:val="center"/>
          </w:tcPr>
          <w:p w14:paraId="64155024" w14:textId="020426A8" w:rsidR="00B51E11" w:rsidRPr="009A554E" w:rsidRDefault="00B51E11"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0.15</w:t>
            </w:r>
          </w:p>
        </w:tc>
        <w:tc>
          <w:tcPr>
            <w:tcW w:w="1154" w:type="dxa"/>
            <w:vAlign w:val="center"/>
          </w:tcPr>
          <w:p w14:paraId="20B0616D" w14:textId="175B586E" w:rsidR="00B51E11" w:rsidRPr="009A554E" w:rsidRDefault="00B51E11" w:rsidP="00CB330F">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0.07</w:t>
            </w:r>
          </w:p>
        </w:tc>
      </w:tr>
    </w:tbl>
    <w:p w14:paraId="08CB2D62" w14:textId="77777777" w:rsidR="00B51E11" w:rsidRPr="009A554E" w:rsidRDefault="00B51E11" w:rsidP="00B51E11"/>
    <w:p w14:paraId="60BCC8FD" w14:textId="7B7EB5BB" w:rsidR="00991709" w:rsidRPr="00261B62" w:rsidRDefault="00991709" w:rsidP="0024748F">
      <w:pPr>
        <w:pStyle w:val="a5"/>
        <w:numPr>
          <w:ilvl w:val="0"/>
          <w:numId w:val="3"/>
        </w:numPr>
        <w:ind w:firstLineChars="0"/>
        <w:rPr>
          <w:rFonts w:ascii="Times New Roman" w:hAnsi="Times New Roman" w:cs="Times New Roman"/>
          <w:sz w:val="24"/>
          <w:szCs w:val="24"/>
          <w:highlight w:val="yellow"/>
        </w:rPr>
      </w:pPr>
      <w:r>
        <w:rPr>
          <w:rFonts w:ascii="Times New Roman" w:hAnsi="Times New Roman" w:cs="Times New Roman"/>
          <w:sz w:val="24"/>
          <w:szCs w:val="24"/>
        </w:rPr>
        <w:t>B</w:t>
      </w:r>
      <w:r w:rsidRPr="009A554E">
        <w:rPr>
          <w:rFonts w:ascii="Times New Roman" w:hAnsi="Times New Roman" w:cs="Times New Roman"/>
          <w:sz w:val="24"/>
          <w:szCs w:val="24"/>
        </w:rPr>
        <w:t>ased on the results above, especially the equation (3), we can see that characteristic</w:t>
      </w:r>
      <w:r>
        <w:rPr>
          <w:rFonts w:ascii="Times New Roman" w:hAnsi="Times New Roman" w:cs="Times New Roman"/>
          <w:sz w:val="24"/>
          <w:szCs w:val="24"/>
        </w:rPr>
        <w:t>s</w:t>
      </w:r>
      <w:r w:rsidRPr="009A554E">
        <w:rPr>
          <w:rFonts w:ascii="Times New Roman" w:hAnsi="Times New Roman" w:cs="Times New Roman"/>
          <w:sz w:val="24"/>
          <w:szCs w:val="24"/>
        </w:rPr>
        <w:t xml:space="preserve"> ha</w:t>
      </w:r>
      <w:r>
        <w:rPr>
          <w:rFonts w:ascii="Times New Roman" w:hAnsi="Times New Roman" w:cs="Times New Roman"/>
          <w:sz w:val="24"/>
          <w:szCs w:val="24"/>
        </w:rPr>
        <w:t>ve</w:t>
      </w:r>
      <w:r w:rsidRPr="009A554E">
        <w:rPr>
          <w:rFonts w:ascii="Times New Roman" w:hAnsi="Times New Roman" w:cs="Times New Roman"/>
          <w:sz w:val="24"/>
          <w:szCs w:val="24"/>
        </w:rPr>
        <w:t xml:space="preserve"> a stronger explanatory power than the covariances. The argument is that the t-stat</w:t>
      </w:r>
      <w:r>
        <w:rPr>
          <w:rFonts w:ascii="Times New Roman" w:hAnsi="Times New Roman" w:cs="Times New Roman"/>
          <w:sz w:val="24"/>
          <w:szCs w:val="24"/>
        </w:rPr>
        <w:t>s</w:t>
      </w:r>
      <w:r w:rsidRPr="009A554E">
        <w:rPr>
          <w:rFonts w:ascii="Times New Roman" w:hAnsi="Times New Roman" w:cs="Times New Roman"/>
          <w:sz w:val="24"/>
          <w:szCs w:val="24"/>
        </w:rPr>
        <w:t xml:space="preserve"> of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e>
        </m:acc>
      </m:oMath>
      <w:r w:rsidRPr="009A554E">
        <w:rPr>
          <w:rFonts w:ascii="Times New Roman" w:hAnsi="Times New Roman" w:cs="Times New Roman"/>
          <w:sz w:val="24"/>
          <w:szCs w:val="24"/>
        </w:rPr>
        <w:t xml:space="preserve"> </w:t>
      </w:r>
      <w:r>
        <w:rPr>
          <w:rFonts w:ascii="Times New Roman" w:hAnsi="Times New Roman" w:cs="Times New Roman" w:hint="eastAsia"/>
          <w:sz w:val="24"/>
          <w:szCs w:val="24"/>
        </w:rPr>
        <w:t>are</w:t>
      </w:r>
      <w:r w:rsidRPr="009A554E">
        <w:rPr>
          <w:rFonts w:ascii="Times New Roman" w:hAnsi="Times New Roman" w:cs="Times New Roman" w:hint="eastAsia"/>
          <w:sz w:val="24"/>
          <w:szCs w:val="24"/>
        </w:rPr>
        <w:t xml:space="preserve"> </w:t>
      </w:r>
      <w:r w:rsidRPr="009A554E">
        <w:rPr>
          <w:rFonts w:ascii="Times New Roman" w:hAnsi="Times New Roman" w:cs="Times New Roman"/>
          <w:sz w:val="24"/>
          <w:szCs w:val="24"/>
        </w:rPr>
        <w:t>significant while the t-stats of</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w:r w:rsidRPr="009A554E">
        <w:rPr>
          <w:rFonts w:ascii="Times New Roman" w:hAnsi="Times New Roman" w:cs="Times New Roman"/>
          <w:sz w:val="24"/>
          <w:szCs w:val="24"/>
        </w:rPr>
        <w:t xml:space="preserve"> </w:t>
      </w:r>
      <w:r>
        <w:rPr>
          <w:rFonts w:ascii="Times New Roman" w:hAnsi="Times New Roman" w:cs="Times New Roman"/>
          <w:sz w:val="24"/>
          <w:szCs w:val="24"/>
        </w:rPr>
        <w:t xml:space="preserve">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e>
        </m:acc>
      </m:oMath>
      <w:r>
        <w:rPr>
          <w:rFonts w:ascii="Times New Roman" w:hAnsi="Times New Roman" w:cs="Times New Roman"/>
          <w:sz w:val="24"/>
          <w:szCs w:val="24"/>
        </w:rPr>
        <w:t xml:space="preserve"> </w:t>
      </w:r>
      <w:r w:rsidRPr="009A554E">
        <w:rPr>
          <w:rFonts w:ascii="Times New Roman" w:hAnsi="Times New Roman" w:cs="Times New Roman"/>
          <w:sz w:val="24"/>
          <w:szCs w:val="24"/>
        </w:rPr>
        <w:t xml:space="preserve">are not. Yet, one may argue that we cannot determine whether characteristics have better explanatory power than that of covariance, given true values. SMB, and UMD portfolios are proxies for size and past returns respectively; </w:t>
      </w:r>
      <w:r>
        <w:rPr>
          <w:rFonts w:ascii="Times New Roman" w:hAnsi="Times New Roman" w:cs="Times New Roman"/>
          <w:sz w:val="24"/>
          <w:szCs w:val="24"/>
        </w:rPr>
        <w:t xml:space="preserve">however, </w:t>
      </w:r>
      <w:r w:rsidRPr="009A554E">
        <w:rPr>
          <w:rFonts w:ascii="Times New Roman" w:hAnsi="Times New Roman" w:cs="Times New Roman"/>
          <w:sz w:val="24"/>
          <w:szCs w:val="24"/>
        </w:rPr>
        <w:t xml:space="preserve">they do not perfectly explain </w:t>
      </w:r>
      <w:r>
        <w:rPr>
          <w:rFonts w:ascii="Times New Roman" w:hAnsi="Times New Roman" w:cs="Times New Roman"/>
          <w:sz w:val="24"/>
          <w:szCs w:val="24"/>
        </w:rPr>
        <w:t>an individual stock’s</w:t>
      </w:r>
      <w:r w:rsidRPr="009A554E">
        <w:rPr>
          <w:rFonts w:ascii="Times New Roman" w:hAnsi="Times New Roman" w:cs="Times New Roman"/>
          <w:sz w:val="24"/>
          <w:szCs w:val="24"/>
        </w:rPr>
        <w:t xml:space="preserve"> characteristics and may contain noise. This noise, when fed into regression, will result in smaller explanatory power. Yet, since this proxy is all that we can </w:t>
      </w:r>
      <w:proofErr w:type="gramStart"/>
      <w:r w:rsidRPr="009A554E">
        <w:rPr>
          <w:rFonts w:ascii="Times New Roman" w:hAnsi="Times New Roman" w:cs="Times New Roman"/>
          <w:sz w:val="24"/>
          <w:szCs w:val="24"/>
        </w:rPr>
        <w:t>observe</w:t>
      </w:r>
      <w:proofErr w:type="gramEnd"/>
      <w:r w:rsidRPr="009A554E">
        <w:rPr>
          <w:rFonts w:ascii="Times New Roman" w:hAnsi="Times New Roman" w:cs="Times New Roman"/>
          <w:sz w:val="24"/>
          <w:szCs w:val="24"/>
        </w:rPr>
        <w:t xml:space="preserve"> and we cannot observe the true value of the beta’s, it is possible that we cannot say which better-captures returns.</w:t>
      </w:r>
      <w:r w:rsidR="00261B62">
        <w:rPr>
          <w:rFonts w:ascii="Times New Roman" w:hAnsi="Times New Roman" w:cs="Times New Roman"/>
          <w:sz w:val="24"/>
          <w:szCs w:val="24"/>
        </w:rPr>
        <w:t xml:space="preserve"> </w:t>
      </w:r>
      <w:r w:rsidR="00261B62" w:rsidRPr="00261B62">
        <w:rPr>
          <w:rFonts w:ascii="Times New Roman" w:hAnsi="Times New Roman" w:cs="Times New Roman"/>
          <w:sz w:val="24"/>
          <w:szCs w:val="24"/>
          <w:highlight w:val="yellow"/>
        </w:rPr>
        <w:t xml:space="preserve">(do we have to mention </w:t>
      </w:r>
      <w:proofErr w:type="spellStart"/>
      <w:r w:rsidR="00261B62" w:rsidRPr="00261B62">
        <w:rPr>
          <w:rFonts w:ascii="Times New Roman" w:hAnsi="Times New Roman" w:cs="Times New Roman"/>
          <w:sz w:val="24"/>
          <w:szCs w:val="24"/>
          <w:highlight w:val="yellow"/>
        </w:rPr>
        <w:t>gamma_M</w:t>
      </w:r>
      <w:proofErr w:type="spellEnd"/>
      <w:r w:rsidR="00261B62" w:rsidRPr="00261B62">
        <w:rPr>
          <w:rFonts w:ascii="Times New Roman" w:hAnsi="Times New Roman" w:cs="Times New Roman"/>
          <w:sz w:val="24"/>
          <w:szCs w:val="24"/>
          <w:highlight w:val="yellow"/>
        </w:rPr>
        <w:t xml:space="preserve"> </w:t>
      </w:r>
      <w:proofErr w:type="spellStart"/>
      <w:r w:rsidR="00261B62" w:rsidRPr="00261B62">
        <w:rPr>
          <w:rFonts w:ascii="Times New Roman" w:hAnsi="Times New Roman" w:cs="Times New Roman"/>
          <w:sz w:val="24"/>
          <w:szCs w:val="24"/>
          <w:highlight w:val="yellow"/>
        </w:rPr>
        <w:t>signif</w:t>
      </w:r>
      <w:proofErr w:type="spellEnd"/>
      <w:r w:rsidR="00261B62" w:rsidRPr="00261B62">
        <w:rPr>
          <w:rFonts w:ascii="Times New Roman" w:hAnsi="Times New Roman" w:cs="Times New Roman"/>
          <w:sz w:val="24"/>
          <w:szCs w:val="24"/>
          <w:highlight w:val="yellow"/>
        </w:rPr>
        <w:t>?)</w:t>
      </w:r>
    </w:p>
    <w:p w14:paraId="7B68592F" w14:textId="77777777" w:rsidR="00B51E11" w:rsidRPr="009A554E" w:rsidRDefault="00B51E11" w:rsidP="0024748F">
      <w:pPr>
        <w:pStyle w:val="a5"/>
        <w:numPr>
          <w:ilvl w:val="0"/>
          <w:numId w:val="3"/>
        </w:numPr>
        <w:ind w:firstLineChars="0"/>
        <w:rPr>
          <w:rFonts w:ascii="Times New Roman" w:hAnsi="Times New Roman" w:cs="Times New Roman"/>
          <w:sz w:val="24"/>
          <w:szCs w:val="24"/>
        </w:rPr>
      </w:pPr>
      <w:bookmarkStart w:id="0" w:name="_GoBack"/>
      <w:bookmarkEnd w:id="0"/>
      <w:r w:rsidRPr="009A554E">
        <w:rPr>
          <w:rFonts w:ascii="Times New Roman" w:hAnsi="Times New Roman" w:cs="Times New Roman"/>
          <w:sz w:val="24"/>
          <w:szCs w:val="24"/>
        </w:rPr>
        <w:t>1. The table below displays the 25 betas for the market portfolio, the SMB portfolio and the UMD portfolio.</w:t>
      </w:r>
    </w:p>
    <w:tbl>
      <w:tblPr>
        <w:tblStyle w:val="a6"/>
        <w:tblW w:w="5200" w:type="dxa"/>
        <w:jc w:val="center"/>
        <w:tblLook w:val="04A0" w:firstRow="1" w:lastRow="0" w:firstColumn="1" w:lastColumn="0" w:noHBand="0" w:noVBand="1"/>
      </w:tblPr>
      <w:tblGrid>
        <w:gridCol w:w="1300"/>
        <w:gridCol w:w="1300"/>
        <w:gridCol w:w="1300"/>
        <w:gridCol w:w="1300"/>
      </w:tblGrid>
      <w:tr w:rsidR="00B51E11" w:rsidRPr="009A554E" w14:paraId="020AE6BC" w14:textId="77777777" w:rsidTr="00CB330F">
        <w:trPr>
          <w:trHeight w:val="320"/>
          <w:jc w:val="center"/>
        </w:trPr>
        <w:tc>
          <w:tcPr>
            <w:tcW w:w="1300" w:type="dxa"/>
            <w:noWrap/>
            <w:vAlign w:val="center"/>
            <w:hideMark/>
          </w:tcPr>
          <w:p w14:paraId="6D3263B9" w14:textId="77777777" w:rsidR="00B51E11" w:rsidRPr="009A554E" w:rsidRDefault="00B51E11" w:rsidP="00CB330F">
            <w:pPr>
              <w:jc w:val="center"/>
              <w:rPr>
                <w:color w:val="000000"/>
              </w:rPr>
            </w:pPr>
            <w:r w:rsidRPr="009A554E">
              <w:rPr>
                <w:color w:val="000000"/>
              </w:rPr>
              <w:t>Portfolio</w:t>
            </w:r>
          </w:p>
        </w:tc>
        <w:tc>
          <w:tcPr>
            <w:tcW w:w="1300" w:type="dxa"/>
            <w:noWrap/>
            <w:vAlign w:val="center"/>
            <w:hideMark/>
          </w:tcPr>
          <w:p w14:paraId="41288F97" w14:textId="5246DCFD" w:rsidR="00B51E11"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iM</m:t>
                    </m:r>
                  </m:sub>
                </m:sSub>
              </m:oMath>
            </m:oMathPara>
          </w:p>
        </w:tc>
        <w:tc>
          <w:tcPr>
            <w:tcW w:w="1300" w:type="dxa"/>
            <w:noWrap/>
            <w:vAlign w:val="center"/>
            <w:hideMark/>
          </w:tcPr>
          <w:p w14:paraId="4C197689" w14:textId="77777777" w:rsidR="00B51E11"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iSMB</m:t>
                    </m:r>
                  </m:sub>
                </m:sSub>
              </m:oMath>
            </m:oMathPara>
          </w:p>
        </w:tc>
        <w:tc>
          <w:tcPr>
            <w:tcW w:w="1300" w:type="dxa"/>
            <w:noWrap/>
            <w:vAlign w:val="center"/>
            <w:hideMark/>
          </w:tcPr>
          <w:p w14:paraId="07E54814" w14:textId="77777777" w:rsidR="00B51E11" w:rsidRPr="009A554E" w:rsidRDefault="00761546" w:rsidP="00CB330F">
            <w:pPr>
              <w:jc w:val="center"/>
              <w:rPr>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iHML</m:t>
                    </m:r>
                  </m:sub>
                </m:sSub>
              </m:oMath>
            </m:oMathPara>
          </w:p>
        </w:tc>
      </w:tr>
      <w:tr w:rsidR="00B51E11" w:rsidRPr="009A554E" w14:paraId="238ACC5F" w14:textId="77777777" w:rsidTr="00CB330F">
        <w:trPr>
          <w:trHeight w:val="320"/>
          <w:jc w:val="center"/>
        </w:trPr>
        <w:tc>
          <w:tcPr>
            <w:tcW w:w="1300" w:type="dxa"/>
            <w:noWrap/>
            <w:vAlign w:val="center"/>
            <w:hideMark/>
          </w:tcPr>
          <w:p w14:paraId="77426800" w14:textId="77777777" w:rsidR="00B51E11" w:rsidRPr="009A554E" w:rsidRDefault="00B51E11" w:rsidP="00CB330F">
            <w:pPr>
              <w:jc w:val="center"/>
              <w:rPr>
                <w:color w:val="000000"/>
              </w:rPr>
            </w:pPr>
            <w:r w:rsidRPr="009A554E">
              <w:rPr>
                <w:color w:val="000000"/>
              </w:rPr>
              <w:t>1</w:t>
            </w:r>
          </w:p>
        </w:tc>
        <w:tc>
          <w:tcPr>
            <w:tcW w:w="1300" w:type="dxa"/>
            <w:noWrap/>
            <w:vAlign w:val="center"/>
            <w:hideMark/>
          </w:tcPr>
          <w:p w14:paraId="499CC090" w14:textId="60562CC1" w:rsidR="00B51E11" w:rsidRPr="009A554E" w:rsidRDefault="00B51E11" w:rsidP="00CB330F">
            <w:pPr>
              <w:jc w:val="center"/>
              <w:rPr>
                <w:color w:val="000000"/>
              </w:rPr>
            </w:pPr>
            <w:r w:rsidRPr="009A554E">
              <w:rPr>
                <w:color w:val="000000"/>
              </w:rPr>
              <w:t>1.03</w:t>
            </w:r>
          </w:p>
        </w:tc>
        <w:tc>
          <w:tcPr>
            <w:tcW w:w="1300" w:type="dxa"/>
            <w:noWrap/>
            <w:vAlign w:val="center"/>
            <w:hideMark/>
          </w:tcPr>
          <w:p w14:paraId="1D9428C2" w14:textId="45A33E13" w:rsidR="00B51E11" w:rsidRPr="009A554E" w:rsidRDefault="00B51E11" w:rsidP="00CB330F">
            <w:pPr>
              <w:jc w:val="center"/>
              <w:rPr>
                <w:color w:val="000000"/>
              </w:rPr>
            </w:pPr>
            <w:r w:rsidRPr="009A554E">
              <w:rPr>
                <w:color w:val="000000"/>
              </w:rPr>
              <w:t>1.20</w:t>
            </w:r>
          </w:p>
        </w:tc>
        <w:tc>
          <w:tcPr>
            <w:tcW w:w="1300" w:type="dxa"/>
            <w:noWrap/>
            <w:vAlign w:val="center"/>
            <w:hideMark/>
          </w:tcPr>
          <w:p w14:paraId="57EC6926" w14:textId="3A6B297A" w:rsidR="00B51E11" w:rsidRPr="009A554E" w:rsidRDefault="00B51E11" w:rsidP="00CB330F">
            <w:pPr>
              <w:jc w:val="center"/>
              <w:rPr>
                <w:color w:val="000000"/>
              </w:rPr>
            </w:pPr>
            <w:r w:rsidRPr="009A554E">
              <w:rPr>
                <w:color w:val="000000"/>
              </w:rPr>
              <w:t>-0.73</w:t>
            </w:r>
          </w:p>
        </w:tc>
      </w:tr>
      <w:tr w:rsidR="00B51E11" w:rsidRPr="009A554E" w14:paraId="376D5D38" w14:textId="77777777" w:rsidTr="00CB330F">
        <w:trPr>
          <w:trHeight w:val="320"/>
          <w:jc w:val="center"/>
        </w:trPr>
        <w:tc>
          <w:tcPr>
            <w:tcW w:w="1300" w:type="dxa"/>
            <w:noWrap/>
            <w:vAlign w:val="center"/>
            <w:hideMark/>
          </w:tcPr>
          <w:p w14:paraId="1ECF0BC4" w14:textId="77777777" w:rsidR="00B51E11" w:rsidRPr="009A554E" w:rsidRDefault="00B51E11" w:rsidP="00CB330F">
            <w:pPr>
              <w:jc w:val="center"/>
              <w:rPr>
                <w:color w:val="000000"/>
              </w:rPr>
            </w:pPr>
            <w:r w:rsidRPr="009A554E">
              <w:rPr>
                <w:color w:val="000000"/>
              </w:rPr>
              <w:t>2</w:t>
            </w:r>
          </w:p>
        </w:tc>
        <w:tc>
          <w:tcPr>
            <w:tcW w:w="1300" w:type="dxa"/>
            <w:noWrap/>
            <w:vAlign w:val="center"/>
            <w:hideMark/>
          </w:tcPr>
          <w:p w14:paraId="08031AF9" w14:textId="2712DEDA" w:rsidR="00B51E11" w:rsidRPr="009A554E" w:rsidRDefault="00B51E11" w:rsidP="00CB330F">
            <w:pPr>
              <w:jc w:val="center"/>
              <w:rPr>
                <w:color w:val="000000"/>
              </w:rPr>
            </w:pPr>
            <w:r w:rsidRPr="009A554E">
              <w:rPr>
                <w:color w:val="000000"/>
              </w:rPr>
              <w:t>0.83</w:t>
            </w:r>
          </w:p>
        </w:tc>
        <w:tc>
          <w:tcPr>
            <w:tcW w:w="1300" w:type="dxa"/>
            <w:noWrap/>
            <w:vAlign w:val="center"/>
            <w:hideMark/>
          </w:tcPr>
          <w:p w14:paraId="7A2E81D8" w14:textId="7881FBA8" w:rsidR="00B51E11" w:rsidRPr="009A554E" w:rsidRDefault="00B51E11" w:rsidP="00CB330F">
            <w:pPr>
              <w:jc w:val="center"/>
              <w:rPr>
                <w:color w:val="000000"/>
              </w:rPr>
            </w:pPr>
            <w:r w:rsidRPr="009A554E">
              <w:rPr>
                <w:color w:val="000000"/>
              </w:rPr>
              <w:t>0.91</w:t>
            </w:r>
          </w:p>
        </w:tc>
        <w:tc>
          <w:tcPr>
            <w:tcW w:w="1300" w:type="dxa"/>
            <w:noWrap/>
            <w:vAlign w:val="center"/>
            <w:hideMark/>
          </w:tcPr>
          <w:p w14:paraId="65382EEE" w14:textId="7A4D2EFE" w:rsidR="00B51E11" w:rsidRPr="009A554E" w:rsidRDefault="00B51E11" w:rsidP="00CB330F">
            <w:pPr>
              <w:jc w:val="center"/>
              <w:rPr>
                <w:color w:val="000000"/>
              </w:rPr>
            </w:pPr>
            <w:r w:rsidRPr="009A554E">
              <w:rPr>
                <w:color w:val="000000"/>
              </w:rPr>
              <w:t>-0.32</w:t>
            </w:r>
          </w:p>
        </w:tc>
      </w:tr>
      <w:tr w:rsidR="00B51E11" w:rsidRPr="009A554E" w14:paraId="4A0DAEBB" w14:textId="77777777" w:rsidTr="00CB330F">
        <w:trPr>
          <w:trHeight w:val="320"/>
          <w:jc w:val="center"/>
        </w:trPr>
        <w:tc>
          <w:tcPr>
            <w:tcW w:w="1300" w:type="dxa"/>
            <w:noWrap/>
            <w:vAlign w:val="center"/>
            <w:hideMark/>
          </w:tcPr>
          <w:p w14:paraId="799DF160" w14:textId="77777777" w:rsidR="00B51E11" w:rsidRPr="009A554E" w:rsidRDefault="00B51E11" w:rsidP="00CB330F">
            <w:pPr>
              <w:jc w:val="center"/>
              <w:rPr>
                <w:color w:val="000000"/>
              </w:rPr>
            </w:pPr>
            <w:r w:rsidRPr="009A554E">
              <w:rPr>
                <w:color w:val="000000"/>
              </w:rPr>
              <w:t>3</w:t>
            </w:r>
          </w:p>
        </w:tc>
        <w:tc>
          <w:tcPr>
            <w:tcW w:w="1300" w:type="dxa"/>
            <w:noWrap/>
            <w:vAlign w:val="center"/>
            <w:hideMark/>
          </w:tcPr>
          <w:p w14:paraId="3B41ED61" w14:textId="65CE9A4D" w:rsidR="00B51E11" w:rsidRPr="009A554E" w:rsidRDefault="00B51E11" w:rsidP="00CB330F">
            <w:pPr>
              <w:jc w:val="center"/>
              <w:rPr>
                <w:color w:val="000000"/>
              </w:rPr>
            </w:pPr>
            <w:r w:rsidRPr="009A554E">
              <w:rPr>
                <w:color w:val="000000"/>
              </w:rPr>
              <w:t>0.80</w:t>
            </w:r>
          </w:p>
        </w:tc>
        <w:tc>
          <w:tcPr>
            <w:tcW w:w="1300" w:type="dxa"/>
            <w:noWrap/>
            <w:vAlign w:val="center"/>
            <w:hideMark/>
          </w:tcPr>
          <w:p w14:paraId="6B3C85AA" w14:textId="7393A554" w:rsidR="00B51E11" w:rsidRPr="009A554E" w:rsidRDefault="00B51E11" w:rsidP="00CB330F">
            <w:pPr>
              <w:jc w:val="center"/>
              <w:rPr>
                <w:color w:val="000000"/>
              </w:rPr>
            </w:pPr>
            <w:r w:rsidRPr="009A554E">
              <w:rPr>
                <w:color w:val="000000"/>
              </w:rPr>
              <w:t>0.82</w:t>
            </w:r>
          </w:p>
        </w:tc>
        <w:tc>
          <w:tcPr>
            <w:tcW w:w="1300" w:type="dxa"/>
            <w:noWrap/>
            <w:vAlign w:val="center"/>
            <w:hideMark/>
          </w:tcPr>
          <w:p w14:paraId="0BE0CC63" w14:textId="18DD41F5" w:rsidR="00B51E11" w:rsidRPr="009A554E" w:rsidRDefault="00B51E11" w:rsidP="00CB330F">
            <w:pPr>
              <w:jc w:val="center"/>
              <w:rPr>
                <w:color w:val="000000"/>
              </w:rPr>
            </w:pPr>
            <w:r w:rsidRPr="009A554E">
              <w:rPr>
                <w:color w:val="000000"/>
              </w:rPr>
              <w:t>-0.14</w:t>
            </w:r>
          </w:p>
        </w:tc>
      </w:tr>
      <w:tr w:rsidR="00B51E11" w:rsidRPr="009A554E" w14:paraId="26D38305" w14:textId="77777777" w:rsidTr="00CB330F">
        <w:trPr>
          <w:trHeight w:val="320"/>
          <w:jc w:val="center"/>
        </w:trPr>
        <w:tc>
          <w:tcPr>
            <w:tcW w:w="1300" w:type="dxa"/>
            <w:noWrap/>
            <w:vAlign w:val="center"/>
            <w:hideMark/>
          </w:tcPr>
          <w:p w14:paraId="09F521B1" w14:textId="77777777" w:rsidR="00B51E11" w:rsidRPr="009A554E" w:rsidRDefault="00B51E11" w:rsidP="00CB330F">
            <w:pPr>
              <w:jc w:val="center"/>
              <w:rPr>
                <w:color w:val="000000"/>
              </w:rPr>
            </w:pPr>
            <w:r w:rsidRPr="009A554E">
              <w:rPr>
                <w:color w:val="000000"/>
              </w:rPr>
              <w:t>4</w:t>
            </w:r>
          </w:p>
        </w:tc>
        <w:tc>
          <w:tcPr>
            <w:tcW w:w="1300" w:type="dxa"/>
            <w:noWrap/>
            <w:vAlign w:val="center"/>
            <w:hideMark/>
          </w:tcPr>
          <w:p w14:paraId="1C1A2A0B" w14:textId="31F3A64C" w:rsidR="00B51E11" w:rsidRPr="009A554E" w:rsidRDefault="00B51E11" w:rsidP="00CB330F">
            <w:pPr>
              <w:jc w:val="center"/>
              <w:rPr>
                <w:color w:val="000000"/>
              </w:rPr>
            </w:pPr>
            <w:r w:rsidRPr="009A554E">
              <w:rPr>
                <w:color w:val="000000"/>
              </w:rPr>
              <w:t>0.83</w:t>
            </w:r>
          </w:p>
        </w:tc>
        <w:tc>
          <w:tcPr>
            <w:tcW w:w="1300" w:type="dxa"/>
            <w:noWrap/>
            <w:vAlign w:val="center"/>
            <w:hideMark/>
          </w:tcPr>
          <w:p w14:paraId="32CB97F4" w14:textId="7CA5312D" w:rsidR="00B51E11" w:rsidRPr="009A554E" w:rsidRDefault="00B51E11" w:rsidP="00CB330F">
            <w:pPr>
              <w:jc w:val="center"/>
              <w:rPr>
                <w:color w:val="000000"/>
              </w:rPr>
            </w:pPr>
            <w:r w:rsidRPr="009A554E">
              <w:rPr>
                <w:color w:val="000000"/>
              </w:rPr>
              <w:t>0.86</w:t>
            </w:r>
          </w:p>
        </w:tc>
        <w:tc>
          <w:tcPr>
            <w:tcW w:w="1300" w:type="dxa"/>
            <w:noWrap/>
            <w:vAlign w:val="center"/>
            <w:hideMark/>
          </w:tcPr>
          <w:p w14:paraId="479128B5" w14:textId="3E829314" w:rsidR="00B51E11" w:rsidRPr="009A554E" w:rsidRDefault="00B51E11" w:rsidP="00CB330F">
            <w:pPr>
              <w:jc w:val="center"/>
              <w:rPr>
                <w:color w:val="000000"/>
              </w:rPr>
            </w:pPr>
            <w:r w:rsidRPr="009A554E">
              <w:rPr>
                <w:color w:val="000000"/>
              </w:rPr>
              <w:t>0.03</w:t>
            </w:r>
          </w:p>
        </w:tc>
      </w:tr>
      <w:tr w:rsidR="00B51E11" w:rsidRPr="009A554E" w14:paraId="2F3D85F2" w14:textId="77777777" w:rsidTr="00CB330F">
        <w:trPr>
          <w:trHeight w:val="320"/>
          <w:jc w:val="center"/>
        </w:trPr>
        <w:tc>
          <w:tcPr>
            <w:tcW w:w="1300" w:type="dxa"/>
            <w:noWrap/>
            <w:vAlign w:val="center"/>
            <w:hideMark/>
          </w:tcPr>
          <w:p w14:paraId="1B561370" w14:textId="77777777" w:rsidR="00B51E11" w:rsidRPr="009A554E" w:rsidRDefault="00B51E11" w:rsidP="00CB330F">
            <w:pPr>
              <w:jc w:val="center"/>
              <w:rPr>
                <w:color w:val="000000"/>
              </w:rPr>
            </w:pPr>
            <w:r w:rsidRPr="009A554E">
              <w:rPr>
                <w:color w:val="000000"/>
              </w:rPr>
              <w:t>5</w:t>
            </w:r>
          </w:p>
        </w:tc>
        <w:tc>
          <w:tcPr>
            <w:tcW w:w="1300" w:type="dxa"/>
            <w:noWrap/>
            <w:vAlign w:val="center"/>
            <w:hideMark/>
          </w:tcPr>
          <w:p w14:paraId="50346124" w14:textId="702F5355" w:rsidR="00B51E11" w:rsidRPr="009A554E" w:rsidRDefault="00B51E11" w:rsidP="00CB330F">
            <w:pPr>
              <w:jc w:val="center"/>
              <w:rPr>
                <w:color w:val="000000"/>
              </w:rPr>
            </w:pPr>
            <w:r w:rsidRPr="009A554E">
              <w:rPr>
                <w:color w:val="000000"/>
              </w:rPr>
              <w:t>1.01</w:t>
            </w:r>
          </w:p>
        </w:tc>
        <w:tc>
          <w:tcPr>
            <w:tcW w:w="1300" w:type="dxa"/>
            <w:noWrap/>
            <w:vAlign w:val="center"/>
            <w:hideMark/>
          </w:tcPr>
          <w:p w14:paraId="047F776D" w14:textId="38B8A1DC" w:rsidR="00B51E11" w:rsidRPr="009A554E" w:rsidRDefault="00B51E11" w:rsidP="00CB330F">
            <w:pPr>
              <w:jc w:val="center"/>
              <w:rPr>
                <w:color w:val="000000"/>
              </w:rPr>
            </w:pPr>
            <w:r w:rsidRPr="009A554E">
              <w:rPr>
                <w:color w:val="000000"/>
              </w:rPr>
              <w:t>1.12</w:t>
            </w:r>
          </w:p>
        </w:tc>
        <w:tc>
          <w:tcPr>
            <w:tcW w:w="1300" w:type="dxa"/>
            <w:noWrap/>
            <w:vAlign w:val="center"/>
            <w:hideMark/>
          </w:tcPr>
          <w:p w14:paraId="29153FCE" w14:textId="3F7FF6D0" w:rsidR="00B51E11" w:rsidRPr="009A554E" w:rsidRDefault="00B51E11" w:rsidP="00CB330F">
            <w:pPr>
              <w:jc w:val="center"/>
              <w:rPr>
                <w:color w:val="000000"/>
              </w:rPr>
            </w:pPr>
            <w:r w:rsidRPr="009A554E">
              <w:rPr>
                <w:color w:val="000000"/>
              </w:rPr>
              <w:t>0.26</w:t>
            </w:r>
          </w:p>
        </w:tc>
      </w:tr>
      <w:tr w:rsidR="00B51E11" w:rsidRPr="009A554E" w14:paraId="1076554D" w14:textId="77777777" w:rsidTr="00CB330F">
        <w:trPr>
          <w:trHeight w:val="320"/>
          <w:jc w:val="center"/>
        </w:trPr>
        <w:tc>
          <w:tcPr>
            <w:tcW w:w="1300" w:type="dxa"/>
            <w:noWrap/>
            <w:vAlign w:val="center"/>
            <w:hideMark/>
          </w:tcPr>
          <w:p w14:paraId="66487306" w14:textId="77777777" w:rsidR="00B51E11" w:rsidRPr="009A554E" w:rsidRDefault="00B51E11" w:rsidP="00CB330F">
            <w:pPr>
              <w:jc w:val="center"/>
              <w:rPr>
                <w:color w:val="000000"/>
              </w:rPr>
            </w:pPr>
            <w:r w:rsidRPr="009A554E">
              <w:rPr>
                <w:color w:val="000000"/>
              </w:rPr>
              <w:lastRenderedPageBreak/>
              <w:t>6</w:t>
            </w:r>
          </w:p>
        </w:tc>
        <w:tc>
          <w:tcPr>
            <w:tcW w:w="1300" w:type="dxa"/>
            <w:noWrap/>
            <w:vAlign w:val="center"/>
            <w:hideMark/>
          </w:tcPr>
          <w:p w14:paraId="04718C6B" w14:textId="60899C9D" w:rsidR="00B51E11" w:rsidRPr="009A554E" w:rsidRDefault="00B51E11" w:rsidP="00CB330F">
            <w:pPr>
              <w:jc w:val="center"/>
              <w:rPr>
                <w:color w:val="000000"/>
              </w:rPr>
            </w:pPr>
            <w:r w:rsidRPr="009A554E">
              <w:rPr>
                <w:color w:val="000000"/>
              </w:rPr>
              <w:t>1.17</w:t>
            </w:r>
          </w:p>
        </w:tc>
        <w:tc>
          <w:tcPr>
            <w:tcW w:w="1300" w:type="dxa"/>
            <w:noWrap/>
            <w:vAlign w:val="center"/>
            <w:hideMark/>
          </w:tcPr>
          <w:p w14:paraId="1324932E" w14:textId="2A29AD84" w:rsidR="00B51E11" w:rsidRPr="009A554E" w:rsidRDefault="00B51E11" w:rsidP="00CB330F">
            <w:pPr>
              <w:jc w:val="center"/>
              <w:rPr>
                <w:color w:val="000000"/>
              </w:rPr>
            </w:pPr>
            <w:r w:rsidRPr="009A554E">
              <w:rPr>
                <w:color w:val="000000"/>
              </w:rPr>
              <w:t>0.94</w:t>
            </w:r>
          </w:p>
        </w:tc>
        <w:tc>
          <w:tcPr>
            <w:tcW w:w="1300" w:type="dxa"/>
            <w:noWrap/>
            <w:vAlign w:val="center"/>
            <w:hideMark/>
          </w:tcPr>
          <w:p w14:paraId="7D2F08ED" w14:textId="3F7A79A3" w:rsidR="00B51E11" w:rsidRPr="009A554E" w:rsidRDefault="00B51E11" w:rsidP="00CB330F">
            <w:pPr>
              <w:jc w:val="center"/>
              <w:rPr>
                <w:color w:val="000000"/>
              </w:rPr>
            </w:pPr>
            <w:r w:rsidRPr="009A554E">
              <w:rPr>
                <w:color w:val="000000"/>
              </w:rPr>
              <w:t>-0.74</w:t>
            </w:r>
          </w:p>
        </w:tc>
      </w:tr>
      <w:tr w:rsidR="00B51E11" w:rsidRPr="009A554E" w14:paraId="693A8803" w14:textId="77777777" w:rsidTr="00CB330F">
        <w:trPr>
          <w:trHeight w:val="320"/>
          <w:jc w:val="center"/>
        </w:trPr>
        <w:tc>
          <w:tcPr>
            <w:tcW w:w="1300" w:type="dxa"/>
            <w:noWrap/>
            <w:vAlign w:val="center"/>
            <w:hideMark/>
          </w:tcPr>
          <w:p w14:paraId="26B31F59" w14:textId="77777777" w:rsidR="00B51E11" w:rsidRPr="009A554E" w:rsidRDefault="00B51E11" w:rsidP="00CB330F">
            <w:pPr>
              <w:jc w:val="center"/>
              <w:rPr>
                <w:color w:val="000000"/>
              </w:rPr>
            </w:pPr>
            <w:r w:rsidRPr="009A554E">
              <w:rPr>
                <w:color w:val="000000"/>
              </w:rPr>
              <w:t>7</w:t>
            </w:r>
          </w:p>
        </w:tc>
        <w:tc>
          <w:tcPr>
            <w:tcW w:w="1300" w:type="dxa"/>
            <w:noWrap/>
            <w:vAlign w:val="center"/>
            <w:hideMark/>
          </w:tcPr>
          <w:p w14:paraId="40C671E6" w14:textId="069C798D" w:rsidR="00B51E11" w:rsidRPr="009A554E" w:rsidRDefault="00B51E11" w:rsidP="00CB330F">
            <w:pPr>
              <w:jc w:val="center"/>
              <w:rPr>
                <w:color w:val="000000"/>
              </w:rPr>
            </w:pPr>
            <w:r w:rsidRPr="009A554E">
              <w:rPr>
                <w:color w:val="000000"/>
              </w:rPr>
              <w:t>0.93</w:t>
            </w:r>
          </w:p>
        </w:tc>
        <w:tc>
          <w:tcPr>
            <w:tcW w:w="1300" w:type="dxa"/>
            <w:noWrap/>
            <w:vAlign w:val="center"/>
            <w:hideMark/>
          </w:tcPr>
          <w:p w14:paraId="180C52DC" w14:textId="78701154" w:rsidR="00B51E11" w:rsidRPr="009A554E" w:rsidRDefault="00B51E11" w:rsidP="00CB330F">
            <w:pPr>
              <w:jc w:val="center"/>
              <w:rPr>
                <w:color w:val="000000"/>
              </w:rPr>
            </w:pPr>
            <w:r w:rsidRPr="009A554E">
              <w:rPr>
                <w:color w:val="000000"/>
              </w:rPr>
              <w:t>0.72</w:t>
            </w:r>
          </w:p>
        </w:tc>
        <w:tc>
          <w:tcPr>
            <w:tcW w:w="1300" w:type="dxa"/>
            <w:noWrap/>
            <w:vAlign w:val="center"/>
            <w:hideMark/>
          </w:tcPr>
          <w:p w14:paraId="2BD36E48" w14:textId="37628849" w:rsidR="00B51E11" w:rsidRPr="009A554E" w:rsidRDefault="00B51E11" w:rsidP="00CB330F">
            <w:pPr>
              <w:jc w:val="center"/>
              <w:rPr>
                <w:color w:val="000000"/>
              </w:rPr>
            </w:pPr>
            <w:r w:rsidRPr="009A554E">
              <w:rPr>
                <w:color w:val="000000"/>
              </w:rPr>
              <w:t>-0.36</w:t>
            </w:r>
          </w:p>
        </w:tc>
      </w:tr>
      <w:tr w:rsidR="00B51E11" w:rsidRPr="009A554E" w14:paraId="5C27109B" w14:textId="77777777" w:rsidTr="00CB330F">
        <w:trPr>
          <w:trHeight w:val="320"/>
          <w:jc w:val="center"/>
        </w:trPr>
        <w:tc>
          <w:tcPr>
            <w:tcW w:w="1300" w:type="dxa"/>
            <w:noWrap/>
            <w:vAlign w:val="center"/>
            <w:hideMark/>
          </w:tcPr>
          <w:p w14:paraId="0580BC5A" w14:textId="77777777" w:rsidR="00B51E11" w:rsidRPr="009A554E" w:rsidRDefault="00B51E11" w:rsidP="00CB330F">
            <w:pPr>
              <w:jc w:val="center"/>
              <w:rPr>
                <w:color w:val="000000"/>
              </w:rPr>
            </w:pPr>
            <w:r w:rsidRPr="009A554E">
              <w:rPr>
                <w:color w:val="000000"/>
              </w:rPr>
              <w:t>8</w:t>
            </w:r>
          </w:p>
        </w:tc>
        <w:tc>
          <w:tcPr>
            <w:tcW w:w="1300" w:type="dxa"/>
            <w:noWrap/>
            <w:vAlign w:val="center"/>
            <w:hideMark/>
          </w:tcPr>
          <w:p w14:paraId="36C67355" w14:textId="2A216BE5" w:rsidR="00B51E11" w:rsidRPr="009A554E" w:rsidRDefault="00B51E11" w:rsidP="00CB330F">
            <w:pPr>
              <w:jc w:val="center"/>
              <w:rPr>
                <w:color w:val="000000"/>
              </w:rPr>
            </w:pPr>
            <w:r w:rsidRPr="009A554E">
              <w:rPr>
                <w:color w:val="000000"/>
              </w:rPr>
              <w:t>0.89</w:t>
            </w:r>
          </w:p>
        </w:tc>
        <w:tc>
          <w:tcPr>
            <w:tcW w:w="1300" w:type="dxa"/>
            <w:noWrap/>
            <w:vAlign w:val="center"/>
            <w:hideMark/>
          </w:tcPr>
          <w:p w14:paraId="764344EA" w14:textId="0C4B1A92" w:rsidR="00B51E11" w:rsidRPr="009A554E" w:rsidRDefault="00B51E11" w:rsidP="00CB330F">
            <w:pPr>
              <w:jc w:val="center"/>
              <w:rPr>
                <w:color w:val="000000"/>
              </w:rPr>
            </w:pPr>
            <w:r w:rsidRPr="009A554E">
              <w:rPr>
                <w:color w:val="000000"/>
              </w:rPr>
              <w:t>0.62</w:t>
            </w:r>
          </w:p>
        </w:tc>
        <w:tc>
          <w:tcPr>
            <w:tcW w:w="1300" w:type="dxa"/>
            <w:noWrap/>
            <w:vAlign w:val="center"/>
            <w:hideMark/>
          </w:tcPr>
          <w:p w14:paraId="0DB7B853" w14:textId="18CEBC3F" w:rsidR="00B51E11" w:rsidRPr="009A554E" w:rsidRDefault="00B51E11" w:rsidP="00CB330F">
            <w:pPr>
              <w:jc w:val="center"/>
              <w:rPr>
                <w:color w:val="000000"/>
              </w:rPr>
            </w:pPr>
            <w:r w:rsidRPr="009A554E">
              <w:rPr>
                <w:color w:val="000000"/>
              </w:rPr>
              <w:t>-0.11</w:t>
            </w:r>
          </w:p>
        </w:tc>
      </w:tr>
      <w:tr w:rsidR="00B51E11" w:rsidRPr="009A554E" w14:paraId="668452DB" w14:textId="77777777" w:rsidTr="00CB330F">
        <w:trPr>
          <w:trHeight w:val="320"/>
          <w:jc w:val="center"/>
        </w:trPr>
        <w:tc>
          <w:tcPr>
            <w:tcW w:w="1300" w:type="dxa"/>
            <w:noWrap/>
            <w:vAlign w:val="center"/>
            <w:hideMark/>
          </w:tcPr>
          <w:p w14:paraId="61B4FCF2" w14:textId="77777777" w:rsidR="00B51E11" w:rsidRPr="009A554E" w:rsidRDefault="00B51E11" w:rsidP="00CB330F">
            <w:pPr>
              <w:jc w:val="center"/>
              <w:rPr>
                <w:color w:val="000000"/>
              </w:rPr>
            </w:pPr>
            <w:r w:rsidRPr="009A554E">
              <w:rPr>
                <w:color w:val="000000"/>
              </w:rPr>
              <w:t>9</w:t>
            </w:r>
          </w:p>
        </w:tc>
        <w:tc>
          <w:tcPr>
            <w:tcW w:w="1300" w:type="dxa"/>
            <w:noWrap/>
            <w:vAlign w:val="center"/>
            <w:hideMark/>
          </w:tcPr>
          <w:p w14:paraId="7758CCAB" w14:textId="1DAF0E06" w:rsidR="00B51E11" w:rsidRPr="009A554E" w:rsidRDefault="00B51E11" w:rsidP="00CB330F">
            <w:pPr>
              <w:jc w:val="center"/>
              <w:rPr>
                <w:color w:val="000000"/>
              </w:rPr>
            </w:pPr>
            <w:r w:rsidRPr="009A554E">
              <w:rPr>
                <w:color w:val="000000"/>
              </w:rPr>
              <w:t>0.91</w:t>
            </w:r>
          </w:p>
        </w:tc>
        <w:tc>
          <w:tcPr>
            <w:tcW w:w="1300" w:type="dxa"/>
            <w:noWrap/>
            <w:vAlign w:val="center"/>
            <w:hideMark/>
          </w:tcPr>
          <w:p w14:paraId="24B0A685" w14:textId="74C4ECF9" w:rsidR="00B51E11" w:rsidRPr="009A554E" w:rsidRDefault="00B51E11" w:rsidP="00CB330F">
            <w:pPr>
              <w:jc w:val="center"/>
              <w:rPr>
                <w:color w:val="000000"/>
              </w:rPr>
            </w:pPr>
            <w:r w:rsidRPr="009A554E">
              <w:rPr>
                <w:color w:val="000000"/>
              </w:rPr>
              <w:t>0.70</w:t>
            </w:r>
          </w:p>
        </w:tc>
        <w:tc>
          <w:tcPr>
            <w:tcW w:w="1300" w:type="dxa"/>
            <w:noWrap/>
            <w:vAlign w:val="center"/>
            <w:hideMark/>
          </w:tcPr>
          <w:p w14:paraId="27F11376" w14:textId="1629E38B" w:rsidR="00B51E11" w:rsidRPr="009A554E" w:rsidRDefault="00B51E11" w:rsidP="00CB330F">
            <w:pPr>
              <w:jc w:val="center"/>
              <w:rPr>
                <w:color w:val="000000"/>
              </w:rPr>
            </w:pPr>
            <w:r w:rsidRPr="009A554E">
              <w:rPr>
                <w:color w:val="000000"/>
              </w:rPr>
              <w:t>0.04</w:t>
            </w:r>
          </w:p>
        </w:tc>
      </w:tr>
      <w:tr w:rsidR="00B51E11" w:rsidRPr="009A554E" w14:paraId="083BAC98" w14:textId="77777777" w:rsidTr="00CB330F">
        <w:trPr>
          <w:trHeight w:val="320"/>
          <w:jc w:val="center"/>
        </w:trPr>
        <w:tc>
          <w:tcPr>
            <w:tcW w:w="1300" w:type="dxa"/>
            <w:noWrap/>
            <w:vAlign w:val="center"/>
            <w:hideMark/>
          </w:tcPr>
          <w:p w14:paraId="7D6B9636" w14:textId="77777777" w:rsidR="00B51E11" w:rsidRPr="009A554E" w:rsidRDefault="00B51E11" w:rsidP="00CB330F">
            <w:pPr>
              <w:jc w:val="center"/>
              <w:rPr>
                <w:color w:val="000000"/>
              </w:rPr>
            </w:pPr>
            <w:r w:rsidRPr="009A554E">
              <w:rPr>
                <w:color w:val="000000"/>
              </w:rPr>
              <w:t>10</w:t>
            </w:r>
          </w:p>
        </w:tc>
        <w:tc>
          <w:tcPr>
            <w:tcW w:w="1300" w:type="dxa"/>
            <w:noWrap/>
            <w:vAlign w:val="center"/>
            <w:hideMark/>
          </w:tcPr>
          <w:p w14:paraId="236EA315" w14:textId="252B96DC" w:rsidR="00B51E11" w:rsidRPr="009A554E" w:rsidRDefault="00B51E11" w:rsidP="00CB330F">
            <w:pPr>
              <w:jc w:val="center"/>
              <w:rPr>
                <w:color w:val="000000"/>
              </w:rPr>
            </w:pPr>
            <w:r w:rsidRPr="009A554E">
              <w:rPr>
                <w:color w:val="000000"/>
              </w:rPr>
              <w:t>1.13</w:t>
            </w:r>
          </w:p>
        </w:tc>
        <w:tc>
          <w:tcPr>
            <w:tcW w:w="1300" w:type="dxa"/>
            <w:noWrap/>
            <w:vAlign w:val="center"/>
            <w:hideMark/>
          </w:tcPr>
          <w:p w14:paraId="66733411" w14:textId="09651BB9" w:rsidR="00B51E11" w:rsidRPr="009A554E" w:rsidRDefault="00B51E11" w:rsidP="00CB330F">
            <w:pPr>
              <w:jc w:val="center"/>
              <w:rPr>
                <w:color w:val="000000"/>
              </w:rPr>
            </w:pPr>
            <w:r w:rsidRPr="009A554E">
              <w:rPr>
                <w:color w:val="000000"/>
              </w:rPr>
              <w:t>0.94</w:t>
            </w:r>
          </w:p>
        </w:tc>
        <w:tc>
          <w:tcPr>
            <w:tcW w:w="1300" w:type="dxa"/>
            <w:noWrap/>
            <w:vAlign w:val="center"/>
            <w:hideMark/>
          </w:tcPr>
          <w:p w14:paraId="6CA16F67" w14:textId="213870E1" w:rsidR="00B51E11" w:rsidRPr="009A554E" w:rsidRDefault="00B51E11" w:rsidP="00CB330F">
            <w:pPr>
              <w:jc w:val="center"/>
              <w:rPr>
                <w:color w:val="000000"/>
              </w:rPr>
            </w:pPr>
            <w:r w:rsidRPr="009A554E">
              <w:rPr>
                <w:color w:val="000000"/>
              </w:rPr>
              <w:t>0.34</w:t>
            </w:r>
          </w:p>
        </w:tc>
      </w:tr>
      <w:tr w:rsidR="00B51E11" w:rsidRPr="009A554E" w14:paraId="67DDE714" w14:textId="77777777" w:rsidTr="00CB330F">
        <w:trPr>
          <w:trHeight w:val="320"/>
          <w:jc w:val="center"/>
        </w:trPr>
        <w:tc>
          <w:tcPr>
            <w:tcW w:w="1300" w:type="dxa"/>
            <w:noWrap/>
            <w:vAlign w:val="center"/>
            <w:hideMark/>
          </w:tcPr>
          <w:p w14:paraId="74590587" w14:textId="77777777" w:rsidR="00B51E11" w:rsidRPr="009A554E" w:rsidRDefault="00B51E11" w:rsidP="00CB330F">
            <w:pPr>
              <w:jc w:val="center"/>
              <w:rPr>
                <w:color w:val="000000"/>
              </w:rPr>
            </w:pPr>
            <w:r w:rsidRPr="009A554E">
              <w:rPr>
                <w:color w:val="000000"/>
              </w:rPr>
              <w:t>11</w:t>
            </w:r>
          </w:p>
        </w:tc>
        <w:tc>
          <w:tcPr>
            <w:tcW w:w="1300" w:type="dxa"/>
            <w:noWrap/>
            <w:vAlign w:val="center"/>
            <w:hideMark/>
          </w:tcPr>
          <w:p w14:paraId="163602BB" w14:textId="335A4A89" w:rsidR="00B51E11" w:rsidRPr="009A554E" w:rsidRDefault="00B51E11" w:rsidP="00CB330F">
            <w:pPr>
              <w:jc w:val="center"/>
              <w:rPr>
                <w:color w:val="000000"/>
              </w:rPr>
            </w:pPr>
            <w:r w:rsidRPr="009A554E">
              <w:rPr>
                <w:color w:val="000000"/>
              </w:rPr>
              <w:t>1.14</w:t>
            </w:r>
          </w:p>
        </w:tc>
        <w:tc>
          <w:tcPr>
            <w:tcW w:w="1300" w:type="dxa"/>
            <w:noWrap/>
            <w:vAlign w:val="center"/>
            <w:hideMark/>
          </w:tcPr>
          <w:p w14:paraId="31138EFC" w14:textId="1972FD64" w:rsidR="00B51E11" w:rsidRPr="009A554E" w:rsidRDefault="00B51E11" w:rsidP="00CB330F">
            <w:pPr>
              <w:jc w:val="center"/>
              <w:rPr>
                <w:color w:val="000000"/>
              </w:rPr>
            </w:pPr>
            <w:r w:rsidRPr="009A554E">
              <w:rPr>
                <w:color w:val="000000"/>
              </w:rPr>
              <w:t>0.61</w:t>
            </w:r>
          </w:p>
        </w:tc>
        <w:tc>
          <w:tcPr>
            <w:tcW w:w="1300" w:type="dxa"/>
            <w:noWrap/>
            <w:vAlign w:val="center"/>
            <w:hideMark/>
          </w:tcPr>
          <w:p w14:paraId="56612539" w14:textId="36F1DE38" w:rsidR="00B51E11" w:rsidRPr="009A554E" w:rsidRDefault="00B51E11" w:rsidP="00CB330F">
            <w:pPr>
              <w:jc w:val="center"/>
              <w:rPr>
                <w:color w:val="000000"/>
              </w:rPr>
            </w:pPr>
            <w:r w:rsidRPr="009A554E">
              <w:rPr>
                <w:color w:val="000000"/>
              </w:rPr>
              <w:t>-0.77</w:t>
            </w:r>
          </w:p>
        </w:tc>
      </w:tr>
      <w:tr w:rsidR="00B51E11" w:rsidRPr="009A554E" w14:paraId="4D2E9FB8" w14:textId="77777777" w:rsidTr="00CB330F">
        <w:trPr>
          <w:trHeight w:val="320"/>
          <w:jc w:val="center"/>
        </w:trPr>
        <w:tc>
          <w:tcPr>
            <w:tcW w:w="1300" w:type="dxa"/>
            <w:noWrap/>
            <w:vAlign w:val="center"/>
            <w:hideMark/>
          </w:tcPr>
          <w:p w14:paraId="46F6CF45" w14:textId="77777777" w:rsidR="00B51E11" w:rsidRPr="009A554E" w:rsidRDefault="00B51E11" w:rsidP="00CB330F">
            <w:pPr>
              <w:jc w:val="center"/>
              <w:rPr>
                <w:color w:val="000000"/>
              </w:rPr>
            </w:pPr>
            <w:r w:rsidRPr="009A554E">
              <w:rPr>
                <w:color w:val="000000"/>
              </w:rPr>
              <w:t>12</w:t>
            </w:r>
          </w:p>
        </w:tc>
        <w:tc>
          <w:tcPr>
            <w:tcW w:w="1300" w:type="dxa"/>
            <w:noWrap/>
            <w:vAlign w:val="center"/>
            <w:hideMark/>
          </w:tcPr>
          <w:p w14:paraId="057A5E37" w14:textId="6F0379CC" w:rsidR="00B51E11" w:rsidRPr="009A554E" w:rsidRDefault="00B51E11" w:rsidP="00CB330F">
            <w:pPr>
              <w:jc w:val="center"/>
              <w:rPr>
                <w:color w:val="000000"/>
              </w:rPr>
            </w:pPr>
            <w:r w:rsidRPr="009A554E">
              <w:rPr>
                <w:color w:val="000000"/>
              </w:rPr>
              <w:t>0.96</w:t>
            </w:r>
          </w:p>
        </w:tc>
        <w:tc>
          <w:tcPr>
            <w:tcW w:w="1300" w:type="dxa"/>
            <w:noWrap/>
            <w:vAlign w:val="center"/>
            <w:hideMark/>
          </w:tcPr>
          <w:p w14:paraId="427D16C8" w14:textId="6FD37A66" w:rsidR="00B51E11" w:rsidRPr="009A554E" w:rsidRDefault="00B51E11" w:rsidP="00CB330F">
            <w:pPr>
              <w:jc w:val="center"/>
              <w:rPr>
                <w:color w:val="000000"/>
              </w:rPr>
            </w:pPr>
            <w:r w:rsidRPr="009A554E">
              <w:rPr>
                <w:color w:val="000000"/>
              </w:rPr>
              <w:t>0.43</w:t>
            </w:r>
          </w:p>
        </w:tc>
        <w:tc>
          <w:tcPr>
            <w:tcW w:w="1300" w:type="dxa"/>
            <w:noWrap/>
            <w:vAlign w:val="center"/>
            <w:hideMark/>
          </w:tcPr>
          <w:p w14:paraId="53DFD657" w14:textId="16F4B6E8" w:rsidR="00B51E11" w:rsidRPr="009A554E" w:rsidRDefault="00B51E11" w:rsidP="00CB330F">
            <w:pPr>
              <w:jc w:val="center"/>
              <w:rPr>
                <w:color w:val="000000"/>
              </w:rPr>
            </w:pPr>
            <w:r w:rsidRPr="009A554E">
              <w:rPr>
                <w:color w:val="000000"/>
              </w:rPr>
              <w:t>-0.36</w:t>
            </w:r>
          </w:p>
        </w:tc>
      </w:tr>
      <w:tr w:rsidR="00B51E11" w:rsidRPr="009A554E" w14:paraId="3C6320B2" w14:textId="77777777" w:rsidTr="00CB330F">
        <w:trPr>
          <w:trHeight w:val="320"/>
          <w:jc w:val="center"/>
        </w:trPr>
        <w:tc>
          <w:tcPr>
            <w:tcW w:w="1300" w:type="dxa"/>
            <w:noWrap/>
            <w:vAlign w:val="center"/>
            <w:hideMark/>
          </w:tcPr>
          <w:p w14:paraId="10B24710" w14:textId="77777777" w:rsidR="00B51E11" w:rsidRPr="009A554E" w:rsidRDefault="00B51E11" w:rsidP="00CB330F">
            <w:pPr>
              <w:jc w:val="center"/>
              <w:rPr>
                <w:color w:val="000000"/>
              </w:rPr>
            </w:pPr>
            <w:r w:rsidRPr="009A554E">
              <w:rPr>
                <w:color w:val="000000"/>
              </w:rPr>
              <w:t>13</w:t>
            </w:r>
          </w:p>
        </w:tc>
        <w:tc>
          <w:tcPr>
            <w:tcW w:w="1300" w:type="dxa"/>
            <w:noWrap/>
            <w:vAlign w:val="center"/>
            <w:hideMark/>
          </w:tcPr>
          <w:p w14:paraId="225CF5E6" w14:textId="00B5AF1C" w:rsidR="00B51E11" w:rsidRPr="009A554E" w:rsidRDefault="00B51E11" w:rsidP="00CB330F">
            <w:pPr>
              <w:jc w:val="center"/>
              <w:rPr>
                <w:color w:val="000000"/>
              </w:rPr>
            </w:pPr>
            <w:r w:rsidRPr="009A554E">
              <w:rPr>
                <w:color w:val="000000"/>
              </w:rPr>
              <w:t>0.90</w:t>
            </w:r>
          </w:p>
        </w:tc>
        <w:tc>
          <w:tcPr>
            <w:tcW w:w="1300" w:type="dxa"/>
            <w:noWrap/>
            <w:vAlign w:val="center"/>
            <w:hideMark/>
          </w:tcPr>
          <w:p w14:paraId="63523E29" w14:textId="359E98C7" w:rsidR="00B51E11" w:rsidRPr="009A554E" w:rsidRDefault="00B51E11" w:rsidP="00CB330F">
            <w:pPr>
              <w:jc w:val="center"/>
              <w:rPr>
                <w:color w:val="000000"/>
              </w:rPr>
            </w:pPr>
            <w:r w:rsidRPr="009A554E">
              <w:rPr>
                <w:color w:val="000000"/>
              </w:rPr>
              <w:t>0.41</w:t>
            </w:r>
          </w:p>
        </w:tc>
        <w:tc>
          <w:tcPr>
            <w:tcW w:w="1300" w:type="dxa"/>
            <w:noWrap/>
            <w:vAlign w:val="center"/>
            <w:hideMark/>
          </w:tcPr>
          <w:p w14:paraId="6527A147" w14:textId="66D7BE05" w:rsidR="00B51E11" w:rsidRPr="009A554E" w:rsidRDefault="00B51E11" w:rsidP="00CB330F">
            <w:pPr>
              <w:jc w:val="center"/>
              <w:rPr>
                <w:color w:val="000000"/>
              </w:rPr>
            </w:pPr>
            <w:r w:rsidRPr="009A554E">
              <w:rPr>
                <w:color w:val="000000"/>
              </w:rPr>
              <w:t>-0.18</w:t>
            </w:r>
          </w:p>
        </w:tc>
      </w:tr>
      <w:tr w:rsidR="00B51E11" w:rsidRPr="009A554E" w14:paraId="1C15B975" w14:textId="77777777" w:rsidTr="00CB330F">
        <w:trPr>
          <w:trHeight w:val="320"/>
          <w:jc w:val="center"/>
        </w:trPr>
        <w:tc>
          <w:tcPr>
            <w:tcW w:w="1300" w:type="dxa"/>
            <w:noWrap/>
            <w:vAlign w:val="center"/>
            <w:hideMark/>
          </w:tcPr>
          <w:p w14:paraId="41EA28D3" w14:textId="77777777" w:rsidR="00B51E11" w:rsidRPr="009A554E" w:rsidRDefault="00B51E11" w:rsidP="00CB330F">
            <w:pPr>
              <w:jc w:val="center"/>
              <w:rPr>
                <w:color w:val="000000"/>
              </w:rPr>
            </w:pPr>
            <w:r w:rsidRPr="009A554E">
              <w:rPr>
                <w:color w:val="000000"/>
              </w:rPr>
              <w:t>14</w:t>
            </w:r>
          </w:p>
        </w:tc>
        <w:tc>
          <w:tcPr>
            <w:tcW w:w="1300" w:type="dxa"/>
            <w:noWrap/>
            <w:vAlign w:val="center"/>
            <w:hideMark/>
          </w:tcPr>
          <w:p w14:paraId="4F2D1087" w14:textId="42254044" w:rsidR="00B51E11" w:rsidRPr="009A554E" w:rsidRDefault="00B51E11" w:rsidP="00CB330F">
            <w:pPr>
              <w:jc w:val="center"/>
              <w:rPr>
                <w:color w:val="000000"/>
              </w:rPr>
            </w:pPr>
            <w:r w:rsidRPr="009A554E">
              <w:rPr>
                <w:color w:val="000000"/>
              </w:rPr>
              <w:t>0.93</w:t>
            </w:r>
          </w:p>
        </w:tc>
        <w:tc>
          <w:tcPr>
            <w:tcW w:w="1300" w:type="dxa"/>
            <w:noWrap/>
            <w:vAlign w:val="center"/>
            <w:hideMark/>
          </w:tcPr>
          <w:p w14:paraId="0EDFD7C6" w14:textId="0B5F207C" w:rsidR="00B51E11" w:rsidRPr="009A554E" w:rsidRDefault="00B51E11" w:rsidP="00CB330F">
            <w:pPr>
              <w:jc w:val="center"/>
              <w:rPr>
                <w:color w:val="000000"/>
              </w:rPr>
            </w:pPr>
            <w:r w:rsidRPr="009A554E">
              <w:rPr>
                <w:color w:val="000000"/>
              </w:rPr>
              <w:t>0.38</w:t>
            </w:r>
          </w:p>
        </w:tc>
        <w:tc>
          <w:tcPr>
            <w:tcW w:w="1300" w:type="dxa"/>
            <w:noWrap/>
            <w:vAlign w:val="center"/>
            <w:hideMark/>
          </w:tcPr>
          <w:p w14:paraId="3C657A68" w14:textId="238C6232" w:rsidR="00B51E11" w:rsidRPr="009A554E" w:rsidRDefault="00B51E11" w:rsidP="00CB330F">
            <w:pPr>
              <w:jc w:val="center"/>
              <w:rPr>
                <w:color w:val="000000"/>
              </w:rPr>
            </w:pPr>
            <w:r w:rsidRPr="009A554E">
              <w:rPr>
                <w:color w:val="000000"/>
              </w:rPr>
              <w:t>0.05</w:t>
            </w:r>
          </w:p>
        </w:tc>
      </w:tr>
      <w:tr w:rsidR="00B51E11" w:rsidRPr="009A554E" w14:paraId="7D387C66" w14:textId="77777777" w:rsidTr="00CB330F">
        <w:trPr>
          <w:trHeight w:val="320"/>
          <w:jc w:val="center"/>
        </w:trPr>
        <w:tc>
          <w:tcPr>
            <w:tcW w:w="1300" w:type="dxa"/>
            <w:noWrap/>
            <w:vAlign w:val="center"/>
            <w:hideMark/>
          </w:tcPr>
          <w:p w14:paraId="08787089" w14:textId="77777777" w:rsidR="00B51E11" w:rsidRPr="009A554E" w:rsidRDefault="00B51E11" w:rsidP="00CB330F">
            <w:pPr>
              <w:jc w:val="center"/>
              <w:rPr>
                <w:color w:val="000000"/>
              </w:rPr>
            </w:pPr>
            <w:r w:rsidRPr="009A554E">
              <w:rPr>
                <w:color w:val="000000"/>
              </w:rPr>
              <w:t>15</w:t>
            </w:r>
          </w:p>
        </w:tc>
        <w:tc>
          <w:tcPr>
            <w:tcW w:w="1300" w:type="dxa"/>
            <w:noWrap/>
            <w:vAlign w:val="center"/>
            <w:hideMark/>
          </w:tcPr>
          <w:p w14:paraId="0F81DFA2" w14:textId="2172E948" w:rsidR="00B51E11" w:rsidRPr="009A554E" w:rsidRDefault="00B51E11" w:rsidP="00CB330F">
            <w:pPr>
              <w:jc w:val="center"/>
              <w:rPr>
                <w:color w:val="000000"/>
              </w:rPr>
            </w:pPr>
            <w:r w:rsidRPr="009A554E">
              <w:rPr>
                <w:color w:val="000000"/>
              </w:rPr>
              <w:t>1.13</w:t>
            </w:r>
          </w:p>
        </w:tc>
        <w:tc>
          <w:tcPr>
            <w:tcW w:w="1300" w:type="dxa"/>
            <w:noWrap/>
            <w:vAlign w:val="center"/>
            <w:hideMark/>
          </w:tcPr>
          <w:p w14:paraId="046D159C" w14:textId="5F7F3243" w:rsidR="00B51E11" w:rsidRPr="009A554E" w:rsidRDefault="00B51E11" w:rsidP="00CB330F">
            <w:pPr>
              <w:jc w:val="center"/>
              <w:rPr>
                <w:color w:val="000000"/>
              </w:rPr>
            </w:pPr>
            <w:r w:rsidRPr="009A554E">
              <w:rPr>
                <w:color w:val="000000"/>
              </w:rPr>
              <w:t>0.70</w:t>
            </w:r>
          </w:p>
        </w:tc>
        <w:tc>
          <w:tcPr>
            <w:tcW w:w="1300" w:type="dxa"/>
            <w:noWrap/>
            <w:vAlign w:val="center"/>
            <w:hideMark/>
          </w:tcPr>
          <w:p w14:paraId="67E2A749" w14:textId="0D77192C" w:rsidR="00B51E11" w:rsidRPr="009A554E" w:rsidRDefault="00B51E11" w:rsidP="00CB330F">
            <w:pPr>
              <w:jc w:val="center"/>
              <w:rPr>
                <w:color w:val="000000"/>
              </w:rPr>
            </w:pPr>
            <w:r w:rsidRPr="009A554E">
              <w:rPr>
                <w:color w:val="000000"/>
              </w:rPr>
              <w:t>0.40</w:t>
            </w:r>
          </w:p>
        </w:tc>
      </w:tr>
      <w:tr w:rsidR="00B51E11" w:rsidRPr="009A554E" w14:paraId="652B2645" w14:textId="77777777" w:rsidTr="00CB330F">
        <w:trPr>
          <w:trHeight w:val="320"/>
          <w:jc w:val="center"/>
        </w:trPr>
        <w:tc>
          <w:tcPr>
            <w:tcW w:w="1300" w:type="dxa"/>
            <w:noWrap/>
            <w:vAlign w:val="center"/>
            <w:hideMark/>
          </w:tcPr>
          <w:p w14:paraId="7B094FEF" w14:textId="77777777" w:rsidR="00B51E11" w:rsidRPr="009A554E" w:rsidRDefault="00B51E11" w:rsidP="00CB330F">
            <w:pPr>
              <w:jc w:val="center"/>
              <w:rPr>
                <w:color w:val="000000"/>
              </w:rPr>
            </w:pPr>
            <w:r w:rsidRPr="009A554E">
              <w:rPr>
                <w:color w:val="000000"/>
              </w:rPr>
              <w:t>16</w:t>
            </w:r>
          </w:p>
        </w:tc>
        <w:tc>
          <w:tcPr>
            <w:tcW w:w="1300" w:type="dxa"/>
            <w:noWrap/>
            <w:vAlign w:val="center"/>
            <w:hideMark/>
          </w:tcPr>
          <w:p w14:paraId="2F4C7FD5" w14:textId="77CF82CA" w:rsidR="00B51E11" w:rsidRPr="009A554E" w:rsidRDefault="00B51E11" w:rsidP="00CB330F">
            <w:pPr>
              <w:jc w:val="center"/>
              <w:rPr>
                <w:color w:val="000000"/>
              </w:rPr>
            </w:pPr>
            <w:r w:rsidRPr="009A554E">
              <w:rPr>
                <w:color w:val="000000"/>
              </w:rPr>
              <w:t>1.17</w:t>
            </w:r>
          </w:p>
        </w:tc>
        <w:tc>
          <w:tcPr>
            <w:tcW w:w="1300" w:type="dxa"/>
            <w:noWrap/>
            <w:vAlign w:val="center"/>
            <w:hideMark/>
          </w:tcPr>
          <w:p w14:paraId="24D0D989" w14:textId="2A9E5C9E" w:rsidR="00B51E11" w:rsidRPr="009A554E" w:rsidRDefault="00B51E11" w:rsidP="00CB330F">
            <w:pPr>
              <w:jc w:val="center"/>
              <w:rPr>
                <w:color w:val="000000"/>
              </w:rPr>
            </w:pPr>
            <w:r w:rsidRPr="009A554E">
              <w:rPr>
                <w:color w:val="000000"/>
              </w:rPr>
              <w:t>0.31</w:t>
            </w:r>
          </w:p>
        </w:tc>
        <w:tc>
          <w:tcPr>
            <w:tcW w:w="1300" w:type="dxa"/>
            <w:noWrap/>
            <w:vAlign w:val="center"/>
            <w:hideMark/>
          </w:tcPr>
          <w:p w14:paraId="7B36175C" w14:textId="65F2507D" w:rsidR="00B51E11" w:rsidRPr="009A554E" w:rsidRDefault="00B51E11" w:rsidP="00CB330F">
            <w:pPr>
              <w:jc w:val="center"/>
              <w:rPr>
                <w:color w:val="000000"/>
              </w:rPr>
            </w:pPr>
            <w:r w:rsidRPr="009A554E">
              <w:rPr>
                <w:color w:val="000000"/>
              </w:rPr>
              <w:t>-0.81</w:t>
            </w:r>
          </w:p>
        </w:tc>
      </w:tr>
      <w:tr w:rsidR="00B51E11" w:rsidRPr="009A554E" w14:paraId="795CF496" w14:textId="77777777" w:rsidTr="00CB330F">
        <w:trPr>
          <w:trHeight w:val="320"/>
          <w:jc w:val="center"/>
        </w:trPr>
        <w:tc>
          <w:tcPr>
            <w:tcW w:w="1300" w:type="dxa"/>
            <w:noWrap/>
            <w:vAlign w:val="center"/>
            <w:hideMark/>
          </w:tcPr>
          <w:p w14:paraId="43681D07" w14:textId="77777777" w:rsidR="00B51E11" w:rsidRPr="009A554E" w:rsidRDefault="00B51E11" w:rsidP="00CB330F">
            <w:pPr>
              <w:jc w:val="center"/>
              <w:rPr>
                <w:color w:val="000000"/>
              </w:rPr>
            </w:pPr>
            <w:r w:rsidRPr="009A554E">
              <w:rPr>
                <w:color w:val="000000"/>
              </w:rPr>
              <w:t>17</w:t>
            </w:r>
          </w:p>
        </w:tc>
        <w:tc>
          <w:tcPr>
            <w:tcW w:w="1300" w:type="dxa"/>
            <w:noWrap/>
            <w:vAlign w:val="center"/>
            <w:hideMark/>
          </w:tcPr>
          <w:p w14:paraId="0C2E67F8" w14:textId="47D004F9" w:rsidR="00B51E11" w:rsidRPr="009A554E" w:rsidRDefault="00B51E11" w:rsidP="00CB330F">
            <w:pPr>
              <w:jc w:val="center"/>
              <w:rPr>
                <w:color w:val="000000"/>
              </w:rPr>
            </w:pPr>
            <w:r w:rsidRPr="009A554E">
              <w:rPr>
                <w:color w:val="000000"/>
              </w:rPr>
              <w:t>1.02</w:t>
            </w:r>
          </w:p>
        </w:tc>
        <w:tc>
          <w:tcPr>
            <w:tcW w:w="1300" w:type="dxa"/>
            <w:noWrap/>
            <w:vAlign w:val="center"/>
            <w:hideMark/>
          </w:tcPr>
          <w:p w14:paraId="6B574113" w14:textId="5D7336B2" w:rsidR="00B51E11" w:rsidRPr="009A554E" w:rsidRDefault="00B51E11" w:rsidP="00CB330F">
            <w:pPr>
              <w:jc w:val="center"/>
              <w:rPr>
                <w:color w:val="000000"/>
              </w:rPr>
            </w:pPr>
            <w:r w:rsidRPr="009A554E">
              <w:rPr>
                <w:color w:val="000000"/>
              </w:rPr>
              <w:t>0.14</w:t>
            </w:r>
          </w:p>
        </w:tc>
        <w:tc>
          <w:tcPr>
            <w:tcW w:w="1300" w:type="dxa"/>
            <w:noWrap/>
            <w:vAlign w:val="center"/>
            <w:hideMark/>
          </w:tcPr>
          <w:p w14:paraId="0D6867A6" w14:textId="1314481A" w:rsidR="00B51E11" w:rsidRPr="009A554E" w:rsidRDefault="00B51E11" w:rsidP="00CB330F">
            <w:pPr>
              <w:jc w:val="center"/>
              <w:rPr>
                <w:color w:val="000000"/>
              </w:rPr>
            </w:pPr>
            <w:r w:rsidRPr="009A554E">
              <w:rPr>
                <w:color w:val="000000"/>
              </w:rPr>
              <w:t>-0.41</w:t>
            </w:r>
          </w:p>
        </w:tc>
      </w:tr>
      <w:tr w:rsidR="00B51E11" w:rsidRPr="009A554E" w14:paraId="760A3354" w14:textId="77777777" w:rsidTr="00CB330F">
        <w:trPr>
          <w:trHeight w:val="320"/>
          <w:jc w:val="center"/>
        </w:trPr>
        <w:tc>
          <w:tcPr>
            <w:tcW w:w="1300" w:type="dxa"/>
            <w:noWrap/>
            <w:vAlign w:val="center"/>
            <w:hideMark/>
          </w:tcPr>
          <w:p w14:paraId="7E2021EA" w14:textId="77777777" w:rsidR="00B51E11" w:rsidRPr="009A554E" w:rsidRDefault="00B51E11" w:rsidP="00CB330F">
            <w:pPr>
              <w:jc w:val="center"/>
              <w:rPr>
                <w:color w:val="000000"/>
              </w:rPr>
            </w:pPr>
            <w:r w:rsidRPr="009A554E">
              <w:rPr>
                <w:color w:val="000000"/>
              </w:rPr>
              <w:t>18</w:t>
            </w:r>
          </w:p>
        </w:tc>
        <w:tc>
          <w:tcPr>
            <w:tcW w:w="1300" w:type="dxa"/>
            <w:noWrap/>
            <w:vAlign w:val="center"/>
            <w:hideMark/>
          </w:tcPr>
          <w:p w14:paraId="31C1FEED" w14:textId="1365E934" w:rsidR="00B51E11" w:rsidRPr="009A554E" w:rsidRDefault="00B51E11" w:rsidP="00CB330F">
            <w:pPr>
              <w:jc w:val="center"/>
              <w:rPr>
                <w:color w:val="000000"/>
              </w:rPr>
            </w:pPr>
            <w:r w:rsidRPr="009A554E">
              <w:rPr>
                <w:color w:val="000000"/>
              </w:rPr>
              <w:t>0.95</w:t>
            </w:r>
          </w:p>
        </w:tc>
        <w:tc>
          <w:tcPr>
            <w:tcW w:w="1300" w:type="dxa"/>
            <w:noWrap/>
            <w:vAlign w:val="center"/>
            <w:hideMark/>
          </w:tcPr>
          <w:p w14:paraId="7A5D99BE" w14:textId="4A5269F1" w:rsidR="00B51E11" w:rsidRPr="009A554E" w:rsidRDefault="00B51E11" w:rsidP="00CB330F">
            <w:pPr>
              <w:jc w:val="center"/>
              <w:rPr>
                <w:color w:val="000000"/>
              </w:rPr>
            </w:pPr>
            <w:r w:rsidRPr="009A554E">
              <w:rPr>
                <w:color w:val="000000"/>
              </w:rPr>
              <w:t>0.12</w:t>
            </w:r>
          </w:p>
        </w:tc>
        <w:tc>
          <w:tcPr>
            <w:tcW w:w="1300" w:type="dxa"/>
            <w:noWrap/>
            <w:vAlign w:val="center"/>
            <w:hideMark/>
          </w:tcPr>
          <w:p w14:paraId="73E01172" w14:textId="4B166AFF" w:rsidR="00B51E11" w:rsidRPr="009A554E" w:rsidRDefault="00B51E11" w:rsidP="00CB330F">
            <w:pPr>
              <w:jc w:val="center"/>
              <w:rPr>
                <w:color w:val="000000"/>
              </w:rPr>
            </w:pPr>
            <w:r w:rsidRPr="009A554E">
              <w:rPr>
                <w:color w:val="000000"/>
              </w:rPr>
              <w:t>-0.18</w:t>
            </w:r>
          </w:p>
        </w:tc>
      </w:tr>
      <w:tr w:rsidR="00B51E11" w:rsidRPr="009A554E" w14:paraId="6DC2E8A0" w14:textId="77777777" w:rsidTr="00CB330F">
        <w:trPr>
          <w:trHeight w:val="320"/>
          <w:jc w:val="center"/>
        </w:trPr>
        <w:tc>
          <w:tcPr>
            <w:tcW w:w="1300" w:type="dxa"/>
            <w:noWrap/>
            <w:vAlign w:val="center"/>
            <w:hideMark/>
          </w:tcPr>
          <w:p w14:paraId="00601388" w14:textId="77777777" w:rsidR="00B51E11" w:rsidRPr="009A554E" w:rsidRDefault="00B51E11" w:rsidP="00CB330F">
            <w:pPr>
              <w:jc w:val="center"/>
              <w:rPr>
                <w:color w:val="000000"/>
              </w:rPr>
            </w:pPr>
            <w:r w:rsidRPr="009A554E">
              <w:rPr>
                <w:color w:val="000000"/>
              </w:rPr>
              <w:t>19</w:t>
            </w:r>
          </w:p>
        </w:tc>
        <w:tc>
          <w:tcPr>
            <w:tcW w:w="1300" w:type="dxa"/>
            <w:noWrap/>
            <w:vAlign w:val="center"/>
            <w:hideMark/>
          </w:tcPr>
          <w:p w14:paraId="00D9FF2F" w14:textId="2AEF4113" w:rsidR="00B51E11" w:rsidRPr="009A554E" w:rsidRDefault="00B51E11" w:rsidP="00CB330F">
            <w:pPr>
              <w:jc w:val="center"/>
              <w:rPr>
                <w:color w:val="000000"/>
              </w:rPr>
            </w:pPr>
            <w:r w:rsidRPr="009A554E">
              <w:rPr>
                <w:color w:val="000000"/>
              </w:rPr>
              <w:t>0.97</w:t>
            </w:r>
          </w:p>
        </w:tc>
        <w:tc>
          <w:tcPr>
            <w:tcW w:w="1300" w:type="dxa"/>
            <w:noWrap/>
            <w:vAlign w:val="center"/>
            <w:hideMark/>
          </w:tcPr>
          <w:p w14:paraId="461F5916" w14:textId="1C08FEBB" w:rsidR="00B51E11" w:rsidRPr="009A554E" w:rsidRDefault="00B51E11" w:rsidP="00CB330F">
            <w:pPr>
              <w:jc w:val="center"/>
              <w:rPr>
                <w:color w:val="000000"/>
              </w:rPr>
            </w:pPr>
            <w:r w:rsidRPr="009A554E">
              <w:rPr>
                <w:color w:val="000000"/>
              </w:rPr>
              <w:t>0.12</w:t>
            </w:r>
          </w:p>
        </w:tc>
        <w:tc>
          <w:tcPr>
            <w:tcW w:w="1300" w:type="dxa"/>
            <w:noWrap/>
            <w:vAlign w:val="center"/>
            <w:hideMark/>
          </w:tcPr>
          <w:p w14:paraId="3BA96CE2" w14:textId="31D2B8B1" w:rsidR="00B51E11" w:rsidRPr="009A554E" w:rsidRDefault="00B51E11" w:rsidP="00CB330F">
            <w:pPr>
              <w:jc w:val="center"/>
              <w:rPr>
                <w:color w:val="000000"/>
              </w:rPr>
            </w:pPr>
            <w:r w:rsidRPr="009A554E">
              <w:rPr>
                <w:color w:val="000000"/>
              </w:rPr>
              <w:t>0.06</w:t>
            </w:r>
          </w:p>
        </w:tc>
      </w:tr>
      <w:tr w:rsidR="00B51E11" w:rsidRPr="009A554E" w14:paraId="73C5A072" w14:textId="77777777" w:rsidTr="00CB330F">
        <w:trPr>
          <w:trHeight w:val="320"/>
          <w:jc w:val="center"/>
        </w:trPr>
        <w:tc>
          <w:tcPr>
            <w:tcW w:w="1300" w:type="dxa"/>
            <w:noWrap/>
            <w:vAlign w:val="center"/>
            <w:hideMark/>
          </w:tcPr>
          <w:p w14:paraId="696329C0" w14:textId="77777777" w:rsidR="00B51E11" w:rsidRPr="009A554E" w:rsidRDefault="00B51E11" w:rsidP="00CB330F">
            <w:pPr>
              <w:jc w:val="center"/>
              <w:rPr>
                <w:color w:val="000000"/>
              </w:rPr>
            </w:pPr>
            <w:r w:rsidRPr="009A554E">
              <w:rPr>
                <w:color w:val="000000"/>
              </w:rPr>
              <w:t>20</w:t>
            </w:r>
          </w:p>
        </w:tc>
        <w:tc>
          <w:tcPr>
            <w:tcW w:w="1300" w:type="dxa"/>
            <w:noWrap/>
            <w:vAlign w:val="center"/>
            <w:hideMark/>
          </w:tcPr>
          <w:p w14:paraId="1C458CAF" w14:textId="454738A7" w:rsidR="00B51E11" w:rsidRPr="009A554E" w:rsidRDefault="00B51E11" w:rsidP="00CB330F">
            <w:pPr>
              <w:jc w:val="center"/>
              <w:rPr>
                <w:color w:val="000000"/>
              </w:rPr>
            </w:pPr>
            <w:r w:rsidRPr="009A554E">
              <w:rPr>
                <w:color w:val="000000"/>
              </w:rPr>
              <w:t>1.11</w:t>
            </w:r>
          </w:p>
        </w:tc>
        <w:tc>
          <w:tcPr>
            <w:tcW w:w="1300" w:type="dxa"/>
            <w:noWrap/>
            <w:vAlign w:val="center"/>
            <w:hideMark/>
          </w:tcPr>
          <w:p w14:paraId="3332D890" w14:textId="573AB259" w:rsidR="00B51E11" w:rsidRPr="009A554E" w:rsidRDefault="00B51E11" w:rsidP="00CB330F">
            <w:pPr>
              <w:jc w:val="center"/>
              <w:rPr>
                <w:color w:val="000000"/>
              </w:rPr>
            </w:pPr>
            <w:r w:rsidRPr="009A554E">
              <w:rPr>
                <w:color w:val="000000"/>
              </w:rPr>
              <w:t>0.43</w:t>
            </w:r>
          </w:p>
        </w:tc>
        <w:tc>
          <w:tcPr>
            <w:tcW w:w="1300" w:type="dxa"/>
            <w:noWrap/>
            <w:vAlign w:val="center"/>
            <w:hideMark/>
          </w:tcPr>
          <w:p w14:paraId="40AACEA0" w14:textId="7822510C" w:rsidR="00B51E11" w:rsidRPr="009A554E" w:rsidRDefault="00B51E11" w:rsidP="00CB330F">
            <w:pPr>
              <w:jc w:val="center"/>
              <w:rPr>
                <w:color w:val="000000"/>
              </w:rPr>
            </w:pPr>
            <w:r w:rsidRPr="009A554E">
              <w:rPr>
                <w:color w:val="000000"/>
              </w:rPr>
              <w:t>0.44</w:t>
            </w:r>
          </w:p>
        </w:tc>
      </w:tr>
      <w:tr w:rsidR="00B51E11" w:rsidRPr="009A554E" w14:paraId="77E53BA5" w14:textId="77777777" w:rsidTr="00CB330F">
        <w:trPr>
          <w:trHeight w:val="320"/>
          <w:jc w:val="center"/>
        </w:trPr>
        <w:tc>
          <w:tcPr>
            <w:tcW w:w="1300" w:type="dxa"/>
            <w:noWrap/>
            <w:vAlign w:val="center"/>
            <w:hideMark/>
          </w:tcPr>
          <w:p w14:paraId="7FA92AD3" w14:textId="77777777" w:rsidR="00B51E11" w:rsidRPr="009A554E" w:rsidRDefault="00B51E11" w:rsidP="00CB330F">
            <w:pPr>
              <w:jc w:val="center"/>
              <w:rPr>
                <w:color w:val="000000"/>
              </w:rPr>
            </w:pPr>
            <w:r w:rsidRPr="009A554E">
              <w:rPr>
                <w:color w:val="000000"/>
              </w:rPr>
              <w:t>21</w:t>
            </w:r>
          </w:p>
        </w:tc>
        <w:tc>
          <w:tcPr>
            <w:tcW w:w="1300" w:type="dxa"/>
            <w:noWrap/>
            <w:vAlign w:val="center"/>
            <w:hideMark/>
          </w:tcPr>
          <w:p w14:paraId="17DCD2C5" w14:textId="3A91A617" w:rsidR="00B51E11" w:rsidRPr="009A554E" w:rsidRDefault="00B51E11" w:rsidP="00CB330F">
            <w:pPr>
              <w:jc w:val="center"/>
              <w:rPr>
                <w:color w:val="000000"/>
              </w:rPr>
            </w:pPr>
            <w:r w:rsidRPr="009A554E">
              <w:rPr>
                <w:color w:val="000000"/>
              </w:rPr>
              <w:t>1.16</w:t>
            </w:r>
          </w:p>
        </w:tc>
        <w:tc>
          <w:tcPr>
            <w:tcW w:w="1300" w:type="dxa"/>
            <w:noWrap/>
            <w:vAlign w:val="center"/>
            <w:hideMark/>
          </w:tcPr>
          <w:p w14:paraId="0D8E9B9F" w14:textId="3870AA80" w:rsidR="00B51E11" w:rsidRPr="009A554E" w:rsidRDefault="00B51E11" w:rsidP="00CB330F">
            <w:pPr>
              <w:jc w:val="center"/>
              <w:rPr>
                <w:color w:val="000000"/>
              </w:rPr>
            </w:pPr>
            <w:r w:rsidRPr="009A554E">
              <w:rPr>
                <w:color w:val="000000"/>
              </w:rPr>
              <w:t>-0.12</w:t>
            </w:r>
          </w:p>
        </w:tc>
        <w:tc>
          <w:tcPr>
            <w:tcW w:w="1300" w:type="dxa"/>
            <w:noWrap/>
            <w:vAlign w:val="center"/>
            <w:hideMark/>
          </w:tcPr>
          <w:p w14:paraId="32F4E440" w14:textId="0BF55C75" w:rsidR="00B51E11" w:rsidRPr="009A554E" w:rsidRDefault="00B51E11" w:rsidP="00CB330F">
            <w:pPr>
              <w:jc w:val="center"/>
              <w:rPr>
                <w:color w:val="000000"/>
              </w:rPr>
            </w:pPr>
            <w:r w:rsidRPr="009A554E">
              <w:rPr>
                <w:color w:val="000000"/>
              </w:rPr>
              <w:t>-0.75</w:t>
            </w:r>
          </w:p>
        </w:tc>
      </w:tr>
      <w:tr w:rsidR="00B51E11" w:rsidRPr="009A554E" w14:paraId="65ACA0D3" w14:textId="77777777" w:rsidTr="00CB330F">
        <w:trPr>
          <w:trHeight w:val="320"/>
          <w:jc w:val="center"/>
        </w:trPr>
        <w:tc>
          <w:tcPr>
            <w:tcW w:w="1300" w:type="dxa"/>
            <w:noWrap/>
            <w:vAlign w:val="center"/>
            <w:hideMark/>
          </w:tcPr>
          <w:p w14:paraId="302E2553" w14:textId="77777777" w:rsidR="00B51E11" w:rsidRPr="009A554E" w:rsidRDefault="00B51E11" w:rsidP="00CB330F">
            <w:pPr>
              <w:jc w:val="center"/>
              <w:rPr>
                <w:color w:val="000000"/>
              </w:rPr>
            </w:pPr>
            <w:r w:rsidRPr="009A554E">
              <w:rPr>
                <w:color w:val="000000"/>
              </w:rPr>
              <w:t>22</w:t>
            </w:r>
          </w:p>
        </w:tc>
        <w:tc>
          <w:tcPr>
            <w:tcW w:w="1300" w:type="dxa"/>
            <w:noWrap/>
            <w:vAlign w:val="center"/>
            <w:hideMark/>
          </w:tcPr>
          <w:p w14:paraId="755AA8B5" w14:textId="21CE33D6" w:rsidR="00B51E11" w:rsidRPr="009A554E" w:rsidRDefault="00B51E11" w:rsidP="00CB330F">
            <w:pPr>
              <w:jc w:val="center"/>
              <w:rPr>
                <w:color w:val="000000"/>
              </w:rPr>
            </w:pPr>
            <w:r w:rsidRPr="009A554E">
              <w:rPr>
                <w:color w:val="000000"/>
              </w:rPr>
              <w:t>0.92</w:t>
            </w:r>
          </w:p>
        </w:tc>
        <w:tc>
          <w:tcPr>
            <w:tcW w:w="1300" w:type="dxa"/>
            <w:noWrap/>
            <w:vAlign w:val="center"/>
            <w:hideMark/>
          </w:tcPr>
          <w:p w14:paraId="32071381" w14:textId="7579B71D" w:rsidR="00B51E11" w:rsidRPr="009A554E" w:rsidRDefault="00B51E11" w:rsidP="00CB330F">
            <w:pPr>
              <w:jc w:val="center"/>
              <w:rPr>
                <w:color w:val="000000"/>
              </w:rPr>
            </w:pPr>
            <w:r w:rsidRPr="009A554E">
              <w:rPr>
                <w:color w:val="000000"/>
              </w:rPr>
              <w:t>-0.21</w:t>
            </w:r>
          </w:p>
        </w:tc>
        <w:tc>
          <w:tcPr>
            <w:tcW w:w="1300" w:type="dxa"/>
            <w:noWrap/>
            <w:vAlign w:val="center"/>
            <w:hideMark/>
          </w:tcPr>
          <w:p w14:paraId="5483F721" w14:textId="232C62B0" w:rsidR="00B51E11" w:rsidRPr="009A554E" w:rsidRDefault="00B51E11" w:rsidP="00CB330F">
            <w:pPr>
              <w:jc w:val="center"/>
              <w:rPr>
                <w:color w:val="000000"/>
              </w:rPr>
            </w:pPr>
            <w:r w:rsidRPr="009A554E">
              <w:rPr>
                <w:color w:val="000000"/>
              </w:rPr>
              <w:t>-0.43</w:t>
            </w:r>
          </w:p>
        </w:tc>
      </w:tr>
      <w:tr w:rsidR="00B51E11" w:rsidRPr="009A554E" w14:paraId="4BCD27CE" w14:textId="77777777" w:rsidTr="00CB330F">
        <w:trPr>
          <w:trHeight w:val="320"/>
          <w:jc w:val="center"/>
        </w:trPr>
        <w:tc>
          <w:tcPr>
            <w:tcW w:w="1300" w:type="dxa"/>
            <w:noWrap/>
            <w:vAlign w:val="center"/>
            <w:hideMark/>
          </w:tcPr>
          <w:p w14:paraId="2AA2B7D0" w14:textId="77777777" w:rsidR="00B51E11" w:rsidRPr="009A554E" w:rsidRDefault="00B51E11" w:rsidP="00CB330F">
            <w:pPr>
              <w:jc w:val="center"/>
              <w:rPr>
                <w:color w:val="000000"/>
              </w:rPr>
            </w:pPr>
            <w:r w:rsidRPr="009A554E">
              <w:rPr>
                <w:color w:val="000000"/>
              </w:rPr>
              <w:t>23</w:t>
            </w:r>
          </w:p>
        </w:tc>
        <w:tc>
          <w:tcPr>
            <w:tcW w:w="1300" w:type="dxa"/>
            <w:noWrap/>
            <w:vAlign w:val="center"/>
            <w:hideMark/>
          </w:tcPr>
          <w:p w14:paraId="3F727563" w14:textId="483C0BAF" w:rsidR="00B51E11" w:rsidRPr="009A554E" w:rsidRDefault="00B51E11" w:rsidP="00CB330F">
            <w:pPr>
              <w:jc w:val="center"/>
              <w:rPr>
                <w:color w:val="000000"/>
              </w:rPr>
            </w:pPr>
            <w:r w:rsidRPr="009A554E">
              <w:rPr>
                <w:color w:val="000000"/>
              </w:rPr>
              <w:t>0.93</w:t>
            </w:r>
          </w:p>
        </w:tc>
        <w:tc>
          <w:tcPr>
            <w:tcW w:w="1300" w:type="dxa"/>
            <w:noWrap/>
            <w:vAlign w:val="center"/>
            <w:hideMark/>
          </w:tcPr>
          <w:p w14:paraId="250E341A" w14:textId="065B7310" w:rsidR="00B51E11" w:rsidRPr="009A554E" w:rsidRDefault="00B51E11" w:rsidP="00CB330F">
            <w:pPr>
              <w:jc w:val="center"/>
              <w:rPr>
                <w:color w:val="000000"/>
              </w:rPr>
            </w:pPr>
            <w:r w:rsidRPr="009A554E">
              <w:rPr>
                <w:color w:val="000000"/>
              </w:rPr>
              <w:t>-0.22</w:t>
            </w:r>
          </w:p>
        </w:tc>
        <w:tc>
          <w:tcPr>
            <w:tcW w:w="1300" w:type="dxa"/>
            <w:noWrap/>
            <w:vAlign w:val="center"/>
            <w:hideMark/>
          </w:tcPr>
          <w:p w14:paraId="2CF19AD2" w14:textId="7A8E591B" w:rsidR="00B51E11" w:rsidRPr="009A554E" w:rsidRDefault="00B51E11" w:rsidP="00CB330F">
            <w:pPr>
              <w:jc w:val="center"/>
              <w:rPr>
                <w:color w:val="000000"/>
              </w:rPr>
            </w:pPr>
            <w:r w:rsidRPr="009A554E">
              <w:rPr>
                <w:color w:val="000000"/>
              </w:rPr>
              <w:t>-0.11</w:t>
            </w:r>
          </w:p>
        </w:tc>
      </w:tr>
      <w:tr w:rsidR="00B51E11" w:rsidRPr="009A554E" w14:paraId="10DB78ED" w14:textId="77777777" w:rsidTr="00CB330F">
        <w:trPr>
          <w:trHeight w:val="320"/>
          <w:jc w:val="center"/>
        </w:trPr>
        <w:tc>
          <w:tcPr>
            <w:tcW w:w="1300" w:type="dxa"/>
            <w:noWrap/>
            <w:vAlign w:val="center"/>
            <w:hideMark/>
          </w:tcPr>
          <w:p w14:paraId="187CE88C" w14:textId="77777777" w:rsidR="00B51E11" w:rsidRPr="009A554E" w:rsidRDefault="00B51E11" w:rsidP="00CB330F">
            <w:pPr>
              <w:jc w:val="center"/>
              <w:rPr>
                <w:color w:val="000000"/>
              </w:rPr>
            </w:pPr>
            <w:r w:rsidRPr="009A554E">
              <w:rPr>
                <w:color w:val="000000"/>
              </w:rPr>
              <w:t>24</w:t>
            </w:r>
          </w:p>
        </w:tc>
        <w:tc>
          <w:tcPr>
            <w:tcW w:w="1300" w:type="dxa"/>
            <w:noWrap/>
            <w:vAlign w:val="center"/>
            <w:hideMark/>
          </w:tcPr>
          <w:p w14:paraId="0AF20D1E" w14:textId="2F0412E9" w:rsidR="00B51E11" w:rsidRPr="009A554E" w:rsidRDefault="00B51E11" w:rsidP="00CB330F">
            <w:pPr>
              <w:jc w:val="center"/>
              <w:rPr>
                <w:color w:val="000000"/>
              </w:rPr>
            </w:pPr>
            <w:r w:rsidRPr="009A554E">
              <w:rPr>
                <w:color w:val="000000"/>
              </w:rPr>
              <w:t>0.95</w:t>
            </w:r>
          </w:p>
        </w:tc>
        <w:tc>
          <w:tcPr>
            <w:tcW w:w="1300" w:type="dxa"/>
            <w:noWrap/>
            <w:vAlign w:val="center"/>
            <w:hideMark/>
          </w:tcPr>
          <w:p w14:paraId="02EDEB9A" w14:textId="685087C8" w:rsidR="00B51E11" w:rsidRPr="009A554E" w:rsidRDefault="00B51E11" w:rsidP="00CB330F">
            <w:pPr>
              <w:jc w:val="center"/>
              <w:rPr>
                <w:color w:val="000000"/>
              </w:rPr>
            </w:pPr>
            <w:r w:rsidRPr="009A554E">
              <w:rPr>
                <w:color w:val="000000"/>
              </w:rPr>
              <w:t>-0.25</w:t>
            </w:r>
          </w:p>
        </w:tc>
        <w:tc>
          <w:tcPr>
            <w:tcW w:w="1300" w:type="dxa"/>
            <w:noWrap/>
            <w:vAlign w:val="center"/>
            <w:hideMark/>
          </w:tcPr>
          <w:p w14:paraId="7C743328" w14:textId="6D1D5080" w:rsidR="00B51E11" w:rsidRPr="009A554E" w:rsidRDefault="00B51E11" w:rsidP="00CB330F">
            <w:pPr>
              <w:jc w:val="center"/>
              <w:rPr>
                <w:color w:val="000000"/>
              </w:rPr>
            </w:pPr>
            <w:r w:rsidRPr="009A554E">
              <w:rPr>
                <w:color w:val="000000"/>
              </w:rPr>
              <w:t>0.16</w:t>
            </w:r>
          </w:p>
        </w:tc>
      </w:tr>
      <w:tr w:rsidR="00B51E11" w:rsidRPr="009A554E" w14:paraId="6DCC2092" w14:textId="77777777" w:rsidTr="00CB330F">
        <w:trPr>
          <w:trHeight w:val="320"/>
          <w:jc w:val="center"/>
        </w:trPr>
        <w:tc>
          <w:tcPr>
            <w:tcW w:w="1300" w:type="dxa"/>
            <w:noWrap/>
            <w:vAlign w:val="center"/>
            <w:hideMark/>
          </w:tcPr>
          <w:p w14:paraId="4EBADC29" w14:textId="77777777" w:rsidR="00B51E11" w:rsidRPr="009A554E" w:rsidRDefault="00B51E11" w:rsidP="00CB330F">
            <w:pPr>
              <w:jc w:val="center"/>
              <w:rPr>
                <w:color w:val="000000"/>
              </w:rPr>
            </w:pPr>
            <w:r w:rsidRPr="009A554E">
              <w:rPr>
                <w:color w:val="000000"/>
              </w:rPr>
              <w:t>25</w:t>
            </w:r>
          </w:p>
        </w:tc>
        <w:tc>
          <w:tcPr>
            <w:tcW w:w="1300" w:type="dxa"/>
            <w:noWrap/>
            <w:vAlign w:val="center"/>
            <w:hideMark/>
          </w:tcPr>
          <w:p w14:paraId="719CF658" w14:textId="382B85E7" w:rsidR="00B51E11" w:rsidRPr="009A554E" w:rsidRDefault="00B51E11" w:rsidP="00CB330F">
            <w:pPr>
              <w:jc w:val="center"/>
              <w:rPr>
                <w:color w:val="000000"/>
              </w:rPr>
            </w:pPr>
            <w:r w:rsidRPr="009A554E">
              <w:rPr>
                <w:color w:val="000000"/>
              </w:rPr>
              <w:t>1.09</w:t>
            </w:r>
          </w:p>
        </w:tc>
        <w:tc>
          <w:tcPr>
            <w:tcW w:w="1300" w:type="dxa"/>
            <w:noWrap/>
            <w:vAlign w:val="center"/>
            <w:hideMark/>
          </w:tcPr>
          <w:p w14:paraId="2DA38BED" w14:textId="7D6BAC46" w:rsidR="00B51E11" w:rsidRPr="009A554E" w:rsidRDefault="00B51E11" w:rsidP="00CB330F">
            <w:pPr>
              <w:jc w:val="center"/>
              <w:rPr>
                <w:color w:val="000000"/>
              </w:rPr>
            </w:pPr>
            <w:r w:rsidRPr="009A554E">
              <w:rPr>
                <w:color w:val="000000"/>
              </w:rPr>
              <w:t>-0.04</w:t>
            </w:r>
          </w:p>
        </w:tc>
        <w:tc>
          <w:tcPr>
            <w:tcW w:w="1300" w:type="dxa"/>
            <w:noWrap/>
            <w:vAlign w:val="center"/>
            <w:hideMark/>
          </w:tcPr>
          <w:p w14:paraId="763BC39C" w14:textId="3B514722" w:rsidR="00B51E11" w:rsidRPr="009A554E" w:rsidRDefault="00B51E11" w:rsidP="00CB330F">
            <w:pPr>
              <w:jc w:val="center"/>
              <w:rPr>
                <w:color w:val="000000"/>
              </w:rPr>
            </w:pPr>
            <w:r w:rsidRPr="009A554E">
              <w:rPr>
                <w:color w:val="000000"/>
              </w:rPr>
              <w:t>0.48</w:t>
            </w:r>
          </w:p>
        </w:tc>
      </w:tr>
    </w:tbl>
    <w:p w14:paraId="4B0A6644" w14:textId="77777777" w:rsidR="00B51E11" w:rsidRPr="009A554E" w:rsidRDefault="00B51E11" w:rsidP="00B51E11">
      <w:pPr>
        <w:pStyle w:val="a5"/>
        <w:ind w:left="720" w:firstLineChars="0" w:firstLine="0"/>
        <w:rPr>
          <w:rFonts w:ascii="Times New Roman" w:hAnsi="Times New Roman" w:cs="Times New Roman"/>
          <w:sz w:val="24"/>
          <w:szCs w:val="24"/>
        </w:rPr>
      </w:pPr>
    </w:p>
    <w:p w14:paraId="690227D3" w14:textId="77777777" w:rsidR="00B51E11" w:rsidRPr="009A554E" w:rsidRDefault="00B51E11" w:rsidP="00B51E11">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2. Applying the betas above to the dataset, we obtain 1085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oMath>
      <w:r w:rsidRPr="009A554E">
        <w:rPr>
          <w:rFonts w:ascii="Times New Roman" w:hAnsi="Times New Roman" w:cs="Times New Roman"/>
          <w:sz w:val="24"/>
          <w:szCs w:val="24"/>
        </w:rPr>
        <w:t>.</w:t>
      </w:r>
    </w:p>
    <w:p w14:paraId="12BEC3CA" w14:textId="77777777" w:rsidR="00B51E11" w:rsidRPr="009A554E" w:rsidRDefault="00B51E11" w:rsidP="00B51E11">
      <w:pPr>
        <w:pStyle w:val="a5"/>
        <w:ind w:left="720" w:firstLineChars="0" w:firstLine="0"/>
        <w:rPr>
          <w:rFonts w:ascii="Times New Roman" w:hAnsi="Times New Roman" w:cs="Times New Roman"/>
          <w:sz w:val="24"/>
          <w:szCs w:val="24"/>
        </w:rPr>
      </w:pPr>
      <w:r w:rsidRPr="009A554E">
        <w:rPr>
          <w:rFonts w:ascii="Times New Roman" w:hAnsi="Times New Roman" w:cs="Times New Roman"/>
          <w:sz w:val="24"/>
          <w:szCs w:val="24"/>
        </w:rPr>
        <w:t xml:space="preserve">3. The table below displays the average estimates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oMath>
      <w:r w:rsidRPr="009A554E">
        <w:rPr>
          <w:rFonts w:ascii="Times New Roman" w:hAnsi="Times New Roman" w:cs="Times New Roman"/>
          <w:sz w:val="24"/>
          <w:szCs w:val="24"/>
        </w:rPr>
        <w:t xml:space="preserve"> for 3 equations.</w:t>
      </w: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B51E11" w:rsidRPr="009A554E" w14:paraId="75ACE21E" w14:textId="77777777" w:rsidTr="00CB330F">
        <w:tc>
          <w:tcPr>
            <w:tcW w:w="2368" w:type="dxa"/>
            <w:vAlign w:val="center"/>
          </w:tcPr>
          <w:p w14:paraId="3B69D2B5"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1</w:t>
            </w:r>
          </w:p>
        </w:tc>
        <w:tc>
          <w:tcPr>
            <w:tcW w:w="1839" w:type="dxa"/>
            <w:vAlign w:val="center"/>
          </w:tcPr>
          <w:p w14:paraId="65C537AD"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59F5E474"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494A129A"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841" w:type="dxa"/>
            <w:vAlign w:val="center"/>
          </w:tcPr>
          <w:p w14:paraId="39B87D54"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e>
                </m:acc>
              </m:oMath>
            </m:oMathPara>
          </w:p>
        </w:tc>
      </w:tr>
      <w:tr w:rsidR="00662577" w:rsidRPr="009A554E" w14:paraId="51B1DB92" w14:textId="77777777" w:rsidTr="00CB330F">
        <w:tc>
          <w:tcPr>
            <w:tcW w:w="2368" w:type="dxa"/>
            <w:vAlign w:val="center"/>
          </w:tcPr>
          <w:p w14:paraId="046B9A9A"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2F16C99B" w14:textId="468E11E8"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1.8647</w:t>
            </w:r>
          </w:p>
        </w:tc>
        <w:tc>
          <w:tcPr>
            <w:tcW w:w="1853" w:type="dxa"/>
            <w:vAlign w:val="center"/>
          </w:tcPr>
          <w:p w14:paraId="184119F9" w14:textId="02D6425A"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-0.8038</w:t>
            </w:r>
          </w:p>
        </w:tc>
        <w:tc>
          <w:tcPr>
            <w:tcW w:w="1835" w:type="dxa"/>
            <w:vAlign w:val="center"/>
          </w:tcPr>
          <w:p w14:paraId="148E370F" w14:textId="7F6557BD"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-0.0425</w:t>
            </w:r>
          </w:p>
        </w:tc>
        <w:tc>
          <w:tcPr>
            <w:tcW w:w="1841" w:type="dxa"/>
            <w:vAlign w:val="center"/>
          </w:tcPr>
          <w:p w14:paraId="2EE2E682" w14:textId="5C6E05ED"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0.0090</w:t>
            </w:r>
          </w:p>
        </w:tc>
      </w:tr>
      <w:tr w:rsidR="00662577" w:rsidRPr="009A554E" w14:paraId="1E69F576" w14:textId="77777777" w:rsidTr="00CB330F">
        <w:tc>
          <w:tcPr>
            <w:tcW w:w="2368" w:type="dxa"/>
            <w:vAlign w:val="center"/>
          </w:tcPr>
          <w:p w14:paraId="2F4161C8"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7A510527" w14:textId="340D578C"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0.29</w:t>
            </w:r>
          </w:p>
        </w:tc>
        <w:tc>
          <w:tcPr>
            <w:tcW w:w="1853" w:type="dxa"/>
            <w:vAlign w:val="center"/>
          </w:tcPr>
          <w:p w14:paraId="113F9EA9" w14:textId="18C6E3EE"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0.35</w:t>
            </w:r>
          </w:p>
        </w:tc>
        <w:tc>
          <w:tcPr>
            <w:tcW w:w="1835" w:type="dxa"/>
            <w:vAlign w:val="center"/>
          </w:tcPr>
          <w:p w14:paraId="50B665AD" w14:textId="547D1CC0"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0.03</w:t>
            </w:r>
          </w:p>
        </w:tc>
        <w:tc>
          <w:tcPr>
            <w:tcW w:w="1841" w:type="dxa"/>
            <w:vAlign w:val="center"/>
          </w:tcPr>
          <w:p w14:paraId="0067851A" w14:textId="3EEB6FB8"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0.00</w:t>
            </w:r>
          </w:p>
        </w:tc>
      </w:tr>
      <w:tr w:rsidR="00662577" w:rsidRPr="009A554E" w14:paraId="4CF3BEED" w14:textId="77777777" w:rsidTr="00CB330F">
        <w:tc>
          <w:tcPr>
            <w:tcW w:w="2368" w:type="dxa"/>
            <w:vAlign w:val="center"/>
          </w:tcPr>
          <w:p w14:paraId="61FA807D"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839" w:type="dxa"/>
            <w:vAlign w:val="center"/>
          </w:tcPr>
          <w:p w14:paraId="622034B8" w14:textId="7EB49062"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6.35</w:t>
            </w:r>
          </w:p>
        </w:tc>
        <w:tc>
          <w:tcPr>
            <w:tcW w:w="1853" w:type="dxa"/>
            <w:vAlign w:val="center"/>
          </w:tcPr>
          <w:p w14:paraId="0893539C" w14:textId="4C48FC90"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-2.33</w:t>
            </w:r>
          </w:p>
        </w:tc>
        <w:tc>
          <w:tcPr>
            <w:tcW w:w="1835" w:type="dxa"/>
            <w:vAlign w:val="center"/>
          </w:tcPr>
          <w:p w14:paraId="16FB3635" w14:textId="5E8D387A"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-1.30</w:t>
            </w:r>
          </w:p>
        </w:tc>
        <w:tc>
          <w:tcPr>
            <w:tcW w:w="1841" w:type="dxa"/>
            <w:vAlign w:val="center"/>
          </w:tcPr>
          <w:p w14:paraId="3E5B3B03" w14:textId="5CC6BBA2"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4.79</w:t>
            </w:r>
          </w:p>
        </w:tc>
      </w:tr>
    </w:tbl>
    <w:p w14:paraId="3DF065F6" w14:textId="77777777" w:rsidR="00B51E11" w:rsidRPr="009A554E" w:rsidRDefault="00B51E11" w:rsidP="00B51E11">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2368"/>
        <w:gridCol w:w="1839"/>
        <w:gridCol w:w="1853"/>
        <w:gridCol w:w="1835"/>
        <w:gridCol w:w="1841"/>
      </w:tblGrid>
      <w:tr w:rsidR="00B51E11" w:rsidRPr="009A554E" w14:paraId="30600EDB" w14:textId="77777777" w:rsidTr="00CB330F">
        <w:tc>
          <w:tcPr>
            <w:tcW w:w="2368" w:type="dxa"/>
            <w:vAlign w:val="center"/>
          </w:tcPr>
          <w:p w14:paraId="4A845C5E"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2</w:t>
            </w:r>
          </w:p>
        </w:tc>
        <w:tc>
          <w:tcPr>
            <w:tcW w:w="1839" w:type="dxa"/>
            <w:vAlign w:val="center"/>
          </w:tcPr>
          <w:p w14:paraId="52D85F5C"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853" w:type="dxa"/>
            <w:vAlign w:val="center"/>
          </w:tcPr>
          <w:p w14:paraId="51CF24C3"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835" w:type="dxa"/>
            <w:vAlign w:val="center"/>
          </w:tcPr>
          <w:p w14:paraId="12C22C9A"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841" w:type="dxa"/>
            <w:vAlign w:val="center"/>
          </w:tcPr>
          <w:p w14:paraId="3E35C8AB"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e>
                </m:acc>
              </m:oMath>
            </m:oMathPara>
          </w:p>
        </w:tc>
      </w:tr>
      <w:tr w:rsidR="00662577" w:rsidRPr="009A554E" w14:paraId="1A89725E" w14:textId="77777777" w:rsidTr="00CB330F">
        <w:tc>
          <w:tcPr>
            <w:tcW w:w="2368" w:type="dxa"/>
            <w:vAlign w:val="center"/>
          </w:tcPr>
          <w:p w14:paraId="7026AD04"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839" w:type="dxa"/>
            <w:vAlign w:val="center"/>
          </w:tcPr>
          <w:p w14:paraId="16C85AE8" w14:textId="6FBAC650"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1.5037</w:t>
            </w:r>
          </w:p>
        </w:tc>
        <w:tc>
          <w:tcPr>
            <w:tcW w:w="1853" w:type="dxa"/>
            <w:vAlign w:val="center"/>
          </w:tcPr>
          <w:p w14:paraId="1F5431DA" w14:textId="7C3113A0"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-0.4181</w:t>
            </w:r>
          </w:p>
        </w:tc>
        <w:tc>
          <w:tcPr>
            <w:tcW w:w="1835" w:type="dxa"/>
            <w:vAlign w:val="center"/>
          </w:tcPr>
          <w:p w14:paraId="7C093B2E" w14:textId="5E58AF1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0.2532</w:t>
            </w:r>
          </w:p>
        </w:tc>
        <w:tc>
          <w:tcPr>
            <w:tcW w:w="1841" w:type="dxa"/>
            <w:vAlign w:val="center"/>
          </w:tcPr>
          <w:p w14:paraId="09303C64" w14:textId="7B07F3B9"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0.7367</w:t>
            </w:r>
          </w:p>
        </w:tc>
      </w:tr>
      <w:tr w:rsidR="00662577" w:rsidRPr="009A554E" w14:paraId="5DA6EBE6" w14:textId="77777777" w:rsidTr="00CB330F">
        <w:tc>
          <w:tcPr>
            <w:tcW w:w="2368" w:type="dxa"/>
            <w:vAlign w:val="center"/>
          </w:tcPr>
          <w:p w14:paraId="25F52FCE"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839" w:type="dxa"/>
            <w:vAlign w:val="center"/>
          </w:tcPr>
          <w:p w14:paraId="4A37B964" w14:textId="457636C2"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0.26</w:t>
            </w:r>
          </w:p>
        </w:tc>
        <w:tc>
          <w:tcPr>
            <w:tcW w:w="1853" w:type="dxa"/>
            <w:vAlign w:val="center"/>
          </w:tcPr>
          <w:p w14:paraId="56D01D13" w14:textId="4CB68F56"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0.30</w:t>
            </w:r>
          </w:p>
        </w:tc>
        <w:tc>
          <w:tcPr>
            <w:tcW w:w="1835" w:type="dxa"/>
            <w:vAlign w:val="center"/>
          </w:tcPr>
          <w:p w14:paraId="08F84363" w14:textId="7C800358"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0.13</w:t>
            </w:r>
          </w:p>
        </w:tc>
        <w:tc>
          <w:tcPr>
            <w:tcW w:w="1841" w:type="dxa"/>
            <w:vAlign w:val="center"/>
          </w:tcPr>
          <w:p w14:paraId="373DEC81" w14:textId="57282C74"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0.17</w:t>
            </w:r>
          </w:p>
        </w:tc>
      </w:tr>
      <w:tr w:rsidR="00662577" w:rsidRPr="009A554E" w14:paraId="00A2364D" w14:textId="77777777" w:rsidTr="00CB330F">
        <w:tc>
          <w:tcPr>
            <w:tcW w:w="2368" w:type="dxa"/>
            <w:vAlign w:val="center"/>
          </w:tcPr>
          <w:p w14:paraId="67B4CAFE"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839" w:type="dxa"/>
            <w:vAlign w:val="center"/>
          </w:tcPr>
          <w:p w14:paraId="1DDC5674" w14:textId="5EA87653"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5.87</w:t>
            </w:r>
          </w:p>
        </w:tc>
        <w:tc>
          <w:tcPr>
            <w:tcW w:w="1853" w:type="dxa"/>
            <w:vAlign w:val="center"/>
          </w:tcPr>
          <w:p w14:paraId="28ED745D" w14:textId="7404BA1E"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-1.38</w:t>
            </w:r>
          </w:p>
        </w:tc>
        <w:tc>
          <w:tcPr>
            <w:tcW w:w="1835" w:type="dxa"/>
            <w:vAlign w:val="center"/>
          </w:tcPr>
          <w:p w14:paraId="3895CD8E" w14:textId="63007331"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1.95</w:t>
            </w:r>
          </w:p>
        </w:tc>
        <w:tc>
          <w:tcPr>
            <w:tcW w:w="1841" w:type="dxa"/>
            <w:vAlign w:val="center"/>
          </w:tcPr>
          <w:p w14:paraId="65FB9C25" w14:textId="51A5D359"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color w:val="000000"/>
                <w:sz w:val="24"/>
                <w:szCs w:val="24"/>
              </w:rPr>
              <w:t>4.39</w:t>
            </w:r>
          </w:p>
        </w:tc>
      </w:tr>
    </w:tbl>
    <w:p w14:paraId="6A09C8F0" w14:textId="77777777" w:rsidR="00B51E11" w:rsidRPr="009A554E" w:rsidRDefault="00B51E11" w:rsidP="00B51E11">
      <w:pPr>
        <w:pStyle w:val="a5"/>
        <w:ind w:left="720" w:firstLineChars="0" w:firstLine="0"/>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1802"/>
        <w:gridCol w:w="1405"/>
        <w:gridCol w:w="1413"/>
        <w:gridCol w:w="1402"/>
        <w:gridCol w:w="1406"/>
        <w:gridCol w:w="1154"/>
        <w:gridCol w:w="1154"/>
      </w:tblGrid>
      <w:tr w:rsidR="00B51E11" w:rsidRPr="009A554E" w14:paraId="42689E0E" w14:textId="77777777" w:rsidTr="00CB330F">
        <w:tc>
          <w:tcPr>
            <w:tcW w:w="1802" w:type="dxa"/>
            <w:vAlign w:val="center"/>
          </w:tcPr>
          <w:p w14:paraId="146E9C66" w14:textId="77777777" w:rsidR="00B51E11" w:rsidRPr="009A554E" w:rsidRDefault="00B51E11" w:rsidP="00CB330F">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Equation 3</w:t>
            </w:r>
          </w:p>
        </w:tc>
        <w:tc>
          <w:tcPr>
            <w:tcW w:w="1405" w:type="dxa"/>
            <w:vAlign w:val="center"/>
          </w:tcPr>
          <w:p w14:paraId="7272A1A2"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e>
                </m:acc>
              </m:oMath>
            </m:oMathPara>
          </w:p>
        </w:tc>
        <w:tc>
          <w:tcPr>
            <w:tcW w:w="1413" w:type="dxa"/>
            <w:vAlign w:val="center"/>
          </w:tcPr>
          <w:p w14:paraId="32AFC6FA"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M</m:t>
                        </m:r>
                      </m:sub>
                    </m:sSub>
                  </m:e>
                </m:acc>
              </m:oMath>
            </m:oMathPara>
          </w:p>
        </w:tc>
        <w:tc>
          <w:tcPr>
            <w:tcW w:w="1402" w:type="dxa"/>
            <w:vAlign w:val="center"/>
          </w:tcPr>
          <w:p w14:paraId="1C7139DE"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size</m:t>
                        </m:r>
                      </m:sub>
                    </m:sSub>
                  </m:e>
                </m:acc>
              </m:oMath>
            </m:oMathPara>
          </w:p>
        </w:tc>
        <w:tc>
          <w:tcPr>
            <w:tcW w:w="1406" w:type="dxa"/>
            <w:vAlign w:val="center"/>
          </w:tcPr>
          <w:p w14:paraId="3EC5B358" w14:textId="77777777" w:rsidR="00B51E11" w:rsidRPr="009A554E" w:rsidRDefault="00761546" w:rsidP="00CB330F">
            <w:pPr>
              <w:pStyle w:val="a5"/>
              <w:ind w:firstLineChars="0" w:firstLine="0"/>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ret212</m:t>
                        </m:r>
                      </m:sub>
                    </m:sSub>
                  </m:e>
                </m:acc>
              </m:oMath>
            </m:oMathPara>
          </w:p>
        </w:tc>
        <w:tc>
          <w:tcPr>
            <w:tcW w:w="1154" w:type="dxa"/>
            <w:vAlign w:val="center"/>
          </w:tcPr>
          <w:p w14:paraId="417E0B90" w14:textId="77777777" w:rsidR="00B51E11"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SMB</m:t>
                        </m:r>
                      </m:sub>
                    </m:sSub>
                  </m:e>
                </m:acc>
              </m:oMath>
            </m:oMathPara>
          </w:p>
        </w:tc>
        <w:tc>
          <w:tcPr>
            <w:tcW w:w="1154" w:type="dxa"/>
            <w:vAlign w:val="center"/>
          </w:tcPr>
          <w:p w14:paraId="1B8E6FED" w14:textId="77777777" w:rsidR="00B51E11" w:rsidRPr="009A554E" w:rsidRDefault="00761546" w:rsidP="00CB330F">
            <w:pPr>
              <w:pStyle w:val="a5"/>
              <w:ind w:firstLineChars="0" w:firstLine="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UMD</m:t>
                        </m:r>
                      </m:sub>
                    </m:sSub>
                  </m:e>
                </m:acc>
              </m:oMath>
            </m:oMathPara>
          </w:p>
        </w:tc>
      </w:tr>
      <w:tr w:rsidR="00662577" w:rsidRPr="009A554E" w14:paraId="1F2A5650" w14:textId="77777777" w:rsidTr="00CB330F">
        <w:tc>
          <w:tcPr>
            <w:tcW w:w="1802" w:type="dxa"/>
            <w:vAlign w:val="center"/>
          </w:tcPr>
          <w:p w14:paraId="42845973"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Estimates</w:t>
            </w:r>
          </w:p>
        </w:tc>
        <w:tc>
          <w:tcPr>
            <w:tcW w:w="1405" w:type="dxa"/>
            <w:vAlign w:val="center"/>
          </w:tcPr>
          <w:p w14:paraId="6A686CDD" w14:textId="7F9174A9"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1.9970</w:t>
            </w:r>
          </w:p>
        </w:tc>
        <w:tc>
          <w:tcPr>
            <w:tcW w:w="1413" w:type="dxa"/>
            <w:vAlign w:val="center"/>
          </w:tcPr>
          <w:p w14:paraId="43253D31" w14:textId="422B43E1"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-0.6907</w:t>
            </w:r>
          </w:p>
        </w:tc>
        <w:tc>
          <w:tcPr>
            <w:tcW w:w="1402" w:type="dxa"/>
            <w:vAlign w:val="center"/>
          </w:tcPr>
          <w:p w14:paraId="06A951A7" w14:textId="48554CAB"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-0.0610</w:t>
            </w:r>
          </w:p>
        </w:tc>
        <w:tc>
          <w:tcPr>
            <w:tcW w:w="1406" w:type="dxa"/>
            <w:vAlign w:val="center"/>
          </w:tcPr>
          <w:p w14:paraId="28AE26C5" w14:textId="24C940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0.0103</w:t>
            </w:r>
          </w:p>
        </w:tc>
        <w:tc>
          <w:tcPr>
            <w:tcW w:w="1154" w:type="dxa"/>
            <w:vAlign w:val="center"/>
          </w:tcPr>
          <w:p w14:paraId="3C1228C3" w14:textId="37530FA8" w:rsidR="00662577" w:rsidRPr="009A554E" w:rsidRDefault="00662577" w:rsidP="00662577">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-0.0857</w:t>
            </w:r>
          </w:p>
        </w:tc>
        <w:tc>
          <w:tcPr>
            <w:tcW w:w="1154" w:type="dxa"/>
            <w:vAlign w:val="center"/>
          </w:tcPr>
          <w:p w14:paraId="1FB28879" w14:textId="0C18C0A2" w:rsidR="00662577" w:rsidRPr="009A554E" w:rsidRDefault="00662577" w:rsidP="00662577">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-0.0935</w:t>
            </w:r>
          </w:p>
        </w:tc>
      </w:tr>
      <w:tr w:rsidR="00662577" w:rsidRPr="009A554E" w14:paraId="01E76030" w14:textId="77777777" w:rsidTr="00CB330F">
        <w:tc>
          <w:tcPr>
            <w:tcW w:w="1802" w:type="dxa"/>
            <w:vAlign w:val="center"/>
          </w:tcPr>
          <w:p w14:paraId="363DF210"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Standard error</w:t>
            </w:r>
          </w:p>
        </w:tc>
        <w:tc>
          <w:tcPr>
            <w:tcW w:w="1405" w:type="dxa"/>
            <w:vAlign w:val="center"/>
          </w:tcPr>
          <w:p w14:paraId="017C0FBB" w14:textId="79B91B59"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0.34</w:t>
            </w:r>
          </w:p>
        </w:tc>
        <w:tc>
          <w:tcPr>
            <w:tcW w:w="1413" w:type="dxa"/>
            <w:vAlign w:val="center"/>
          </w:tcPr>
          <w:p w14:paraId="0F742A17" w14:textId="3C79AD6B"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0.39</w:t>
            </w:r>
          </w:p>
        </w:tc>
        <w:tc>
          <w:tcPr>
            <w:tcW w:w="1402" w:type="dxa"/>
            <w:vAlign w:val="center"/>
          </w:tcPr>
          <w:p w14:paraId="767F6DD3" w14:textId="1E57CA9D"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0.05</w:t>
            </w:r>
          </w:p>
        </w:tc>
        <w:tc>
          <w:tcPr>
            <w:tcW w:w="1406" w:type="dxa"/>
            <w:vAlign w:val="center"/>
          </w:tcPr>
          <w:p w14:paraId="11A52936" w14:textId="353C4DFD"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0.00</w:t>
            </w:r>
          </w:p>
        </w:tc>
        <w:tc>
          <w:tcPr>
            <w:tcW w:w="1154" w:type="dxa"/>
            <w:vAlign w:val="center"/>
          </w:tcPr>
          <w:p w14:paraId="082AA78E" w14:textId="4A16FF6A" w:rsidR="00662577" w:rsidRPr="009A554E" w:rsidRDefault="00662577" w:rsidP="00662577">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0.24</w:t>
            </w:r>
          </w:p>
        </w:tc>
        <w:tc>
          <w:tcPr>
            <w:tcW w:w="1154" w:type="dxa"/>
            <w:vAlign w:val="center"/>
          </w:tcPr>
          <w:p w14:paraId="676AA922" w14:textId="1DCCA1A3" w:rsidR="00662577" w:rsidRPr="009A554E" w:rsidRDefault="00662577" w:rsidP="00662577">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0.23</w:t>
            </w:r>
          </w:p>
        </w:tc>
      </w:tr>
      <w:tr w:rsidR="00662577" w:rsidRPr="009A554E" w14:paraId="3D975026" w14:textId="77777777" w:rsidTr="00CB330F">
        <w:tc>
          <w:tcPr>
            <w:tcW w:w="1802" w:type="dxa"/>
            <w:vAlign w:val="center"/>
          </w:tcPr>
          <w:p w14:paraId="2461B4F5" w14:textId="77777777"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hAnsi="Times New Roman" w:cs="Times New Roman"/>
                <w:sz w:val="24"/>
                <w:szCs w:val="24"/>
              </w:rPr>
              <w:t>t-stat</w:t>
            </w:r>
          </w:p>
        </w:tc>
        <w:tc>
          <w:tcPr>
            <w:tcW w:w="1405" w:type="dxa"/>
            <w:vAlign w:val="center"/>
          </w:tcPr>
          <w:p w14:paraId="5367D23A" w14:textId="1674ACBA"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5.95</w:t>
            </w:r>
          </w:p>
        </w:tc>
        <w:tc>
          <w:tcPr>
            <w:tcW w:w="1413" w:type="dxa"/>
            <w:vAlign w:val="center"/>
          </w:tcPr>
          <w:p w14:paraId="50F8E6E4" w14:textId="1A9929FA"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-1.76</w:t>
            </w:r>
          </w:p>
        </w:tc>
        <w:tc>
          <w:tcPr>
            <w:tcW w:w="1402" w:type="dxa"/>
            <w:vAlign w:val="center"/>
          </w:tcPr>
          <w:p w14:paraId="77BEA146" w14:textId="7E388411"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-1.14</w:t>
            </w:r>
          </w:p>
        </w:tc>
        <w:tc>
          <w:tcPr>
            <w:tcW w:w="1406" w:type="dxa"/>
            <w:vAlign w:val="center"/>
          </w:tcPr>
          <w:p w14:paraId="673E0293" w14:textId="0DD8AC7A" w:rsidR="00662577" w:rsidRPr="009A554E" w:rsidRDefault="00662577" w:rsidP="00662577">
            <w:pPr>
              <w:pStyle w:val="a5"/>
              <w:ind w:firstLineChars="0" w:firstLine="0"/>
              <w:jc w:val="center"/>
              <w:rPr>
                <w:rFonts w:ascii="Times New Roman" w:hAnsi="Times New Roman" w:cs="Times New Roman"/>
                <w:sz w:val="24"/>
                <w:szCs w:val="24"/>
              </w:rPr>
            </w:pPr>
            <w:r w:rsidRPr="009A554E">
              <w:rPr>
                <w:rFonts w:ascii="Times New Roman" w:eastAsia="DengXian" w:hAnsi="Times New Roman" w:cs="Times New Roman"/>
                <w:color w:val="000000"/>
                <w:sz w:val="24"/>
                <w:szCs w:val="24"/>
              </w:rPr>
              <w:t>4.73</w:t>
            </w:r>
          </w:p>
        </w:tc>
        <w:tc>
          <w:tcPr>
            <w:tcW w:w="1154" w:type="dxa"/>
            <w:vAlign w:val="center"/>
          </w:tcPr>
          <w:p w14:paraId="50F59CE4" w14:textId="39453939" w:rsidR="00662577" w:rsidRPr="009A554E" w:rsidRDefault="00662577" w:rsidP="00662577">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-0.35</w:t>
            </w:r>
          </w:p>
        </w:tc>
        <w:tc>
          <w:tcPr>
            <w:tcW w:w="1154" w:type="dxa"/>
            <w:vAlign w:val="center"/>
          </w:tcPr>
          <w:p w14:paraId="7990A859" w14:textId="348D6B4E" w:rsidR="00662577" w:rsidRPr="009A554E" w:rsidRDefault="00662577" w:rsidP="00662577">
            <w:pPr>
              <w:pStyle w:val="a5"/>
              <w:ind w:firstLineChars="0" w:firstLine="0"/>
              <w:jc w:val="center"/>
              <w:rPr>
                <w:rFonts w:ascii="Times New Roman" w:hAnsi="Times New Roman" w:cs="Times New Roman"/>
                <w:color w:val="000000"/>
                <w:sz w:val="24"/>
                <w:szCs w:val="24"/>
              </w:rPr>
            </w:pPr>
            <w:r w:rsidRPr="009A554E">
              <w:rPr>
                <w:rFonts w:ascii="Times New Roman" w:eastAsia="DengXian" w:hAnsi="Times New Roman" w:cs="Times New Roman"/>
                <w:color w:val="000000"/>
                <w:sz w:val="24"/>
                <w:szCs w:val="24"/>
              </w:rPr>
              <w:t>-0.41</w:t>
            </w:r>
          </w:p>
        </w:tc>
      </w:tr>
    </w:tbl>
    <w:p w14:paraId="295967EB" w14:textId="4768EE58" w:rsidR="00B51E11" w:rsidRDefault="00B51E11" w:rsidP="00B51E11">
      <w:pPr>
        <w:pStyle w:val="a5"/>
        <w:ind w:left="720" w:firstLineChars="0" w:firstLine="0"/>
        <w:rPr>
          <w:rFonts w:ascii="Times New Roman" w:hAnsi="Times New Roman" w:cs="Times New Roman"/>
          <w:sz w:val="24"/>
          <w:szCs w:val="24"/>
        </w:rPr>
      </w:pPr>
    </w:p>
    <w:p w14:paraId="1F8C7313" w14:textId="11F6E373" w:rsidR="0024748F" w:rsidRPr="009A554E" w:rsidRDefault="0024748F" w:rsidP="00B51E11">
      <w:pPr>
        <w:pStyle w:val="a5"/>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The </w:t>
      </w:r>
      <w:r w:rsidR="00805469">
        <w:rPr>
          <w:rFonts w:ascii="Times New Roman" w:hAnsi="Times New Roman" w:cs="Times New Roman"/>
          <w:sz w:val="24"/>
          <w:szCs w:val="24"/>
        </w:rPr>
        <w:t>t-stats results</w:t>
      </w:r>
      <w:r>
        <w:rPr>
          <w:rFonts w:ascii="Times New Roman" w:hAnsi="Times New Roman" w:cs="Times New Roman"/>
          <w:sz w:val="24"/>
          <w:szCs w:val="24"/>
        </w:rPr>
        <w:t xml:space="preserve"> after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1963</w:t>
      </w:r>
      <w:r w:rsidR="00805469">
        <w:rPr>
          <w:rFonts w:ascii="Times New Roman" w:hAnsi="Times New Roman" w:cs="Times New Roman"/>
          <w:sz w:val="24"/>
          <w:szCs w:val="24"/>
        </w:rPr>
        <w:t xml:space="preserve"> prove that the momentum characteristic is still strongly capture the cross-section variation of returns while the size characteristic turns out not to work really well, but still the covariances do not significantly capture the variation of returns because their t-stats are between -1.96 and 1.96. This result </w:t>
      </w:r>
      <w:proofErr w:type="gramStart"/>
      <w:r w:rsidR="00805469">
        <w:rPr>
          <w:rFonts w:ascii="Times New Roman" w:hAnsi="Times New Roman" w:cs="Times New Roman"/>
          <w:sz w:val="24"/>
          <w:szCs w:val="24"/>
        </w:rPr>
        <w:t>make</w:t>
      </w:r>
      <w:proofErr w:type="gramEnd"/>
      <w:r w:rsidR="00805469">
        <w:rPr>
          <w:rFonts w:ascii="Times New Roman" w:hAnsi="Times New Roman" w:cs="Times New Roman"/>
          <w:sz w:val="24"/>
          <w:szCs w:val="24"/>
        </w:rPr>
        <w:t xml:space="preserve"> me more strongly about my answer to the question in general.</w:t>
      </w:r>
    </w:p>
    <w:sectPr w:rsidR="0024748F" w:rsidRPr="009A554E" w:rsidSect="00B93C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6DF77" w14:textId="77777777" w:rsidR="00761546" w:rsidRDefault="00761546" w:rsidP="00792F55">
      <w:r>
        <w:separator/>
      </w:r>
    </w:p>
  </w:endnote>
  <w:endnote w:type="continuationSeparator" w:id="0">
    <w:p w14:paraId="6A0FD839" w14:textId="77777777" w:rsidR="00761546" w:rsidRDefault="00761546" w:rsidP="0079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B864F" w14:textId="77777777" w:rsidR="00761546" w:rsidRDefault="00761546" w:rsidP="00792F55">
      <w:r>
        <w:separator/>
      </w:r>
    </w:p>
  </w:footnote>
  <w:footnote w:type="continuationSeparator" w:id="0">
    <w:p w14:paraId="2994D47A" w14:textId="77777777" w:rsidR="00761546" w:rsidRDefault="00761546" w:rsidP="0079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2215"/>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1814"/>
    <w:multiLevelType w:val="hybridMultilevel"/>
    <w:tmpl w:val="E14EEC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C562A2"/>
    <w:multiLevelType w:val="hybridMultilevel"/>
    <w:tmpl w:val="78DE55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00FDB"/>
    <w:multiLevelType w:val="hybridMultilevel"/>
    <w:tmpl w:val="30F22DFE"/>
    <w:lvl w:ilvl="0" w:tplc="7756A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6146F"/>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42A75"/>
    <w:multiLevelType w:val="hybridMultilevel"/>
    <w:tmpl w:val="6DE2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4499A"/>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C2C39"/>
    <w:multiLevelType w:val="hybridMultilevel"/>
    <w:tmpl w:val="6C1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92A18"/>
    <w:multiLevelType w:val="hybridMultilevel"/>
    <w:tmpl w:val="25129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7"/>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85"/>
    <w:rsid w:val="00080274"/>
    <w:rsid w:val="000840DE"/>
    <w:rsid w:val="000B3EF6"/>
    <w:rsid w:val="000C5923"/>
    <w:rsid w:val="000D32DC"/>
    <w:rsid w:val="000E68B4"/>
    <w:rsid w:val="000E71F1"/>
    <w:rsid w:val="001704DD"/>
    <w:rsid w:val="0018257A"/>
    <w:rsid w:val="00184068"/>
    <w:rsid w:val="001A4000"/>
    <w:rsid w:val="001C1AC8"/>
    <w:rsid w:val="00231318"/>
    <w:rsid w:val="0024748F"/>
    <w:rsid w:val="00261B62"/>
    <w:rsid w:val="0027131F"/>
    <w:rsid w:val="002A3436"/>
    <w:rsid w:val="002F7D83"/>
    <w:rsid w:val="00322246"/>
    <w:rsid w:val="00355F85"/>
    <w:rsid w:val="00363031"/>
    <w:rsid w:val="003815A7"/>
    <w:rsid w:val="003829DF"/>
    <w:rsid w:val="0038686B"/>
    <w:rsid w:val="003A1A71"/>
    <w:rsid w:val="004060F7"/>
    <w:rsid w:val="00433AAF"/>
    <w:rsid w:val="004418CF"/>
    <w:rsid w:val="00453B77"/>
    <w:rsid w:val="0045791C"/>
    <w:rsid w:val="00457F2A"/>
    <w:rsid w:val="00460B08"/>
    <w:rsid w:val="00464375"/>
    <w:rsid w:val="0049637B"/>
    <w:rsid w:val="004A36A4"/>
    <w:rsid w:val="004B1A36"/>
    <w:rsid w:val="004C5166"/>
    <w:rsid w:val="004F3F97"/>
    <w:rsid w:val="0050275F"/>
    <w:rsid w:val="00511DAE"/>
    <w:rsid w:val="00515396"/>
    <w:rsid w:val="00526364"/>
    <w:rsid w:val="00530940"/>
    <w:rsid w:val="005309F6"/>
    <w:rsid w:val="00561C81"/>
    <w:rsid w:val="005652F4"/>
    <w:rsid w:val="005808AD"/>
    <w:rsid w:val="005853F7"/>
    <w:rsid w:val="005D4D9C"/>
    <w:rsid w:val="005D59CA"/>
    <w:rsid w:val="005D6A65"/>
    <w:rsid w:val="00600AA6"/>
    <w:rsid w:val="00620A3D"/>
    <w:rsid w:val="00662577"/>
    <w:rsid w:val="00663A38"/>
    <w:rsid w:val="0066650D"/>
    <w:rsid w:val="00687A89"/>
    <w:rsid w:val="006C1500"/>
    <w:rsid w:val="006D6583"/>
    <w:rsid w:val="006D7CFD"/>
    <w:rsid w:val="006E24A3"/>
    <w:rsid w:val="0073587B"/>
    <w:rsid w:val="00736277"/>
    <w:rsid w:val="00741595"/>
    <w:rsid w:val="00761546"/>
    <w:rsid w:val="00786A6E"/>
    <w:rsid w:val="00792F55"/>
    <w:rsid w:val="007B0F5D"/>
    <w:rsid w:val="007C4185"/>
    <w:rsid w:val="007D2A25"/>
    <w:rsid w:val="00805469"/>
    <w:rsid w:val="00815035"/>
    <w:rsid w:val="008321CD"/>
    <w:rsid w:val="0085085F"/>
    <w:rsid w:val="00852E92"/>
    <w:rsid w:val="008703C3"/>
    <w:rsid w:val="00890D35"/>
    <w:rsid w:val="008978DD"/>
    <w:rsid w:val="008E1523"/>
    <w:rsid w:val="008E152B"/>
    <w:rsid w:val="008E2E9F"/>
    <w:rsid w:val="00900599"/>
    <w:rsid w:val="009067E7"/>
    <w:rsid w:val="009143A9"/>
    <w:rsid w:val="00937743"/>
    <w:rsid w:val="00940474"/>
    <w:rsid w:val="009443D9"/>
    <w:rsid w:val="00944D1D"/>
    <w:rsid w:val="00967E49"/>
    <w:rsid w:val="00991709"/>
    <w:rsid w:val="00993106"/>
    <w:rsid w:val="009A554E"/>
    <w:rsid w:val="009A615D"/>
    <w:rsid w:val="009D4833"/>
    <w:rsid w:val="009D4B1C"/>
    <w:rsid w:val="00A00F1F"/>
    <w:rsid w:val="00A179DE"/>
    <w:rsid w:val="00A345DB"/>
    <w:rsid w:val="00A62AD5"/>
    <w:rsid w:val="00A71266"/>
    <w:rsid w:val="00AE3729"/>
    <w:rsid w:val="00AF7A54"/>
    <w:rsid w:val="00AF7E0D"/>
    <w:rsid w:val="00B00755"/>
    <w:rsid w:val="00B231C9"/>
    <w:rsid w:val="00B51E11"/>
    <w:rsid w:val="00B5690B"/>
    <w:rsid w:val="00B75517"/>
    <w:rsid w:val="00B92EA1"/>
    <w:rsid w:val="00B93C7C"/>
    <w:rsid w:val="00BD564E"/>
    <w:rsid w:val="00C33B99"/>
    <w:rsid w:val="00C62EE1"/>
    <w:rsid w:val="00C72284"/>
    <w:rsid w:val="00C72467"/>
    <w:rsid w:val="00C80F2D"/>
    <w:rsid w:val="00C905A1"/>
    <w:rsid w:val="00CA019B"/>
    <w:rsid w:val="00CB330F"/>
    <w:rsid w:val="00D07E22"/>
    <w:rsid w:val="00D34840"/>
    <w:rsid w:val="00D53AB7"/>
    <w:rsid w:val="00D71927"/>
    <w:rsid w:val="00D9779C"/>
    <w:rsid w:val="00DA5A36"/>
    <w:rsid w:val="00DC094F"/>
    <w:rsid w:val="00DF6254"/>
    <w:rsid w:val="00E20A2A"/>
    <w:rsid w:val="00E94E11"/>
    <w:rsid w:val="00EC6936"/>
    <w:rsid w:val="00EE07B3"/>
    <w:rsid w:val="00EE557D"/>
    <w:rsid w:val="00EF4735"/>
    <w:rsid w:val="00F32635"/>
    <w:rsid w:val="00F7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E6B7B"/>
  <w15:chartTrackingRefBased/>
  <w15:docId w15:val="{D96F1F2C-3A8D-4233-977C-01BE274A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A54"/>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5F85"/>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4">
    <w:name w:val="标题 字符"/>
    <w:basedOn w:val="a0"/>
    <w:link w:val="a3"/>
    <w:uiPriority w:val="10"/>
    <w:rsid w:val="00355F85"/>
    <w:rPr>
      <w:rFonts w:asciiTheme="majorHAnsi" w:eastAsiaTheme="majorEastAsia" w:hAnsiTheme="majorHAnsi" w:cstheme="majorBidi"/>
      <w:b/>
      <w:bCs/>
      <w:sz w:val="32"/>
      <w:szCs w:val="32"/>
    </w:rPr>
  </w:style>
  <w:style w:type="paragraph" w:styleId="a5">
    <w:name w:val="List Paragraph"/>
    <w:basedOn w:val="a"/>
    <w:uiPriority w:val="34"/>
    <w:qFormat/>
    <w:rsid w:val="00355F85"/>
    <w:pPr>
      <w:widowControl w:val="0"/>
      <w:ind w:firstLineChars="200" w:firstLine="420"/>
      <w:jc w:val="both"/>
    </w:pPr>
    <w:rPr>
      <w:rFonts w:asciiTheme="minorHAnsi" w:eastAsiaTheme="minorEastAsia" w:hAnsiTheme="minorHAnsi" w:cstheme="minorBidi"/>
      <w:kern w:val="2"/>
      <w:sz w:val="21"/>
      <w:szCs w:val="22"/>
    </w:rPr>
  </w:style>
  <w:style w:type="table" w:styleId="a6">
    <w:name w:val="Table Grid"/>
    <w:basedOn w:val="a1"/>
    <w:uiPriority w:val="39"/>
    <w:rsid w:val="00502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92F55"/>
    <w:pPr>
      <w:widowControl w:val="0"/>
      <w:pBdr>
        <w:bottom w:val="single" w:sz="6" w:space="1" w:color="auto"/>
      </w:pBdr>
      <w:tabs>
        <w:tab w:val="center" w:pos="4513"/>
        <w:tab w:val="right" w:pos="9026"/>
      </w:tabs>
      <w:snapToGrid w:val="0"/>
      <w:jc w:val="center"/>
    </w:pPr>
    <w:rPr>
      <w:rFonts w:asciiTheme="minorHAnsi" w:eastAsiaTheme="minorEastAsia" w:hAnsiTheme="minorHAnsi" w:cstheme="minorBidi"/>
      <w:kern w:val="2"/>
      <w:sz w:val="18"/>
      <w:szCs w:val="18"/>
    </w:rPr>
  </w:style>
  <w:style w:type="character" w:customStyle="1" w:styleId="a8">
    <w:name w:val="页眉 字符"/>
    <w:basedOn w:val="a0"/>
    <w:link w:val="a7"/>
    <w:uiPriority w:val="99"/>
    <w:rsid w:val="00792F55"/>
    <w:rPr>
      <w:sz w:val="18"/>
      <w:szCs w:val="18"/>
    </w:rPr>
  </w:style>
  <w:style w:type="paragraph" w:styleId="a9">
    <w:name w:val="footer"/>
    <w:basedOn w:val="a"/>
    <w:link w:val="aa"/>
    <w:uiPriority w:val="99"/>
    <w:unhideWhenUsed/>
    <w:rsid w:val="00792F55"/>
    <w:pPr>
      <w:widowControl w:val="0"/>
      <w:tabs>
        <w:tab w:val="center" w:pos="4513"/>
        <w:tab w:val="right" w:pos="9026"/>
      </w:tabs>
      <w:snapToGrid w:val="0"/>
    </w:pPr>
    <w:rPr>
      <w:rFonts w:asciiTheme="minorHAnsi" w:eastAsiaTheme="minorEastAsia" w:hAnsiTheme="minorHAnsi" w:cstheme="minorBidi"/>
      <w:kern w:val="2"/>
      <w:sz w:val="18"/>
      <w:szCs w:val="18"/>
    </w:rPr>
  </w:style>
  <w:style w:type="character" w:customStyle="1" w:styleId="aa">
    <w:name w:val="页脚 字符"/>
    <w:basedOn w:val="a0"/>
    <w:link w:val="a9"/>
    <w:uiPriority w:val="99"/>
    <w:rsid w:val="00792F55"/>
    <w:rPr>
      <w:sz w:val="18"/>
      <w:szCs w:val="18"/>
    </w:rPr>
  </w:style>
  <w:style w:type="character" w:styleId="ab">
    <w:name w:val="Placeholder Text"/>
    <w:basedOn w:val="a0"/>
    <w:uiPriority w:val="99"/>
    <w:semiHidden/>
    <w:rsid w:val="00406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438">
      <w:bodyDiv w:val="1"/>
      <w:marLeft w:val="0"/>
      <w:marRight w:val="0"/>
      <w:marTop w:val="0"/>
      <w:marBottom w:val="0"/>
      <w:divBdr>
        <w:top w:val="none" w:sz="0" w:space="0" w:color="auto"/>
        <w:left w:val="none" w:sz="0" w:space="0" w:color="auto"/>
        <w:bottom w:val="none" w:sz="0" w:space="0" w:color="auto"/>
        <w:right w:val="none" w:sz="0" w:space="0" w:color="auto"/>
      </w:divBdr>
    </w:div>
    <w:div w:id="30963103">
      <w:bodyDiv w:val="1"/>
      <w:marLeft w:val="0"/>
      <w:marRight w:val="0"/>
      <w:marTop w:val="0"/>
      <w:marBottom w:val="0"/>
      <w:divBdr>
        <w:top w:val="none" w:sz="0" w:space="0" w:color="auto"/>
        <w:left w:val="none" w:sz="0" w:space="0" w:color="auto"/>
        <w:bottom w:val="none" w:sz="0" w:space="0" w:color="auto"/>
        <w:right w:val="none" w:sz="0" w:space="0" w:color="auto"/>
      </w:divBdr>
    </w:div>
    <w:div w:id="308945286">
      <w:bodyDiv w:val="1"/>
      <w:marLeft w:val="0"/>
      <w:marRight w:val="0"/>
      <w:marTop w:val="0"/>
      <w:marBottom w:val="0"/>
      <w:divBdr>
        <w:top w:val="none" w:sz="0" w:space="0" w:color="auto"/>
        <w:left w:val="none" w:sz="0" w:space="0" w:color="auto"/>
        <w:bottom w:val="none" w:sz="0" w:space="0" w:color="auto"/>
        <w:right w:val="none" w:sz="0" w:space="0" w:color="auto"/>
      </w:divBdr>
    </w:div>
    <w:div w:id="524366237">
      <w:bodyDiv w:val="1"/>
      <w:marLeft w:val="0"/>
      <w:marRight w:val="0"/>
      <w:marTop w:val="0"/>
      <w:marBottom w:val="0"/>
      <w:divBdr>
        <w:top w:val="none" w:sz="0" w:space="0" w:color="auto"/>
        <w:left w:val="none" w:sz="0" w:space="0" w:color="auto"/>
        <w:bottom w:val="none" w:sz="0" w:space="0" w:color="auto"/>
        <w:right w:val="none" w:sz="0" w:space="0" w:color="auto"/>
      </w:divBdr>
    </w:div>
    <w:div w:id="547836109">
      <w:bodyDiv w:val="1"/>
      <w:marLeft w:val="0"/>
      <w:marRight w:val="0"/>
      <w:marTop w:val="0"/>
      <w:marBottom w:val="0"/>
      <w:divBdr>
        <w:top w:val="none" w:sz="0" w:space="0" w:color="auto"/>
        <w:left w:val="none" w:sz="0" w:space="0" w:color="auto"/>
        <w:bottom w:val="none" w:sz="0" w:space="0" w:color="auto"/>
        <w:right w:val="none" w:sz="0" w:space="0" w:color="auto"/>
      </w:divBdr>
    </w:div>
    <w:div w:id="602228052">
      <w:bodyDiv w:val="1"/>
      <w:marLeft w:val="0"/>
      <w:marRight w:val="0"/>
      <w:marTop w:val="0"/>
      <w:marBottom w:val="0"/>
      <w:divBdr>
        <w:top w:val="none" w:sz="0" w:space="0" w:color="auto"/>
        <w:left w:val="none" w:sz="0" w:space="0" w:color="auto"/>
        <w:bottom w:val="none" w:sz="0" w:space="0" w:color="auto"/>
        <w:right w:val="none" w:sz="0" w:space="0" w:color="auto"/>
      </w:divBdr>
    </w:div>
    <w:div w:id="899638449">
      <w:bodyDiv w:val="1"/>
      <w:marLeft w:val="0"/>
      <w:marRight w:val="0"/>
      <w:marTop w:val="0"/>
      <w:marBottom w:val="0"/>
      <w:divBdr>
        <w:top w:val="none" w:sz="0" w:space="0" w:color="auto"/>
        <w:left w:val="none" w:sz="0" w:space="0" w:color="auto"/>
        <w:bottom w:val="none" w:sz="0" w:space="0" w:color="auto"/>
        <w:right w:val="none" w:sz="0" w:space="0" w:color="auto"/>
      </w:divBdr>
    </w:div>
    <w:div w:id="1034426493">
      <w:bodyDiv w:val="1"/>
      <w:marLeft w:val="0"/>
      <w:marRight w:val="0"/>
      <w:marTop w:val="0"/>
      <w:marBottom w:val="0"/>
      <w:divBdr>
        <w:top w:val="none" w:sz="0" w:space="0" w:color="auto"/>
        <w:left w:val="none" w:sz="0" w:space="0" w:color="auto"/>
        <w:bottom w:val="none" w:sz="0" w:space="0" w:color="auto"/>
        <w:right w:val="none" w:sz="0" w:space="0" w:color="auto"/>
      </w:divBdr>
    </w:div>
    <w:div w:id="1047950435">
      <w:bodyDiv w:val="1"/>
      <w:marLeft w:val="0"/>
      <w:marRight w:val="0"/>
      <w:marTop w:val="0"/>
      <w:marBottom w:val="0"/>
      <w:divBdr>
        <w:top w:val="none" w:sz="0" w:space="0" w:color="auto"/>
        <w:left w:val="none" w:sz="0" w:space="0" w:color="auto"/>
        <w:bottom w:val="none" w:sz="0" w:space="0" w:color="auto"/>
        <w:right w:val="none" w:sz="0" w:space="0" w:color="auto"/>
      </w:divBdr>
    </w:div>
    <w:div w:id="1062946045">
      <w:bodyDiv w:val="1"/>
      <w:marLeft w:val="0"/>
      <w:marRight w:val="0"/>
      <w:marTop w:val="0"/>
      <w:marBottom w:val="0"/>
      <w:divBdr>
        <w:top w:val="none" w:sz="0" w:space="0" w:color="auto"/>
        <w:left w:val="none" w:sz="0" w:space="0" w:color="auto"/>
        <w:bottom w:val="none" w:sz="0" w:space="0" w:color="auto"/>
        <w:right w:val="none" w:sz="0" w:space="0" w:color="auto"/>
      </w:divBdr>
    </w:div>
    <w:div w:id="1294602258">
      <w:bodyDiv w:val="1"/>
      <w:marLeft w:val="0"/>
      <w:marRight w:val="0"/>
      <w:marTop w:val="0"/>
      <w:marBottom w:val="0"/>
      <w:divBdr>
        <w:top w:val="none" w:sz="0" w:space="0" w:color="auto"/>
        <w:left w:val="none" w:sz="0" w:space="0" w:color="auto"/>
        <w:bottom w:val="none" w:sz="0" w:space="0" w:color="auto"/>
        <w:right w:val="none" w:sz="0" w:space="0" w:color="auto"/>
      </w:divBdr>
    </w:div>
    <w:div w:id="1427114999">
      <w:bodyDiv w:val="1"/>
      <w:marLeft w:val="0"/>
      <w:marRight w:val="0"/>
      <w:marTop w:val="0"/>
      <w:marBottom w:val="0"/>
      <w:divBdr>
        <w:top w:val="none" w:sz="0" w:space="0" w:color="auto"/>
        <w:left w:val="none" w:sz="0" w:space="0" w:color="auto"/>
        <w:bottom w:val="none" w:sz="0" w:space="0" w:color="auto"/>
        <w:right w:val="none" w:sz="0" w:space="0" w:color="auto"/>
      </w:divBdr>
    </w:div>
    <w:div w:id="1475756458">
      <w:bodyDiv w:val="1"/>
      <w:marLeft w:val="0"/>
      <w:marRight w:val="0"/>
      <w:marTop w:val="0"/>
      <w:marBottom w:val="0"/>
      <w:divBdr>
        <w:top w:val="none" w:sz="0" w:space="0" w:color="auto"/>
        <w:left w:val="none" w:sz="0" w:space="0" w:color="auto"/>
        <w:bottom w:val="none" w:sz="0" w:space="0" w:color="auto"/>
        <w:right w:val="none" w:sz="0" w:space="0" w:color="auto"/>
      </w:divBdr>
    </w:div>
    <w:div w:id="1560819996">
      <w:bodyDiv w:val="1"/>
      <w:marLeft w:val="0"/>
      <w:marRight w:val="0"/>
      <w:marTop w:val="0"/>
      <w:marBottom w:val="0"/>
      <w:divBdr>
        <w:top w:val="none" w:sz="0" w:space="0" w:color="auto"/>
        <w:left w:val="none" w:sz="0" w:space="0" w:color="auto"/>
        <w:bottom w:val="none" w:sz="0" w:space="0" w:color="auto"/>
        <w:right w:val="none" w:sz="0" w:space="0" w:color="auto"/>
      </w:divBdr>
    </w:div>
    <w:div w:id="1616139049">
      <w:bodyDiv w:val="1"/>
      <w:marLeft w:val="0"/>
      <w:marRight w:val="0"/>
      <w:marTop w:val="0"/>
      <w:marBottom w:val="0"/>
      <w:divBdr>
        <w:top w:val="none" w:sz="0" w:space="0" w:color="auto"/>
        <w:left w:val="none" w:sz="0" w:space="0" w:color="auto"/>
        <w:bottom w:val="none" w:sz="0" w:space="0" w:color="auto"/>
        <w:right w:val="none" w:sz="0" w:space="0" w:color="auto"/>
      </w:divBdr>
    </w:div>
    <w:div w:id="1665401270">
      <w:bodyDiv w:val="1"/>
      <w:marLeft w:val="0"/>
      <w:marRight w:val="0"/>
      <w:marTop w:val="0"/>
      <w:marBottom w:val="0"/>
      <w:divBdr>
        <w:top w:val="none" w:sz="0" w:space="0" w:color="auto"/>
        <w:left w:val="none" w:sz="0" w:space="0" w:color="auto"/>
        <w:bottom w:val="none" w:sz="0" w:space="0" w:color="auto"/>
        <w:right w:val="none" w:sz="0" w:space="0" w:color="auto"/>
      </w:divBdr>
    </w:div>
    <w:div w:id="1804233209">
      <w:bodyDiv w:val="1"/>
      <w:marLeft w:val="0"/>
      <w:marRight w:val="0"/>
      <w:marTop w:val="0"/>
      <w:marBottom w:val="0"/>
      <w:divBdr>
        <w:top w:val="none" w:sz="0" w:space="0" w:color="auto"/>
        <w:left w:val="none" w:sz="0" w:space="0" w:color="auto"/>
        <w:bottom w:val="none" w:sz="0" w:space="0" w:color="auto"/>
        <w:right w:val="none" w:sz="0" w:space="0" w:color="auto"/>
      </w:divBdr>
    </w:div>
    <w:div w:id="1944607944">
      <w:bodyDiv w:val="1"/>
      <w:marLeft w:val="0"/>
      <w:marRight w:val="0"/>
      <w:marTop w:val="0"/>
      <w:marBottom w:val="0"/>
      <w:divBdr>
        <w:top w:val="none" w:sz="0" w:space="0" w:color="auto"/>
        <w:left w:val="none" w:sz="0" w:space="0" w:color="auto"/>
        <w:bottom w:val="none" w:sz="0" w:space="0" w:color="auto"/>
        <w:right w:val="none" w:sz="0" w:space="0" w:color="auto"/>
      </w:divBdr>
    </w:div>
    <w:div w:id="202069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Xinyuan</dc:creator>
  <cp:keywords/>
  <dc:description/>
  <cp:lastModifiedBy>Meng Xinyuan</cp:lastModifiedBy>
  <cp:revision>6</cp:revision>
  <dcterms:created xsi:type="dcterms:W3CDTF">2019-02-27T03:53:00Z</dcterms:created>
  <dcterms:modified xsi:type="dcterms:W3CDTF">2019-02-27T04:21:00Z</dcterms:modified>
</cp:coreProperties>
</file>