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BD823" w14:textId="23238A41" w:rsidR="00DC094F" w:rsidRPr="00590630" w:rsidRDefault="00DC094F" w:rsidP="00DC094F">
      <w:pPr>
        <w:pStyle w:val="Title"/>
        <w:rPr>
          <w:rFonts w:ascii="Times New Roman" w:hAnsi="Times New Roman" w:cs="Times New Roman"/>
          <w:sz w:val="24"/>
          <w:szCs w:val="22"/>
        </w:rPr>
      </w:pPr>
      <w:r w:rsidRPr="00590630">
        <w:rPr>
          <w:rFonts w:ascii="Times New Roman" w:hAnsi="Times New Roman" w:cs="Times New Roman"/>
          <w:sz w:val="24"/>
          <w:szCs w:val="22"/>
        </w:rPr>
        <w:t xml:space="preserve">Problem Set </w:t>
      </w:r>
      <w:r w:rsidR="004F6543" w:rsidRPr="00590630">
        <w:rPr>
          <w:rFonts w:ascii="Times New Roman" w:hAnsi="Times New Roman" w:cs="Times New Roman"/>
          <w:sz w:val="24"/>
          <w:szCs w:val="22"/>
        </w:rPr>
        <w:t>7</w:t>
      </w:r>
    </w:p>
    <w:p w14:paraId="0A1F93C8" w14:textId="77777777" w:rsidR="00530940" w:rsidRPr="00263FE0" w:rsidRDefault="00530940" w:rsidP="009D4B1C">
      <w:pPr>
        <w:jc w:val="right"/>
        <w:rPr>
          <w:sz w:val="22"/>
          <w:szCs w:val="22"/>
        </w:rPr>
      </w:pPr>
      <w:proofErr w:type="spellStart"/>
      <w:r w:rsidRPr="00263FE0">
        <w:rPr>
          <w:sz w:val="22"/>
          <w:szCs w:val="22"/>
        </w:rPr>
        <w:t>SeungWha</w:t>
      </w:r>
      <w:proofErr w:type="spellEnd"/>
      <w:r w:rsidRPr="00263FE0">
        <w:rPr>
          <w:sz w:val="22"/>
          <w:szCs w:val="22"/>
        </w:rPr>
        <w:t xml:space="preserve"> Lee</w:t>
      </w:r>
    </w:p>
    <w:p w14:paraId="787503B2" w14:textId="77777777" w:rsidR="00530940" w:rsidRPr="00263FE0" w:rsidRDefault="00530940" w:rsidP="009D4B1C">
      <w:pPr>
        <w:jc w:val="right"/>
        <w:rPr>
          <w:sz w:val="22"/>
          <w:szCs w:val="22"/>
        </w:rPr>
      </w:pPr>
      <w:proofErr w:type="spellStart"/>
      <w:r w:rsidRPr="00263FE0">
        <w:rPr>
          <w:sz w:val="22"/>
          <w:szCs w:val="22"/>
        </w:rPr>
        <w:t>Xinyuan</w:t>
      </w:r>
      <w:proofErr w:type="spellEnd"/>
      <w:r w:rsidRPr="00263FE0">
        <w:rPr>
          <w:sz w:val="22"/>
          <w:szCs w:val="22"/>
        </w:rPr>
        <w:t xml:space="preserve"> Meng</w:t>
      </w:r>
    </w:p>
    <w:p w14:paraId="3C1BABAA" w14:textId="77777777" w:rsidR="00530940" w:rsidRPr="00263FE0" w:rsidRDefault="00530940" w:rsidP="009D4B1C">
      <w:pPr>
        <w:jc w:val="right"/>
        <w:rPr>
          <w:sz w:val="22"/>
          <w:szCs w:val="22"/>
        </w:rPr>
      </w:pPr>
      <w:proofErr w:type="spellStart"/>
      <w:r w:rsidRPr="00263FE0">
        <w:rPr>
          <w:sz w:val="22"/>
          <w:szCs w:val="22"/>
        </w:rPr>
        <w:t>Boyang</w:t>
      </w:r>
      <w:proofErr w:type="spellEnd"/>
      <w:r w:rsidRPr="00263FE0">
        <w:rPr>
          <w:sz w:val="22"/>
          <w:szCs w:val="22"/>
        </w:rPr>
        <w:t xml:space="preserve"> Pan</w:t>
      </w:r>
    </w:p>
    <w:p w14:paraId="3C284255" w14:textId="2FCA46EB" w:rsidR="00DE3196" w:rsidRPr="00263FE0" w:rsidRDefault="00CC1553" w:rsidP="00DE3196">
      <w:pPr>
        <w:pStyle w:val="ListParagraph"/>
        <w:numPr>
          <w:ilvl w:val="0"/>
          <w:numId w:val="10"/>
        </w:numPr>
        <w:ind w:firstLineChars="0"/>
        <w:rPr>
          <w:rFonts w:ascii="Times New Roman" w:hAnsi="Times New Roman" w:cs="Times New Roman"/>
          <w:sz w:val="22"/>
        </w:rPr>
      </w:pPr>
      <w:r w:rsidRPr="00263FE0">
        <w:rPr>
          <w:rFonts w:ascii="Times New Roman" w:hAnsi="Times New Roman" w:cs="Times New Roman"/>
          <w:sz w:val="22"/>
        </w:rPr>
        <w:t>The 75 estimates of January mean returns are given in the table below.</w:t>
      </w:r>
    </w:p>
    <w:tbl>
      <w:tblPr>
        <w:tblStyle w:val="GridTable4-Accent1"/>
        <w:tblW w:w="8825" w:type="dxa"/>
        <w:jc w:val="center"/>
        <w:tblLook w:val="04A0" w:firstRow="1" w:lastRow="0" w:firstColumn="1" w:lastColumn="0" w:noHBand="0" w:noVBand="1"/>
      </w:tblPr>
      <w:tblGrid>
        <w:gridCol w:w="754"/>
        <w:gridCol w:w="1340"/>
        <w:gridCol w:w="2020"/>
        <w:gridCol w:w="2320"/>
        <w:gridCol w:w="2440"/>
      </w:tblGrid>
      <w:tr w:rsidR="00DE3196" w:rsidRPr="00263FE0" w14:paraId="76DDC7E7" w14:textId="77777777" w:rsidTr="00DE3196">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restart"/>
            <w:noWrap/>
            <w:vAlign w:val="center"/>
          </w:tcPr>
          <w:p w14:paraId="65C47D5C" w14:textId="77777777" w:rsidR="00DE3196" w:rsidRPr="00263FE0" w:rsidRDefault="00DE3196" w:rsidP="00DE3196">
            <w:pPr>
              <w:jc w:val="center"/>
              <w:rPr>
                <w:bCs w:val="0"/>
                <w:sz w:val="22"/>
                <w:szCs w:val="22"/>
              </w:rPr>
            </w:pPr>
            <w:r w:rsidRPr="00263FE0">
              <w:rPr>
                <w:sz w:val="22"/>
                <w:szCs w:val="22"/>
              </w:rPr>
              <w:t>Size</w:t>
            </w:r>
          </w:p>
        </w:tc>
        <w:tc>
          <w:tcPr>
            <w:tcW w:w="1340" w:type="dxa"/>
            <w:vMerge w:val="restart"/>
            <w:noWrap/>
            <w:vAlign w:val="center"/>
          </w:tcPr>
          <w:p w14:paraId="3E0A1E9F" w14:textId="77777777" w:rsidR="00DE3196" w:rsidRPr="00263FE0" w:rsidRDefault="00DE3196" w:rsidP="00DE3196">
            <w:pPr>
              <w:jc w:val="center"/>
              <w:cnfStyle w:val="100000000000" w:firstRow="1" w:lastRow="0" w:firstColumn="0" w:lastColumn="0" w:oddVBand="0" w:evenVBand="0" w:oddHBand="0" w:evenHBand="0" w:firstRowFirstColumn="0" w:firstRowLastColumn="0" w:lastRowFirstColumn="0" w:lastRowLastColumn="0"/>
              <w:rPr>
                <w:bCs w:val="0"/>
                <w:sz w:val="22"/>
                <w:szCs w:val="22"/>
              </w:rPr>
            </w:pPr>
            <w:r w:rsidRPr="00263FE0">
              <w:rPr>
                <w:sz w:val="22"/>
                <w:szCs w:val="22"/>
              </w:rPr>
              <w:t>Past returns</w:t>
            </w:r>
          </w:p>
        </w:tc>
        <w:tc>
          <w:tcPr>
            <w:tcW w:w="6780" w:type="dxa"/>
            <w:gridSpan w:val="3"/>
            <w:noWrap/>
          </w:tcPr>
          <w:p w14:paraId="254583CB" w14:textId="77777777" w:rsidR="00DE3196" w:rsidRPr="00263FE0" w:rsidRDefault="00DE3196" w:rsidP="00DE3196">
            <w:pPr>
              <w:jc w:val="center"/>
              <w:cnfStyle w:val="100000000000" w:firstRow="1" w:lastRow="0" w:firstColumn="0" w:lastColumn="0" w:oddVBand="0" w:evenVBand="0" w:oddHBand="0" w:evenHBand="0" w:firstRowFirstColumn="0" w:firstRowLastColumn="0" w:lastRowFirstColumn="0" w:lastRowLastColumn="0"/>
              <w:rPr>
                <w:rFonts w:eastAsia="SimSun"/>
                <w:bCs w:val="0"/>
                <w:sz w:val="22"/>
                <w:szCs w:val="22"/>
              </w:rPr>
            </w:pPr>
            <w:r w:rsidRPr="00263FE0">
              <w:rPr>
                <w:bCs w:val="0"/>
                <w:sz w:val="22"/>
                <w:szCs w:val="22"/>
              </w:rPr>
              <w:t>January “extra” mean returns (t-stat)</w:t>
            </w:r>
          </w:p>
        </w:tc>
      </w:tr>
      <w:tr w:rsidR="00DE3196" w:rsidRPr="00263FE0" w14:paraId="0787F701"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noWrap/>
            <w:hideMark/>
          </w:tcPr>
          <w:p w14:paraId="354ADBDC" w14:textId="77777777" w:rsidR="00DE3196" w:rsidRPr="00263FE0" w:rsidRDefault="00DE3196" w:rsidP="00DE3196">
            <w:pPr>
              <w:jc w:val="center"/>
              <w:rPr>
                <w:sz w:val="22"/>
                <w:szCs w:val="22"/>
              </w:rPr>
            </w:pPr>
          </w:p>
        </w:tc>
        <w:tc>
          <w:tcPr>
            <w:tcW w:w="1340" w:type="dxa"/>
            <w:vMerge/>
            <w:noWrap/>
            <w:hideMark/>
          </w:tcPr>
          <w:p w14:paraId="13E152FA"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p>
        </w:tc>
        <w:tc>
          <w:tcPr>
            <w:tcW w:w="2020" w:type="dxa"/>
            <w:noWrap/>
            <w:hideMark/>
          </w:tcPr>
          <w:p w14:paraId="4639024F"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rFonts w:eastAsia="SimSun"/>
                <w:b/>
                <w:bCs/>
                <w:sz w:val="22"/>
                <w:szCs w:val="22"/>
              </w:rPr>
            </w:pPr>
            <w:r w:rsidRPr="00263FE0">
              <w:rPr>
                <w:b/>
                <w:bCs/>
                <w:sz w:val="22"/>
                <w:szCs w:val="22"/>
              </w:rPr>
              <w:t>Past 1month return</w:t>
            </w:r>
          </w:p>
        </w:tc>
        <w:tc>
          <w:tcPr>
            <w:tcW w:w="2320" w:type="dxa"/>
            <w:noWrap/>
            <w:hideMark/>
          </w:tcPr>
          <w:p w14:paraId="141A611A"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Past 2-12month return</w:t>
            </w:r>
          </w:p>
        </w:tc>
        <w:tc>
          <w:tcPr>
            <w:tcW w:w="2440" w:type="dxa"/>
            <w:noWrap/>
            <w:hideMark/>
          </w:tcPr>
          <w:p w14:paraId="530BD219"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Past 13-60month return</w:t>
            </w:r>
          </w:p>
        </w:tc>
      </w:tr>
      <w:tr w:rsidR="00DE3196" w:rsidRPr="00263FE0" w14:paraId="1ECD1AB0"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restart"/>
            <w:noWrap/>
            <w:vAlign w:val="center"/>
            <w:hideMark/>
          </w:tcPr>
          <w:p w14:paraId="061BA6C0" w14:textId="77777777" w:rsidR="00DE3196" w:rsidRPr="00263FE0" w:rsidRDefault="00DE3196" w:rsidP="00DE3196">
            <w:pPr>
              <w:jc w:val="center"/>
              <w:rPr>
                <w:color w:val="000000"/>
                <w:sz w:val="22"/>
                <w:szCs w:val="22"/>
              </w:rPr>
            </w:pPr>
            <w:r w:rsidRPr="00263FE0">
              <w:rPr>
                <w:color w:val="000000"/>
                <w:sz w:val="22"/>
                <w:szCs w:val="22"/>
              </w:rPr>
              <w:t>Small</w:t>
            </w:r>
          </w:p>
        </w:tc>
        <w:tc>
          <w:tcPr>
            <w:tcW w:w="1340" w:type="dxa"/>
            <w:noWrap/>
            <w:vAlign w:val="center"/>
            <w:hideMark/>
          </w:tcPr>
          <w:p w14:paraId="6DD8CEDE"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Low</w:t>
            </w:r>
          </w:p>
        </w:tc>
        <w:tc>
          <w:tcPr>
            <w:tcW w:w="2020" w:type="dxa"/>
            <w:noWrap/>
            <w:vAlign w:val="bottom"/>
            <w:hideMark/>
          </w:tcPr>
          <w:p w14:paraId="3185008D"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8.41</w:t>
            </w:r>
            <w:r w:rsidRPr="00263FE0">
              <w:rPr>
                <w:sz w:val="22"/>
                <w:szCs w:val="22"/>
              </w:rPr>
              <w:br/>
              <w:t>(7.08)</w:t>
            </w:r>
          </w:p>
        </w:tc>
        <w:tc>
          <w:tcPr>
            <w:tcW w:w="2320" w:type="dxa"/>
            <w:noWrap/>
            <w:vAlign w:val="bottom"/>
            <w:hideMark/>
          </w:tcPr>
          <w:p w14:paraId="5672FC42"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8.51</w:t>
            </w:r>
            <w:r w:rsidRPr="00263FE0">
              <w:rPr>
                <w:sz w:val="22"/>
                <w:szCs w:val="22"/>
              </w:rPr>
              <w:br/>
              <w:t>(7.25)</w:t>
            </w:r>
          </w:p>
        </w:tc>
        <w:tc>
          <w:tcPr>
            <w:tcW w:w="2440" w:type="dxa"/>
            <w:noWrap/>
            <w:vAlign w:val="bottom"/>
            <w:hideMark/>
          </w:tcPr>
          <w:p w14:paraId="1444646B"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8.33</w:t>
            </w:r>
            <w:r w:rsidRPr="00263FE0">
              <w:rPr>
                <w:sz w:val="22"/>
                <w:szCs w:val="22"/>
              </w:rPr>
              <w:br/>
              <w:t>(7.09)</w:t>
            </w:r>
          </w:p>
        </w:tc>
      </w:tr>
      <w:tr w:rsidR="00DE3196" w:rsidRPr="00263FE0" w14:paraId="0E8E8641"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3D85A628" w14:textId="77777777" w:rsidR="00DE3196" w:rsidRPr="00263FE0" w:rsidRDefault="00DE3196" w:rsidP="00DE3196">
            <w:pPr>
              <w:jc w:val="center"/>
              <w:rPr>
                <w:color w:val="000000"/>
                <w:sz w:val="22"/>
                <w:szCs w:val="22"/>
              </w:rPr>
            </w:pPr>
          </w:p>
        </w:tc>
        <w:tc>
          <w:tcPr>
            <w:tcW w:w="1340" w:type="dxa"/>
            <w:noWrap/>
            <w:vAlign w:val="center"/>
            <w:hideMark/>
          </w:tcPr>
          <w:p w14:paraId="4B442CAA"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2</w:t>
            </w:r>
          </w:p>
        </w:tc>
        <w:tc>
          <w:tcPr>
            <w:tcW w:w="2020" w:type="dxa"/>
            <w:noWrap/>
            <w:vAlign w:val="bottom"/>
            <w:hideMark/>
          </w:tcPr>
          <w:p w14:paraId="11725153"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5.82</w:t>
            </w:r>
            <w:r w:rsidRPr="00263FE0">
              <w:rPr>
                <w:sz w:val="22"/>
                <w:szCs w:val="22"/>
              </w:rPr>
              <w:br/>
              <w:t>(5.52)</w:t>
            </w:r>
          </w:p>
        </w:tc>
        <w:tc>
          <w:tcPr>
            <w:tcW w:w="2320" w:type="dxa"/>
            <w:noWrap/>
            <w:vAlign w:val="bottom"/>
            <w:hideMark/>
          </w:tcPr>
          <w:p w14:paraId="69A68F47"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6.31</w:t>
            </w:r>
            <w:r w:rsidRPr="00263FE0">
              <w:rPr>
                <w:sz w:val="22"/>
                <w:szCs w:val="22"/>
              </w:rPr>
              <w:br/>
              <w:t>(6.05)</w:t>
            </w:r>
          </w:p>
        </w:tc>
        <w:tc>
          <w:tcPr>
            <w:tcW w:w="2440" w:type="dxa"/>
            <w:noWrap/>
            <w:vAlign w:val="bottom"/>
            <w:hideMark/>
          </w:tcPr>
          <w:p w14:paraId="35D3847D"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5.58</w:t>
            </w:r>
            <w:r w:rsidRPr="00263FE0">
              <w:rPr>
                <w:sz w:val="22"/>
                <w:szCs w:val="22"/>
              </w:rPr>
              <w:br/>
              <w:t>(5.45)</w:t>
            </w:r>
          </w:p>
        </w:tc>
      </w:tr>
      <w:tr w:rsidR="00DE3196" w:rsidRPr="00263FE0" w14:paraId="7A446950"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0CC13319" w14:textId="77777777" w:rsidR="00DE3196" w:rsidRPr="00263FE0" w:rsidRDefault="00DE3196" w:rsidP="00DE3196">
            <w:pPr>
              <w:jc w:val="center"/>
              <w:rPr>
                <w:color w:val="000000"/>
                <w:sz w:val="22"/>
                <w:szCs w:val="22"/>
              </w:rPr>
            </w:pPr>
          </w:p>
        </w:tc>
        <w:tc>
          <w:tcPr>
            <w:tcW w:w="1340" w:type="dxa"/>
            <w:noWrap/>
            <w:vAlign w:val="center"/>
            <w:hideMark/>
          </w:tcPr>
          <w:p w14:paraId="6AD2047F"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3</w:t>
            </w:r>
          </w:p>
        </w:tc>
        <w:tc>
          <w:tcPr>
            <w:tcW w:w="2020" w:type="dxa"/>
            <w:noWrap/>
            <w:vAlign w:val="bottom"/>
            <w:hideMark/>
          </w:tcPr>
          <w:p w14:paraId="160361BE"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4.93</w:t>
            </w:r>
            <w:r w:rsidRPr="00263FE0">
              <w:rPr>
                <w:sz w:val="22"/>
                <w:szCs w:val="22"/>
              </w:rPr>
              <w:br/>
              <w:t>(4.88)</w:t>
            </w:r>
          </w:p>
        </w:tc>
        <w:tc>
          <w:tcPr>
            <w:tcW w:w="2320" w:type="dxa"/>
            <w:noWrap/>
            <w:vAlign w:val="bottom"/>
            <w:hideMark/>
          </w:tcPr>
          <w:p w14:paraId="1AC97531"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5.2</w:t>
            </w:r>
            <w:r w:rsidRPr="00263FE0">
              <w:rPr>
                <w:sz w:val="22"/>
                <w:szCs w:val="22"/>
              </w:rPr>
              <w:br/>
              <w:t>(5.32)</w:t>
            </w:r>
          </w:p>
        </w:tc>
        <w:tc>
          <w:tcPr>
            <w:tcW w:w="2440" w:type="dxa"/>
            <w:noWrap/>
            <w:vAlign w:val="bottom"/>
            <w:hideMark/>
          </w:tcPr>
          <w:p w14:paraId="3DA190FF"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4.15</w:t>
            </w:r>
            <w:r w:rsidRPr="00263FE0">
              <w:rPr>
                <w:sz w:val="22"/>
                <w:szCs w:val="22"/>
              </w:rPr>
              <w:br/>
              <w:t>(4.3)</w:t>
            </w:r>
          </w:p>
        </w:tc>
      </w:tr>
      <w:tr w:rsidR="00DE3196" w:rsidRPr="00263FE0" w14:paraId="41489EAF"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2D892ABC" w14:textId="77777777" w:rsidR="00DE3196" w:rsidRPr="00263FE0" w:rsidRDefault="00DE3196" w:rsidP="00DE3196">
            <w:pPr>
              <w:jc w:val="center"/>
              <w:rPr>
                <w:color w:val="000000"/>
                <w:sz w:val="22"/>
                <w:szCs w:val="22"/>
              </w:rPr>
            </w:pPr>
          </w:p>
        </w:tc>
        <w:tc>
          <w:tcPr>
            <w:tcW w:w="1340" w:type="dxa"/>
            <w:noWrap/>
            <w:vAlign w:val="center"/>
            <w:hideMark/>
          </w:tcPr>
          <w:p w14:paraId="02392DC4"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4</w:t>
            </w:r>
          </w:p>
        </w:tc>
        <w:tc>
          <w:tcPr>
            <w:tcW w:w="2020" w:type="dxa"/>
            <w:noWrap/>
            <w:vAlign w:val="bottom"/>
            <w:hideMark/>
          </w:tcPr>
          <w:p w14:paraId="669D65E8"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4.61</w:t>
            </w:r>
            <w:r w:rsidRPr="00263FE0">
              <w:rPr>
                <w:sz w:val="22"/>
                <w:szCs w:val="22"/>
              </w:rPr>
              <w:br/>
              <w:t>(4.63)</w:t>
            </w:r>
          </w:p>
        </w:tc>
        <w:tc>
          <w:tcPr>
            <w:tcW w:w="2320" w:type="dxa"/>
            <w:noWrap/>
            <w:vAlign w:val="bottom"/>
            <w:hideMark/>
          </w:tcPr>
          <w:p w14:paraId="3F5B6DD8"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4.33</w:t>
            </w:r>
            <w:r w:rsidRPr="00263FE0">
              <w:rPr>
                <w:sz w:val="22"/>
                <w:szCs w:val="22"/>
              </w:rPr>
              <w:br/>
              <w:t>(4.4)</w:t>
            </w:r>
          </w:p>
        </w:tc>
        <w:tc>
          <w:tcPr>
            <w:tcW w:w="2440" w:type="dxa"/>
            <w:noWrap/>
            <w:vAlign w:val="bottom"/>
            <w:hideMark/>
          </w:tcPr>
          <w:p w14:paraId="3191CBEA"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5.45</w:t>
            </w:r>
            <w:r w:rsidRPr="00263FE0">
              <w:rPr>
                <w:sz w:val="22"/>
                <w:szCs w:val="22"/>
              </w:rPr>
              <w:br/>
              <w:t>(5.22)</w:t>
            </w:r>
          </w:p>
        </w:tc>
      </w:tr>
      <w:tr w:rsidR="00DE3196" w:rsidRPr="00263FE0" w14:paraId="1C95176D"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19FC6EC7" w14:textId="77777777" w:rsidR="00DE3196" w:rsidRPr="00263FE0" w:rsidRDefault="00DE3196" w:rsidP="00DE3196">
            <w:pPr>
              <w:jc w:val="center"/>
              <w:rPr>
                <w:color w:val="000000"/>
                <w:sz w:val="22"/>
                <w:szCs w:val="22"/>
              </w:rPr>
            </w:pPr>
          </w:p>
        </w:tc>
        <w:tc>
          <w:tcPr>
            <w:tcW w:w="1340" w:type="dxa"/>
            <w:noWrap/>
            <w:vAlign w:val="center"/>
            <w:hideMark/>
          </w:tcPr>
          <w:p w14:paraId="04327B8C"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High</w:t>
            </w:r>
          </w:p>
        </w:tc>
        <w:tc>
          <w:tcPr>
            <w:tcW w:w="2020" w:type="dxa"/>
            <w:noWrap/>
            <w:vAlign w:val="bottom"/>
            <w:hideMark/>
          </w:tcPr>
          <w:p w14:paraId="1FBA66A1"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4.05</w:t>
            </w:r>
            <w:r w:rsidRPr="00263FE0">
              <w:rPr>
                <w:sz w:val="22"/>
                <w:szCs w:val="22"/>
              </w:rPr>
              <w:br/>
              <w:t>(4.01)</w:t>
            </w:r>
          </w:p>
        </w:tc>
        <w:tc>
          <w:tcPr>
            <w:tcW w:w="2320" w:type="dxa"/>
            <w:noWrap/>
            <w:vAlign w:val="bottom"/>
            <w:hideMark/>
          </w:tcPr>
          <w:p w14:paraId="4CFFEDE1"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4.12</w:t>
            </w:r>
            <w:r w:rsidRPr="00263FE0">
              <w:rPr>
                <w:sz w:val="22"/>
                <w:szCs w:val="22"/>
              </w:rPr>
              <w:br/>
              <w:t>(4.24)</w:t>
            </w:r>
          </w:p>
        </w:tc>
        <w:tc>
          <w:tcPr>
            <w:tcW w:w="2440" w:type="dxa"/>
            <w:noWrap/>
            <w:vAlign w:val="bottom"/>
            <w:hideMark/>
          </w:tcPr>
          <w:p w14:paraId="11559DD8"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4.52</w:t>
            </w:r>
            <w:r w:rsidRPr="00263FE0">
              <w:rPr>
                <w:sz w:val="22"/>
                <w:szCs w:val="22"/>
              </w:rPr>
              <w:br/>
              <w:t>(4.57)</w:t>
            </w:r>
          </w:p>
        </w:tc>
      </w:tr>
      <w:tr w:rsidR="00DE3196" w:rsidRPr="00263FE0" w14:paraId="49786C82"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restart"/>
            <w:noWrap/>
            <w:vAlign w:val="center"/>
            <w:hideMark/>
          </w:tcPr>
          <w:p w14:paraId="1EB06DAB" w14:textId="77777777" w:rsidR="00DE3196" w:rsidRPr="00263FE0" w:rsidRDefault="00DE3196" w:rsidP="00DE3196">
            <w:pPr>
              <w:jc w:val="center"/>
              <w:rPr>
                <w:color w:val="000000"/>
                <w:sz w:val="22"/>
                <w:szCs w:val="22"/>
              </w:rPr>
            </w:pPr>
            <w:r w:rsidRPr="00263FE0">
              <w:rPr>
                <w:color w:val="000000"/>
                <w:sz w:val="22"/>
                <w:szCs w:val="22"/>
              </w:rPr>
              <w:t>2</w:t>
            </w:r>
          </w:p>
        </w:tc>
        <w:tc>
          <w:tcPr>
            <w:tcW w:w="1340" w:type="dxa"/>
            <w:noWrap/>
            <w:vAlign w:val="center"/>
            <w:hideMark/>
          </w:tcPr>
          <w:p w14:paraId="716BEE05"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Low</w:t>
            </w:r>
          </w:p>
        </w:tc>
        <w:tc>
          <w:tcPr>
            <w:tcW w:w="2020" w:type="dxa"/>
            <w:noWrap/>
            <w:vAlign w:val="bottom"/>
            <w:hideMark/>
          </w:tcPr>
          <w:p w14:paraId="549718CC"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4.64</w:t>
            </w:r>
            <w:r w:rsidRPr="00263FE0">
              <w:rPr>
                <w:sz w:val="22"/>
                <w:szCs w:val="22"/>
              </w:rPr>
              <w:br/>
              <w:t>(4.46)</w:t>
            </w:r>
          </w:p>
        </w:tc>
        <w:tc>
          <w:tcPr>
            <w:tcW w:w="2320" w:type="dxa"/>
            <w:noWrap/>
            <w:vAlign w:val="bottom"/>
            <w:hideMark/>
          </w:tcPr>
          <w:p w14:paraId="439F2200"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4.82</w:t>
            </w:r>
            <w:r w:rsidRPr="00263FE0">
              <w:rPr>
                <w:sz w:val="22"/>
                <w:szCs w:val="22"/>
              </w:rPr>
              <w:br/>
              <w:t>(4.46)</w:t>
            </w:r>
          </w:p>
        </w:tc>
        <w:tc>
          <w:tcPr>
            <w:tcW w:w="2440" w:type="dxa"/>
            <w:noWrap/>
            <w:vAlign w:val="bottom"/>
            <w:hideMark/>
          </w:tcPr>
          <w:p w14:paraId="4AE83650"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4.98</w:t>
            </w:r>
            <w:r w:rsidRPr="00263FE0">
              <w:rPr>
                <w:sz w:val="22"/>
                <w:szCs w:val="22"/>
              </w:rPr>
              <w:br/>
              <w:t>(4.68)</w:t>
            </w:r>
          </w:p>
        </w:tc>
      </w:tr>
      <w:tr w:rsidR="00DE3196" w:rsidRPr="00263FE0" w14:paraId="2E811182"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2BE7A213" w14:textId="77777777" w:rsidR="00DE3196" w:rsidRPr="00263FE0" w:rsidRDefault="00DE3196" w:rsidP="00DE3196">
            <w:pPr>
              <w:jc w:val="center"/>
              <w:rPr>
                <w:color w:val="000000"/>
                <w:sz w:val="22"/>
                <w:szCs w:val="22"/>
              </w:rPr>
            </w:pPr>
          </w:p>
        </w:tc>
        <w:tc>
          <w:tcPr>
            <w:tcW w:w="1340" w:type="dxa"/>
            <w:noWrap/>
            <w:vAlign w:val="center"/>
            <w:hideMark/>
          </w:tcPr>
          <w:p w14:paraId="70418D7D"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2</w:t>
            </w:r>
          </w:p>
        </w:tc>
        <w:tc>
          <w:tcPr>
            <w:tcW w:w="2020" w:type="dxa"/>
            <w:noWrap/>
            <w:vAlign w:val="bottom"/>
            <w:hideMark/>
          </w:tcPr>
          <w:p w14:paraId="1DDDE568"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3.6</w:t>
            </w:r>
            <w:r w:rsidRPr="00263FE0">
              <w:rPr>
                <w:sz w:val="22"/>
                <w:szCs w:val="22"/>
              </w:rPr>
              <w:br/>
              <w:t>(4.15)</w:t>
            </w:r>
          </w:p>
        </w:tc>
        <w:tc>
          <w:tcPr>
            <w:tcW w:w="2320" w:type="dxa"/>
            <w:noWrap/>
            <w:vAlign w:val="bottom"/>
            <w:hideMark/>
          </w:tcPr>
          <w:p w14:paraId="64B676F5"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3.79</w:t>
            </w:r>
            <w:r w:rsidRPr="00263FE0">
              <w:rPr>
                <w:sz w:val="22"/>
                <w:szCs w:val="22"/>
              </w:rPr>
              <w:br/>
              <w:t>(4.21)</w:t>
            </w:r>
          </w:p>
        </w:tc>
        <w:tc>
          <w:tcPr>
            <w:tcW w:w="2440" w:type="dxa"/>
            <w:noWrap/>
            <w:vAlign w:val="bottom"/>
            <w:hideMark/>
          </w:tcPr>
          <w:p w14:paraId="46FE8D57"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3.42</w:t>
            </w:r>
            <w:r w:rsidRPr="00263FE0">
              <w:rPr>
                <w:sz w:val="22"/>
                <w:szCs w:val="22"/>
              </w:rPr>
              <w:br/>
              <w:t>(3.74)</w:t>
            </w:r>
          </w:p>
        </w:tc>
      </w:tr>
      <w:tr w:rsidR="00DE3196" w:rsidRPr="00263FE0" w14:paraId="0AEFD8D5"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288965F8" w14:textId="77777777" w:rsidR="00DE3196" w:rsidRPr="00263FE0" w:rsidRDefault="00DE3196" w:rsidP="00DE3196">
            <w:pPr>
              <w:jc w:val="center"/>
              <w:rPr>
                <w:color w:val="000000"/>
                <w:sz w:val="22"/>
                <w:szCs w:val="22"/>
              </w:rPr>
            </w:pPr>
          </w:p>
        </w:tc>
        <w:tc>
          <w:tcPr>
            <w:tcW w:w="1340" w:type="dxa"/>
            <w:noWrap/>
            <w:vAlign w:val="center"/>
            <w:hideMark/>
          </w:tcPr>
          <w:p w14:paraId="3A19A858"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3</w:t>
            </w:r>
          </w:p>
        </w:tc>
        <w:tc>
          <w:tcPr>
            <w:tcW w:w="2020" w:type="dxa"/>
            <w:noWrap/>
            <w:vAlign w:val="bottom"/>
            <w:hideMark/>
          </w:tcPr>
          <w:p w14:paraId="055C1C3A"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2.82</w:t>
            </w:r>
            <w:r w:rsidRPr="00263FE0">
              <w:rPr>
                <w:sz w:val="22"/>
                <w:szCs w:val="22"/>
              </w:rPr>
              <w:br/>
              <w:t>(3.4)</w:t>
            </w:r>
          </w:p>
        </w:tc>
        <w:tc>
          <w:tcPr>
            <w:tcW w:w="2320" w:type="dxa"/>
            <w:noWrap/>
            <w:vAlign w:val="bottom"/>
            <w:hideMark/>
          </w:tcPr>
          <w:p w14:paraId="39B391E5"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2.87</w:t>
            </w:r>
            <w:r w:rsidRPr="00263FE0">
              <w:rPr>
                <w:sz w:val="22"/>
                <w:szCs w:val="22"/>
              </w:rPr>
              <w:br/>
              <w:t>(3.58)</w:t>
            </w:r>
          </w:p>
        </w:tc>
        <w:tc>
          <w:tcPr>
            <w:tcW w:w="2440" w:type="dxa"/>
            <w:noWrap/>
            <w:vAlign w:val="bottom"/>
            <w:hideMark/>
          </w:tcPr>
          <w:p w14:paraId="38F0DA34"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2.54</w:t>
            </w:r>
            <w:r w:rsidRPr="00263FE0">
              <w:rPr>
                <w:sz w:val="22"/>
                <w:szCs w:val="22"/>
              </w:rPr>
              <w:br/>
              <w:t>(3.04)</w:t>
            </w:r>
          </w:p>
        </w:tc>
      </w:tr>
      <w:tr w:rsidR="00DE3196" w:rsidRPr="00263FE0" w14:paraId="2522F4D6"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2E5E11FC" w14:textId="77777777" w:rsidR="00DE3196" w:rsidRPr="00263FE0" w:rsidRDefault="00DE3196" w:rsidP="00DE3196">
            <w:pPr>
              <w:jc w:val="center"/>
              <w:rPr>
                <w:color w:val="000000"/>
                <w:sz w:val="22"/>
                <w:szCs w:val="22"/>
              </w:rPr>
            </w:pPr>
          </w:p>
        </w:tc>
        <w:tc>
          <w:tcPr>
            <w:tcW w:w="1340" w:type="dxa"/>
            <w:noWrap/>
            <w:vAlign w:val="center"/>
            <w:hideMark/>
          </w:tcPr>
          <w:p w14:paraId="69E4C9A2"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4</w:t>
            </w:r>
          </w:p>
        </w:tc>
        <w:tc>
          <w:tcPr>
            <w:tcW w:w="2020" w:type="dxa"/>
            <w:noWrap/>
            <w:vAlign w:val="bottom"/>
            <w:hideMark/>
          </w:tcPr>
          <w:p w14:paraId="09184AEF"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2.62</w:t>
            </w:r>
            <w:r w:rsidRPr="00263FE0">
              <w:rPr>
                <w:sz w:val="22"/>
                <w:szCs w:val="22"/>
              </w:rPr>
              <w:br/>
              <w:t>(3.07)</w:t>
            </w:r>
          </w:p>
        </w:tc>
        <w:tc>
          <w:tcPr>
            <w:tcW w:w="2320" w:type="dxa"/>
            <w:noWrap/>
            <w:vAlign w:val="bottom"/>
            <w:hideMark/>
          </w:tcPr>
          <w:p w14:paraId="03FF68B4"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2.23</w:t>
            </w:r>
            <w:r w:rsidRPr="00263FE0">
              <w:rPr>
                <w:sz w:val="22"/>
                <w:szCs w:val="22"/>
              </w:rPr>
              <w:br/>
              <w:t>(2.78)</w:t>
            </w:r>
          </w:p>
        </w:tc>
        <w:tc>
          <w:tcPr>
            <w:tcW w:w="2440" w:type="dxa"/>
            <w:noWrap/>
            <w:vAlign w:val="bottom"/>
            <w:hideMark/>
          </w:tcPr>
          <w:p w14:paraId="78606581"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1.99</w:t>
            </w:r>
            <w:r w:rsidRPr="00263FE0">
              <w:rPr>
                <w:sz w:val="22"/>
                <w:szCs w:val="22"/>
              </w:rPr>
              <w:br/>
              <w:t>(2.28)</w:t>
            </w:r>
          </w:p>
        </w:tc>
      </w:tr>
      <w:tr w:rsidR="00DE3196" w:rsidRPr="00263FE0" w14:paraId="27C30F5D"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491769AB" w14:textId="77777777" w:rsidR="00DE3196" w:rsidRPr="00263FE0" w:rsidRDefault="00DE3196" w:rsidP="00DE3196">
            <w:pPr>
              <w:jc w:val="center"/>
              <w:rPr>
                <w:color w:val="000000"/>
                <w:sz w:val="22"/>
                <w:szCs w:val="22"/>
              </w:rPr>
            </w:pPr>
          </w:p>
        </w:tc>
        <w:tc>
          <w:tcPr>
            <w:tcW w:w="1340" w:type="dxa"/>
            <w:noWrap/>
            <w:vAlign w:val="center"/>
            <w:hideMark/>
          </w:tcPr>
          <w:p w14:paraId="223D9A3E"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High</w:t>
            </w:r>
          </w:p>
        </w:tc>
        <w:tc>
          <w:tcPr>
            <w:tcW w:w="2020" w:type="dxa"/>
            <w:noWrap/>
            <w:vAlign w:val="bottom"/>
            <w:hideMark/>
          </w:tcPr>
          <w:p w14:paraId="3052FD30"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1.97</w:t>
            </w:r>
            <w:r w:rsidRPr="00263FE0">
              <w:rPr>
                <w:sz w:val="22"/>
                <w:szCs w:val="22"/>
              </w:rPr>
              <w:br/>
              <w:t>(2.24)</w:t>
            </w:r>
          </w:p>
        </w:tc>
        <w:tc>
          <w:tcPr>
            <w:tcW w:w="2320" w:type="dxa"/>
            <w:noWrap/>
            <w:vAlign w:val="bottom"/>
            <w:hideMark/>
          </w:tcPr>
          <w:p w14:paraId="7AC7EAE8"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2.01</w:t>
            </w:r>
            <w:r w:rsidRPr="00263FE0">
              <w:rPr>
                <w:sz w:val="22"/>
                <w:szCs w:val="22"/>
              </w:rPr>
              <w:br/>
              <w:t>(2.33)</w:t>
            </w:r>
          </w:p>
        </w:tc>
        <w:tc>
          <w:tcPr>
            <w:tcW w:w="2440" w:type="dxa"/>
            <w:noWrap/>
            <w:vAlign w:val="bottom"/>
            <w:hideMark/>
          </w:tcPr>
          <w:p w14:paraId="628BC9A1"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1.99</w:t>
            </w:r>
            <w:r w:rsidRPr="00263FE0">
              <w:rPr>
                <w:sz w:val="22"/>
                <w:szCs w:val="22"/>
              </w:rPr>
              <w:br/>
              <w:t>(2.14)</w:t>
            </w:r>
          </w:p>
        </w:tc>
      </w:tr>
      <w:tr w:rsidR="00DE3196" w:rsidRPr="00263FE0" w14:paraId="5F6421C6"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restart"/>
            <w:noWrap/>
            <w:vAlign w:val="center"/>
            <w:hideMark/>
          </w:tcPr>
          <w:p w14:paraId="01312F84" w14:textId="77777777" w:rsidR="00DE3196" w:rsidRPr="00263FE0" w:rsidRDefault="00DE3196" w:rsidP="00DE3196">
            <w:pPr>
              <w:jc w:val="center"/>
              <w:rPr>
                <w:color w:val="000000"/>
                <w:sz w:val="22"/>
                <w:szCs w:val="22"/>
              </w:rPr>
            </w:pPr>
            <w:r w:rsidRPr="00263FE0">
              <w:rPr>
                <w:color w:val="000000"/>
                <w:sz w:val="22"/>
                <w:szCs w:val="22"/>
              </w:rPr>
              <w:t>3</w:t>
            </w:r>
          </w:p>
        </w:tc>
        <w:tc>
          <w:tcPr>
            <w:tcW w:w="1340" w:type="dxa"/>
            <w:noWrap/>
            <w:vAlign w:val="center"/>
            <w:hideMark/>
          </w:tcPr>
          <w:p w14:paraId="56F88E6E"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Low</w:t>
            </w:r>
          </w:p>
        </w:tc>
        <w:tc>
          <w:tcPr>
            <w:tcW w:w="2020" w:type="dxa"/>
            <w:noWrap/>
            <w:vAlign w:val="bottom"/>
            <w:hideMark/>
          </w:tcPr>
          <w:p w14:paraId="187CE3A3"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3.57</w:t>
            </w:r>
            <w:r w:rsidRPr="00263FE0">
              <w:rPr>
                <w:color w:val="000000" w:themeColor="text1"/>
                <w:sz w:val="22"/>
                <w:szCs w:val="22"/>
              </w:rPr>
              <w:br/>
              <w:t>(3.83)</w:t>
            </w:r>
          </w:p>
        </w:tc>
        <w:tc>
          <w:tcPr>
            <w:tcW w:w="2320" w:type="dxa"/>
            <w:noWrap/>
            <w:vAlign w:val="bottom"/>
            <w:hideMark/>
          </w:tcPr>
          <w:p w14:paraId="0A35A2B5"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3.58</w:t>
            </w:r>
            <w:r w:rsidRPr="00263FE0">
              <w:rPr>
                <w:color w:val="000000" w:themeColor="text1"/>
                <w:sz w:val="22"/>
                <w:szCs w:val="22"/>
              </w:rPr>
              <w:br/>
              <w:t>(3.43)</w:t>
            </w:r>
          </w:p>
        </w:tc>
        <w:tc>
          <w:tcPr>
            <w:tcW w:w="2440" w:type="dxa"/>
            <w:noWrap/>
            <w:vAlign w:val="bottom"/>
            <w:hideMark/>
          </w:tcPr>
          <w:p w14:paraId="46AFBFF6"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4.23</w:t>
            </w:r>
            <w:r w:rsidRPr="00263FE0">
              <w:rPr>
                <w:color w:val="000000" w:themeColor="text1"/>
                <w:sz w:val="22"/>
                <w:szCs w:val="22"/>
              </w:rPr>
              <w:br/>
              <w:t>(4.17)</w:t>
            </w:r>
          </w:p>
        </w:tc>
      </w:tr>
      <w:tr w:rsidR="00DE3196" w:rsidRPr="00263FE0" w14:paraId="3A9D7706"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1F7087DE" w14:textId="77777777" w:rsidR="00DE3196" w:rsidRPr="00263FE0" w:rsidRDefault="00DE3196" w:rsidP="00DE3196">
            <w:pPr>
              <w:jc w:val="center"/>
              <w:rPr>
                <w:color w:val="000000"/>
                <w:sz w:val="22"/>
                <w:szCs w:val="22"/>
              </w:rPr>
            </w:pPr>
          </w:p>
        </w:tc>
        <w:tc>
          <w:tcPr>
            <w:tcW w:w="1340" w:type="dxa"/>
            <w:noWrap/>
            <w:vAlign w:val="center"/>
            <w:hideMark/>
          </w:tcPr>
          <w:p w14:paraId="3B190872"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2</w:t>
            </w:r>
          </w:p>
        </w:tc>
        <w:tc>
          <w:tcPr>
            <w:tcW w:w="2020" w:type="dxa"/>
            <w:noWrap/>
            <w:vAlign w:val="bottom"/>
            <w:hideMark/>
          </w:tcPr>
          <w:p w14:paraId="4A65CB1D"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263FE0">
              <w:rPr>
                <w:color w:val="000000" w:themeColor="text1"/>
                <w:sz w:val="22"/>
                <w:szCs w:val="22"/>
              </w:rPr>
              <w:t>2.75</w:t>
            </w:r>
            <w:r w:rsidRPr="00263FE0">
              <w:rPr>
                <w:color w:val="000000" w:themeColor="text1"/>
                <w:sz w:val="22"/>
                <w:szCs w:val="22"/>
              </w:rPr>
              <w:br/>
              <w:t>(3.44)</w:t>
            </w:r>
          </w:p>
        </w:tc>
        <w:tc>
          <w:tcPr>
            <w:tcW w:w="2320" w:type="dxa"/>
            <w:noWrap/>
            <w:vAlign w:val="bottom"/>
            <w:hideMark/>
          </w:tcPr>
          <w:p w14:paraId="3E2DFF3D"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263FE0">
              <w:rPr>
                <w:color w:val="000000" w:themeColor="text1"/>
                <w:sz w:val="22"/>
                <w:szCs w:val="22"/>
              </w:rPr>
              <w:t>2.49</w:t>
            </w:r>
            <w:r w:rsidRPr="00263FE0">
              <w:rPr>
                <w:color w:val="000000" w:themeColor="text1"/>
                <w:sz w:val="22"/>
                <w:szCs w:val="22"/>
              </w:rPr>
              <w:br/>
              <w:t>(2.96)</w:t>
            </w:r>
          </w:p>
        </w:tc>
        <w:tc>
          <w:tcPr>
            <w:tcW w:w="2440" w:type="dxa"/>
            <w:noWrap/>
            <w:vAlign w:val="bottom"/>
            <w:hideMark/>
          </w:tcPr>
          <w:p w14:paraId="05A589A0"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263FE0">
              <w:rPr>
                <w:color w:val="000000" w:themeColor="text1"/>
                <w:sz w:val="22"/>
                <w:szCs w:val="22"/>
              </w:rPr>
              <w:t>2.4</w:t>
            </w:r>
            <w:r w:rsidRPr="00263FE0">
              <w:rPr>
                <w:color w:val="000000" w:themeColor="text1"/>
                <w:sz w:val="22"/>
                <w:szCs w:val="22"/>
              </w:rPr>
              <w:br/>
              <w:t>(2.83)</w:t>
            </w:r>
          </w:p>
        </w:tc>
      </w:tr>
      <w:tr w:rsidR="00DE3196" w:rsidRPr="00263FE0" w14:paraId="72206236"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45EBE7FD" w14:textId="77777777" w:rsidR="00DE3196" w:rsidRPr="00263FE0" w:rsidRDefault="00DE3196" w:rsidP="00DE3196">
            <w:pPr>
              <w:jc w:val="center"/>
              <w:rPr>
                <w:color w:val="000000"/>
                <w:sz w:val="22"/>
                <w:szCs w:val="22"/>
              </w:rPr>
            </w:pPr>
          </w:p>
        </w:tc>
        <w:tc>
          <w:tcPr>
            <w:tcW w:w="1340" w:type="dxa"/>
            <w:noWrap/>
            <w:vAlign w:val="center"/>
            <w:hideMark/>
          </w:tcPr>
          <w:p w14:paraId="062FA157"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3</w:t>
            </w:r>
          </w:p>
        </w:tc>
        <w:tc>
          <w:tcPr>
            <w:tcW w:w="2020" w:type="dxa"/>
            <w:noWrap/>
            <w:vAlign w:val="bottom"/>
            <w:hideMark/>
          </w:tcPr>
          <w:p w14:paraId="6C4D4492"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2.2</w:t>
            </w:r>
            <w:r w:rsidRPr="00263FE0">
              <w:rPr>
                <w:color w:val="000000" w:themeColor="text1"/>
                <w:sz w:val="22"/>
                <w:szCs w:val="22"/>
              </w:rPr>
              <w:br/>
              <w:t>(2.92)</w:t>
            </w:r>
          </w:p>
        </w:tc>
        <w:tc>
          <w:tcPr>
            <w:tcW w:w="2320" w:type="dxa"/>
            <w:noWrap/>
            <w:vAlign w:val="bottom"/>
            <w:hideMark/>
          </w:tcPr>
          <w:p w14:paraId="6B4C7731"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2.04</w:t>
            </w:r>
            <w:r w:rsidRPr="00263FE0">
              <w:rPr>
                <w:color w:val="000000" w:themeColor="text1"/>
                <w:sz w:val="22"/>
                <w:szCs w:val="22"/>
              </w:rPr>
              <w:br/>
              <w:t>(2.7)</w:t>
            </w:r>
          </w:p>
        </w:tc>
        <w:tc>
          <w:tcPr>
            <w:tcW w:w="2440" w:type="dxa"/>
            <w:noWrap/>
            <w:vAlign w:val="bottom"/>
            <w:hideMark/>
          </w:tcPr>
          <w:p w14:paraId="6F859134"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2.05</w:t>
            </w:r>
            <w:r w:rsidRPr="00263FE0">
              <w:rPr>
                <w:color w:val="000000" w:themeColor="text1"/>
                <w:sz w:val="22"/>
                <w:szCs w:val="22"/>
              </w:rPr>
              <w:br/>
              <w:t>(2.63)</w:t>
            </w:r>
          </w:p>
        </w:tc>
      </w:tr>
      <w:tr w:rsidR="00DE3196" w:rsidRPr="00263FE0" w14:paraId="22662FC4"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5F64A83A" w14:textId="77777777" w:rsidR="00DE3196" w:rsidRPr="00263FE0" w:rsidRDefault="00DE3196" w:rsidP="00DE3196">
            <w:pPr>
              <w:jc w:val="center"/>
              <w:rPr>
                <w:color w:val="000000"/>
                <w:sz w:val="22"/>
                <w:szCs w:val="22"/>
              </w:rPr>
            </w:pPr>
          </w:p>
        </w:tc>
        <w:tc>
          <w:tcPr>
            <w:tcW w:w="1340" w:type="dxa"/>
            <w:noWrap/>
            <w:vAlign w:val="center"/>
            <w:hideMark/>
          </w:tcPr>
          <w:p w14:paraId="3396A797"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4</w:t>
            </w:r>
          </w:p>
        </w:tc>
        <w:tc>
          <w:tcPr>
            <w:tcW w:w="2020" w:type="dxa"/>
            <w:noWrap/>
            <w:vAlign w:val="bottom"/>
            <w:hideMark/>
          </w:tcPr>
          <w:p w14:paraId="35A822A0"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263FE0">
              <w:rPr>
                <w:color w:val="000000" w:themeColor="text1"/>
                <w:sz w:val="22"/>
                <w:szCs w:val="22"/>
              </w:rPr>
              <w:t>1.81</w:t>
            </w:r>
            <w:r w:rsidRPr="00263FE0">
              <w:rPr>
                <w:color w:val="000000" w:themeColor="text1"/>
                <w:sz w:val="22"/>
                <w:szCs w:val="22"/>
              </w:rPr>
              <w:br/>
              <w:t>(2.54)</w:t>
            </w:r>
          </w:p>
        </w:tc>
        <w:tc>
          <w:tcPr>
            <w:tcW w:w="2320" w:type="dxa"/>
            <w:noWrap/>
            <w:vAlign w:val="bottom"/>
            <w:hideMark/>
          </w:tcPr>
          <w:p w14:paraId="0E4514A4"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263FE0">
              <w:rPr>
                <w:color w:val="000000" w:themeColor="text1"/>
                <w:sz w:val="22"/>
                <w:szCs w:val="22"/>
              </w:rPr>
              <w:t>1.49</w:t>
            </w:r>
            <w:r w:rsidRPr="00263FE0">
              <w:rPr>
                <w:color w:val="000000" w:themeColor="text1"/>
                <w:sz w:val="22"/>
                <w:szCs w:val="22"/>
              </w:rPr>
              <w:br/>
              <w:t>(2.16)</w:t>
            </w:r>
          </w:p>
        </w:tc>
        <w:tc>
          <w:tcPr>
            <w:tcW w:w="2440" w:type="dxa"/>
            <w:noWrap/>
            <w:vAlign w:val="bottom"/>
            <w:hideMark/>
          </w:tcPr>
          <w:p w14:paraId="0B359A1E"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263FE0">
              <w:rPr>
                <w:color w:val="000000" w:themeColor="text1"/>
                <w:sz w:val="22"/>
                <w:szCs w:val="22"/>
              </w:rPr>
              <w:t>1.42</w:t>
            </w:r>
            <w:r w:rsidRPr="00263FE0">
              <w:rPr>
                <w:color w:val="000000" w:themeColor="text1"/>
                <w:sz w:val="22"/>
                <w:szCs w:val="22"/>
              </w:rPr>
              <w:br/>
              <w:t>(1.91)</w:t>
            </w:r>
          </w:p>
        </w:tc>
      </w:tr>
      <w:tr w:rsidR="00DE3196" w:rsidRPr="00263FE0" w14:paraId="7F8CAD3F"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454334E4" w14:textId="77777777" w:rsidR="00DE3196" w:rsidRPr="00263FE0" w:rsidRDefault="00DE3196" w:rsidP="00DE3196">
            <w:pPr>
              <w:jc w:val="center"/>
              <w:rPr>
                <w:color w:val="000000"/>
                <w:sz w:val="22"/>
                <w:szCs w:val="22"/>
              </w:rPr>
            </w:pPr>
          </w:p>
        </w:tc>
        <w:tc>
          <w:tcPr>
            <w:tcW w:w="1340" w:type="dxa"/>
            <w:noWrap/>
            <w:vAlign w:val="center"/>
            <w:hideMark/>
          </w:tcPr>
          <w:p w14:paraId="3E50DBA1"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High</w:t>
            </w:r>
          </w:p>
        </w:tc>
        <w:tc>
          <w:tcPr>
            <w:tcW w:w="2020" w:type="dxa"/>
            <w:noWrap/>
            <w:vAlign w:val="bottom"/>
            <w:hideMark/>
          </w:tcPr>
          <w:p w14:paraId="3F06904C"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0.78</w:t>
            </w:r>
            <w:r w:rsidRPr="00263FE0">
              <w:rPr>
                <w:color w:val="000000" w:themeColor="text1"/>
                <w:sz w:val="22"/>
                <w:szCs w:val="22"/>
              </w:rPr>
              <w:br/>
              <w:t>(0.95)</w:t>
            </w:r>
          </w:p>
        </w:tc>
        <w:tc>
          <w:tcPr>
            <w:tcW w:w="2320" w:type="dxa"/>
            <w:noWrap/>
            <w:vAlign w:val="bottom"/>
            <w:hideMark/>
          </w:tcPr>
          <w:p w14:paraId="79DA8128"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1.13</w:t>
            </w:r>
            <w:r w:rsidRPr="00263FE0">
              <w:rPr>
                <w:color w:val="000000" w:themeColor="text1"/>
                <w:sz w:val="22"/>
                <w:szCs w:val="22"/>
              </w:rPr>
              <w:br/>
              <w:t>(1.47)</w:t>
            </w:r>
          </w:p>
        </w:tc>
        <w:tc>
          <w:tcPr>
            <w:tcW w:w="2440" w:type="dxa"/>
            <w:noWrap/>
            <w:vAlign w:val="bottom"/>
            <w:hideMark/>
          </w:tcPr>
          <w:p w14:paraId="4E99DBA8"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1.33</w:t>
            </w:r>
            <w:r w:rsidRPr="00263FE0">
              <w:rPr>
                <w:color w:val="000000" w:themeColor="text1"/>
                <w:sz w:val="22"/>
                <w:szCs w:val="22"/>
              </w:rPr>
              <w:br/>
              <w:t>(1.69)</w:t>
            </w:r>
          </w:p>
        </w:tc>
      </w:tr>
      <w:tr w:rsidR="00DE3196" w:rsidRPr="00263FE0" w14:paraId="79B9B9F3"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restart"/>
            <w:noWrap/>
            <w:vAlign w:val="center"/>
            <w:hideMark/>
          </w:tcPr>
          <w:p w14:paraId="52DF3555" w14:textId="77777777" w:rsidR="00DE3196" w:rsidRPr="00263FE0" w:rsidRDefault="00DE3196" w:rsidP="00DE3196">
            <w:pPr>
              <w:jc w:val="center"/>
              <w:rPr>
                <w:color w:val="000000"/>
                <w:sz w:val="22"/>
                <w:szCs w:val="22"/>
              </w:rPr>
            </w:pPr>
            <w:r w:rsidRPr="00263FE0">
              <w:rPr>
                <w:color w:val="000000"/>
                <w:sz w:val="22"/>
                <w:szCs w:val="22"/>
              </w:rPr>
              <w:t>4</w:t>
            </w:r>
          </w:p>
        </w:tc>
        <w:tc>
          <w:tcPr>
            <w:tcW w:w="1340" w:type="dxa"/>
            <w:noWrap/>
            <w:vAlign w:val="center"/>
            <w:hideMark/>
          </w:tcPr>
          <w:p w14:paraId="580DEA00"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Low</w:t>
            </w:r>
          </w:p>
        </w:tc>
        <w:tc>
          <w:tcPr>
            <w:tcW w:w="2020" w:type="dxa"/>
            <w:noWrap/>
            <w:vAlign w:val="bottom"/>
            <w:hideMark/>
          </w:tcPr>
          <w:p w14:paraId="28D6DFF6"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263FE0">
              <w:rPr>
                <w:color w:val="000000" w:themeColor="text1"/>
                <w:sz w:val="22"/>
                <w:szCs w:val="22"/>
              </w:rPr>
              <w:t>2.27</w:t>
            </w:r>
            <w:r w:rsidRPr="00263FE0">
              <w:rPr>
                <w:color w:val="000000" w:themeColor="text1"/>
                <w:sz w:val="22"/>
                <w:szCs w:val="22"/>
              </w:rPr>
              <w:br/>
              <w:t>(2.56)</w:t>
            </w:r>
          </w:p>
        </w:tc>
        <w:tc>
          <w:tcPr>
            <w:tcW w:w="2320" w:type="dxa"/>
            <w:noWrap/>
            <w:vAlign w:val="bottom"/>
            <w:hideMark/>
          </w:tcPr>
          <w:p w14:paraId="565AB1AA"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263FE0">
              <w:rPr>
                <w:color w:val="000000" w:themeColor="text1"/>
                <w:sz w:val="22"/>
                <w:szCs w:val="22"/>
              </w:rPr>
              <w:t>2.57</w:t>
            </w:r>
            <w:r w:rsidRPr="00263FE0">
              <w:rPr>
                <w:color w:val="000000" w:themeColor="text1"/>
                <w:sz w:val="22"/>
                <w:szCs w:val="22"/>
              </w:rPr>
              <w:br/>
              <w:t>(2.46)</w:t>
            </w:r>
          </w:p>
        </w:tc>
        <w:tc>
          <w:tcPr>
            <w:tcW w:w="2440" w:type="dxa"/>
            <w:noWrap/>
            <w:vAlign w:val="bottom"/>
            <w:hideMark/>
          </w:tcPr>
          <w:p w14:paraId="705EA3AB"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263FE0">
              <w:rPr>
                <w:color w:val="000000" w:themeColor="text1"/>
                <w:sz w:val="22"/>
                <w:szCs w:val="22"/>
              </w:rPr>
              <w:t>2.64</w:t>
            </w:r>
            <w:r w:rsidRPr="00263FE0">
              <w:rPr>
                <w:color w:val="000000" w:themeColor="text1"/>
                <w:sz w:val="22"/>
                <w:szCs w:val="22"/>
              </w:rPr>
              <w:br/>
              <w:t>(2.78)</w:t>
            </w:r>
          </w:p>
        </w:tc>
      </w:tr>
      <w:tr w:rsidR="00DE3196" w:rsidRPr="00263FE0" w14:paraId="674C5D14"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651F8F98" w14:textId="77777777" w:rsidR="00DE3196" w:rsidRPr="00263FE0" w:rsidRDefault="00DE3196" w:rsidP="00DE3196">
            <w:pPr>
              <w:jc w:val="center"/>
              <w:rPr>
                <w:color w:val="000000"/>
                <w:sz w:val="22"/>
                <w:szCs w:val="22"/>
              </w:rPr>
            </w:pPr>
          </w:p>
        </w:tc>
        <w:tc>
          <w:tcPr>
            <w:tcW w:w="1340" w:type="dxa"/>
            <w:noWrap/>
            <w:vAlign w:val="center"/>
            <w:hideMark/>
          </w:tcPr>
          <w:p w14:paraId="06D49EDA"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2</w:t>
            </w:r>
          </w:p>
        </w:tc>
        <w:tc>
          <w:tcPr>
            <w:tcW w:w="2020" w:type="dxa"/>
            <w:noWrap/>
            <w:vAlign w:val="bottom"/>
            <w:hideMark/>
          </w:tcPr>
          <w:p w14:paraId="25DEC280"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1.88</w:t>
            </w:r>
            <w:r w:rsidRPr="00263FE0">
              <w:rPr>
                <w:color w:val="000000" w:themeColor="text1"/>
                <w:sz w:val="22"/>
                <w:szCs w:val="22"/>
              </w:rPr>
              <w:br/>
              <w:t>(2.57)</w:t>
            </w:r>
          </w:p>
        </w:tc>
        <w:tc>
          <w:tcPr>
            <w:tcW w:w="2320" w:type="dxa"/>
            <w:noWrap/>
            <w:vAlign w:val="bottom"/>
            <w:hideMark/>
          </w:tcPr>
          <w:p w14:paraId="6DD86FE7"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1.74</w:t>
            </w:r>
            <w:r w:rsidRPr="00263FE0">
              <w:rPr>
                <w:color w:val="000000" w:themeColor="text1"/>
                <w:sz w:val="22"/>
                <w:szCs w:val="22"/>
              </w:rPr>
              <w:br/>
              <w:t>(2.17)</w:t>
            </w:r>
          </w:p>
        </w:tc>
        <w:tc>
          <w:tcPr>
            <w:tcW w:w="2440" w:type="dxa"/>
            <w:noWrap/>
            <w:vAlign w:val="bottom"/>
            <w:hideMark/>
          </w:tcPr>
          <w:p w14:paraId="2349F518"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1.48</w:t>
            </w:r>
            <w:r w:rsidRPr="00263FE0">
              <w:rPr>
                <w:color w:val="000000" w:themeColor="text1"/>
                <w:sz w:val="22"/>
                <w:szCs w:val="22"/>
              </w:rPr>
              <w:br/>
              <w:t>(1.87)</w:t>
            </w:r>
          </w:p>
        </w:tc>
      </w:tr>
      <w:tr w:rsidR="00DE3196" w:rsidRPr="00263FE0" w14:paraId="2474A314"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779BAD6A" w14:textId="77777777" w:rsidR="00DE3196" w:rsidRPr="00263FE0" w:rsidRDefault="00DE3196" w:rsidP="00DE3196">
            <w:pPr>
              <w:jc w:val="center"/>
              <w:rPr>
                <w:color w:val="000000"/>
                <w:sz w:val="22"/>
                <w:szCs w:val="22"/>
              </w:rPr>
            </w:pPr>
          </w:p>
        </w:tc>
        <w:tc>
          <w:tcPr>
            <w:tcW w:w="1340" w:type="dxa"/>
            <w:noWrap/>
            <w:vAlign w:val="center"/>
            <w:hideMark/>
          </w:tcPr>
          <w:p w14:paraId="2A58C3F4"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3</w:t>
            </w:r>
          </w:p>
        </w:tc>
        <w:tc>
          <w:tcPr>
            <w:tcW w:w="2020" w:type="dxa"/>
            <w:noWrap/>
            <w:vAlign w:val="bottom"/>
            <w:hideMark/>
          </w:tcPr>
          <w:p w14:paraId="2A6238A4"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263FE0">
              <w:rPr>
                <w:color w:val="000000" w:themeColor="text1"/>
                <w:sz w:val="22"/>
                <w:szCs w:val="22"/>
              </w:rPr>
              <w:t>1.55</w:t>
            </w:r>
            <w:r w:rsidRPr="00263FE0">
              <w:rPr>
                <w:color w:val="000000" w:themeColor="text1"/>
                <w:sz w:val="22"/>
                <w:szCs w:val="22"/>
              </w:rPr>
              <w:br/>
              <w:t>(2.31)</w:t>
            </w:r>
          </w:p>
        </w:tc>
        <w:tc>
          <w:tcPr>
            <w:tcW w:w="2320" w:type="dxa"/>
            <w:noWrap/>
            <w:vAlign w:val="bottom"/>
            <w:hideMark/>
          </w:tcPr>
          <w:p w14:paraId="1523AC9E"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263FE0">
              <w:rPr>
                <w:color w:val="000000" w:themeColor="text1"/>
                <w:sz w:val="22"/>
                <w:szCs w:val="22"/>
              </w:rPr>
              <w:t>1.22</w:t>
            </w:r>
            <w:r w:rsidRPr="00263FE0">
              <w:rPr>
                <w:color w:val="000000" w:themeColor="text1"/>
                <w:sz w:val="22"/>
                <w:szCs w:val="22"/>
              </w:rPr>
              <w:br/>
              <w:t>(1.74)</w:t>
            </w:r>
          </w:p>
        </w:tc>
        <w:tc>
          <w:tcPr>
            <w:tcW w:w="2440" w:type="dxa"/>
            <w:noWrap/>
            <w:vAlign w:val="bottom"/>
            <w:hideMark/>
          </w:tcPr>
          <w:p w14:paraId="14A1F65A"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263FE0">
              <w:rPr>
                <w:color w:val="000000" w:themeColor="text1"/>
                <w:sz w:val="22"/>
                <w:szCs w:val="22"/>
              </w:rPr>
              <w:t>1.21</w:t>
            </w:r>
            <w:r w:rsidRPr="00263FE0">
              <w:rPr>
                <w:color w:val="000000" w:themeColor="text1"/>
                <w:sz w:val="22"/>
                <w:szCs w:val="22"/>
              </w:rPr>
              <w:br/>
              <w:t>(1.62)</w:t>
            </w:r>
          </w:p>
        </w:tc>
      </w:tr>
      <w:tr w:rsidR="00DE3196" w:rsidRPr="00263FE0" w14:paraId="7F37D573"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29A0FB93" w14:textId="77777777" w:rsidR="00DE3196" w:rsidRPr="00263FE0" w:rsidRDefault="00DE3196" w:rsidP="00DE3196">
            <w:pPr>
              <w:jc w:val="center"/>
              <w:rPr>
                <w:color w:val="000000"/>
                <w:sz w:val="22"/>
                <w:szCs w:val="22"/>
              </w:rPr>
            </w:pPr>
          </w:p>
        </w:tc>
        <w:tc>
          <w:tcPr>
            <w:tcW w:w="1340" w:type="dxa"/>
            <w:noWrap/>
            <w:vAlign w:val="center"/>
            <w:hideMark/>
          </w:tcPr>
          <w:p w14:paraId="1FE010EB"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4</w:t>
            </w:r>
          </w:p>
        </w:tc>
        <w:tc>
          <w:tcPr>
            <w:tcW w:w="2020" w:type="dxa"/>
            <w:noWrap/>
            <w:vAlign w:val="bottom"/>
            <w:hideMark/>
          </w:tcPr>
          <w:p w14:paraId="71F5CB07"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0.62</w:t>
            </w:r>
            <w:r w:rsidRPr="00263FE0">
              <w:rPr>
                <w:color w:val="000000" w:themeColor="text1"/>
                <w:sz w:val="22"/>
                <w:szCs w:val="22"/>
              </w:rPr>
              <w:br/>
              <w:t>(0.87)</w:t>
            </w:r>
          </w:p>
        </w:tc>
        <w:tc>
          <w:tcPr>
            <w:tcW w:w="2320" w:type="dxa"/>
            <w:noWrap/>
            <w:vAlign w:val="bottom"/>
            <w:hideMark/>
          </w:tcPr>
          <w:p w14:paraId="7D7ACC91"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0.62</w:t>
            </w:r>
            <w:r w:rsidRPr="00263FE0">
              <w:rPr>
                <w:color w:val="000000" w:themeColor="text1"/>
                <w:sz w:val="22"/>
                <w:szCs w:val="22"/>
              </w:rPr>
              <w:br/>
              <w:t>(0.91)</w:t>
            </w:r>
          </w:p>
        </w:tc>
        <w:tc>
          <w:tcPr>
            <w:tcW w:w="2440" w:type="dxa"/>
            <w:noWrap/>
            <w:vAlign w:val="bottom"/>
            <w:hideMark/>
          </w:tcPr>
          <w:p w14:paraId="6B06CEC9"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0.89</w:t>
            </w:r>
            <w:r w:rsidRPr="00263FE0">
              <w:rPr>
                <w:color w:val="000000" w:themeColor="text1"/>
                <w:sz w:val="22"/>
                <w:szCs w:val="22"/>
              </w:rPr>
              <w:br/>
              <w:t>(1.24)</w:t>
            </w:r>
          </w:p>
        </w:tc>
      </w:tr>
      <w:tr w:rsidR="00DE3196" w:rsidRPr="00263FE0" w14:paraId="335AF761"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1C04944A" w14:textId="77777777" w:rsidR="00DE3196" w:rsidRPr="00263FE0" w:rsidRDefault="00DE3196" w:rsidP="00DE3196">
            <w:pPr>
              <w:jc w:val="center"/>
              <w:rPr>
                <w:color w:val="000000"/>
                <w:sz w:val="22"/>
                <w:szCs w:val="22"/>
              </w:rPr>
            </w:pPr>
          </w:p>
        </w:tc>
        <w:tc>
          <w:tcPr>
            <w:tcW w:w="1340" w:type="dxa"/>
            <w:noWrap/>
            <w:vAlign w:val="center"/>
            <w:hideMark/>
          </w:tcPr>
          <w:p w14:paraId="76B9A9EE"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High</w:t>
            </w:r>
          </w:p>
        </w:tc>
        <w:tc>
          <w:tcPr>
            <w:tcW w:w="2020" w:type="dxa"/>
            <w:noWrap/>
            <w:vAlign w:val="bottom"/>
            <w:hideMark/>
          </w:tcPr>
          <w:p w14:paraId="4BB90180"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263FE0">
              <w:rPr>
                <w:color w:val="000000" w:themeColor="text1"/>
                <w:sz w:val="22"/>
                <w:szCs w:val="22"/>
              </w:rPr>
              <w:t>0.02</w:t>
            </w:r>
            <w:r w:rsidRPr="00263FE0">
              <w:rPr>
                <w:color w:val="000000" w:themeColor="text1"/>
                <w:sz w:val="22"/>
                <w:szCs w:val="22"/>
              </w:rPr>
              <w:br/>
              <w:t>(0.02)</w:t>
            </w:r>
          </w:p>
        </w:tc>
        <w:tc>
          <w:tcPr>
            <w:tcW w:w="2320" w:type="dxa"/>
            <w:noWrap/>
            <w:vAlign w:val="bottom"/>
            <w:hideMark/>
          </w:tcPr>
          <w:p w14:paraId="137B7706"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263FE0">
              <w:rPr>
                <w:color w:val="000000" w:themeColor="text1"/>
                <w:sz w:val="22"/>
                <w:szCs w:val="22"/>
              </w:rPr>
              <w:t>0.29</w:t>
            </w:r>
            <w:r w:rsidRPr="00263FE0">
              <w:rPr>
                <w:color w:val="000000" w:themeColor="text1"/>
                <w:sz w:val="22"/>
                <w:szCs w:val="22"/>
              </w:rPr>
              <w:br/>
              <w:t>(0.4)</w:t>
            </w:r>
          </w:p>
        </w:tc>
        <w:tc>
          <w:tcPr>
            <w:tcW w:w="2440" w:type="dxa"/>
            <w:noWrap/>
            <w:vAlign w:val="bottom"/>
            <w:hideMark/>
          </w:tcPr>
          <w:p w14:paraId="0291EDC3"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263FE0">
              <w:rPr>
                <w:color w:val="000000" w:themeColor="text1"/>
                <w:sz w:val="22"/>
                <w:szCs w:val="22"/>
              </w:rPr>
              <w:t>0.35</w:t>
            </w:r>
            <w:r w:rsidRPr="00263FE0">
              <w:rPr>
                <w:color w:val="000000" w:themeColor="text1"/>
                <w:sz w:val="22"/>
                <w:szCs w:val="22"/>
              </w:rPr>
              <w:br/>
              <w:t>(0.46)</w:t>
            </w:r>
          </w:p>
        </w:tc>
      </w:tr>
      <w:tr w:rsidR="00DE3196" w:rsidRPr="00263FE0" w14:paraId="78EC06B5"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restart"/>
            <w:noWrap/>
            <w:vAlign w:val="center"/>
            <w:hideMark/>
          </w:tcPr>
          <w:p w14:paraId="43D11E28" w14:textId="77777777" w:rsidR="00DE3196" w:rsidRPr="00263FE0" w:rsidRDefault="00DE3196" w:rsidP="00DE3196">
            <w:pPr>
              <w:jc w:val="center"/>
              <w:rPr>
                <w:color w:val="000000"/>
                <w:sz w:val="22"/>
                <w:szCs w:val="22"/>
              </w:rPr>
            </w:pPr>
            <w:r w:rsidRPr="00263FE0">
              <w:rPr>
                <w:color w:val="000000"/>
                <w:sz w:val="22"/>
                <w:szCs w:val="22"/>
              </w:rPr>
              <w:t>Big</w:t>
            </w:r>
          </w:p>
        </w:tc>
        <w:tc>
          <w:tcPr>
            <w:tcW w:w="1340" w:type="dxa"/>
            <w:noWrap/>
            <w:vAlign w:val="center"/>
            <w:hideMark/>
          </w:tcPr>
          <w:p w14:paraId="487EADD0"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Low</w:t>
            </w:r>
          </w:p>
        </w:tc>
        <w:tc>
          <w:tcPr>
            <w:tcW w:w="2020" w:type="dxa"/>
            <w:noWrap/>
            <w:vAlign w:val="bottom"/>
            <w:hideMark/>
          </w:tcPr>
          <w:p w14:paraId="3EDED0C4"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1.16</w:t>
            </w:r>
            <w:r w:rsidRPr="00263FE0">
              <w:rPr>
                <w:color w:val="000000" w:themeColor="text1"/>
                <w:sz w:val="22"/>
                <w:szCs w:val="22"/>
              </w:rPr>
              <w:br/>
              <w:t>(1.51)</w:t>
            </w:r>
          </w:p>
        </w:tc>
        <w:tc>
          <w:tcPr>
            <w:tcW w:w="2320" w:type="dxa"/>
            <w:noWrap/>
            <w:vAlign w:val="bottom"/>
            <w:hideMark/>
          </w:tcPr>
          <w:p w14:paraId="04FBBEA2"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1.99</w:t>
            </w:r>
            <w:r w:rsidRPr="00263FE0">
              <w:rPr>
                <w:color w:val="000000" w:themeColor="text1"/>
                <w:sz w:val="22"/>
                <w:szCs w:val="22"/>
              </w:rPr>
              <w:br/>
              <w:t>(2.12)</w:t>
            </w:r>
          </w:p>
        </w:tc>
        <w:tc>
          <w:tcPr>
            <w:tcW w:w="2440" w:type="dxa"/>
            <w:noWrap/>
            <w:vAlign w:val="bottom"/>
            <w:hideMark/>
          </w:tcPr>
          <w:p w14:paraId="48CCEEA5"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1.99</w:t>
            </w:r>
            <w:r w:rsidRPr="00263FE0">
              <w:rPr>
                <w:color w:val="000000" w:themeColor="text1"/>
                <w:sz w:val="22"/>
                <w:szCs w:val="22"/>
              </w:rPr>
              <w:br/>
              <w:t>(2.84)</w:t>
            </w:r>
          </w:p>
        </w:tc>
      </w:tr>
      <w:tr w:rsidR="00DE3196" w:rsidRPr="00263FE0" w14:paraId="0808A4CF"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hideMark/>
          </w:tcPr>
          <w:p w14:paraId="11CA34A2" w14:textId="77777777" w:rsidR="00DE3196" w:rsidRPr="00263FE0" w:rsidRDefault="00DE3196" w:rsidP="00DE3196">
            <w:pPr>
              <w:rPr>
                <w:color w:val="000000"/>
                <w:sz w:val="22"/>
                <w:szCs w:val="22"/>
              </w:rPr>
            </w:pPr>
          </w:p>
        </w:tc>
        <w:tc>
          <w:tcPr>
            <w:tcW w:w="1340" w:type="dxa"/>
            <w:noWrap/>
            <w:vAlign w:val="center"/>
            <w:hideMark/>
          </w:tcPr>
          <w:p w14:paraId="1551ED77"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2</w:t>
            </w:r>
          </w:p>
        </w:tc>
        <w:tc>
          <w:tcPr>
            <w:tcW w:w="2020" w:type="dxa"/>
            <w:noWrap/>
            <w:vAlign w:val="bottom"/>
            <w:hideMark/>
          </w:tcPr>
          <w:p w14:paraId="030FB411"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263FE0">
              <w:rPr>
                <w:color w:val="000000" w:themeColor="text1"/>
                <w:sz w:val="22"/>
                <w:szCs w:val="22"/>
              </w:rPr>
              <w:t>0.72</w:t>
            </w:r>
            <w:r w:rsidRPr="00263FE0">
              <w:rPr>
                <w:color w:val="000000" w:themeColor="text1"/>
                <w:sz w:val="22"/>
                <w:szCs w:val="22"/>
              </w:rPr>
              <w:br/>
              <w:t>(1.17)</w:t>
            </w:r>
          </w:p>
        </w:tc>
        <w:tc>
          <w:tcPr>
            <w:tcW w:w="2320" w:type="dxa"/>
            <w:noWrap/>
            <w:vAlign w:val="bottom"/>
            <w:hideMark/>
          </w:tcPr>
          <w:p w14:paraId="0C7BAEBF"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263FE0">
              <w:rPr>
                <w:color w:val="000000" w:themeColor="text1"/>
                <w:sz w:val="22"/>
                <w:szCs w:val="22"/>
              </w:rPr>
              <w:t>1.11</w:t>
            </w:r>
            <w:r w:rsidRPr="00263FE0">
              <w:rPr>
                <w:color w:val="000000" w:themeColor="text1"/>
                <w:sz w:val="22"/>
                <w:szCs w:val="22"/>
              </w:rPr>
              <w:br/>
              <w:t>(1.54)</w:t>
            </w:r>
          </w:p>
        </w:tc>
        <w:tc>
          <w:tcPr>
            <w:tcW w:w="2440" w:type="dxa"/>
            <w:noWrap/>
            <w:vAlign w:val="bottom"/>
            <w:hideMark/>
          </w:tcPr>
          <w:p w14:paraId="7FEB7C33"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263FE0">
              <w:rPr>
                <w:color w:val="000000" w:themeColor="text1"/>
                <w:sz w:val="22"/>
                <w:szCs w:val="22"/>
              </w:rPr>
              <w:t>0.8</w:t>
            </w:r>
            <w:r w:rsidRPr="00263FE0">
              <w:rPr>
                <w:color w:val="000000" w:themeColor="text1"/>
                <w:sz w:val="22"/>
                <w:szCs w:val="22"/>
              </w:rPr>
              <w:br/>
              <w:t>(1.22)</w:t>
            </w:r>
          </w:p>
        </w:tc>
      </w:tr>
      <w:tr w:rsidR="00DE3196" w:rsidRPr="00263FE0" w14:paraId="2DCB76A7"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hideMark/>
          </w:tcPr>
          <w:p w14:paraId="4EA7604E" w14:textId="77777777" w:rsidR="00DE3196" w:rsidRPr="00263FE0" w:rsidRDefault="00DE3196" w:rsidP="00DE3196">
            <w:pPr>
              <w:rPr>
                <w:color w:val="000000"/>
                <w:sz w:val="22"/>
                <w:szCs w:val="22"/>
              </w:rPr>
            </w:pPr>
          </w:p>
        </w:tc>
        <w:tc>
          <w:tcPr>
            <w:tcW w:w="1340" w:type="dxa"/>
            <w:noWrap/>
            <w:vAlign w:val="center"/>
            <w:hideMark/>
          </w:tcPr>
          <w:p w14:paraId="062678A4"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3</w:t>
            </w:r>
          </w:p>
        </w:tc>
        <w:tc>
          <w:tcPr>
            <w:tcW w:w="2020" w:type="dxa"/>
            <w:noWrap/>
            <w:vAlign w:val="bottom"/>
            <w:hideMark/>
          </w:tcPr>
          <w:p w14:paraId="0CEED910"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0.19</w:t>
            </w:r>
            <w:r w:rsidRPr="00263FE0">
              <w:rPr>
                <w:color w:val="000000" w:themeColor="text1"/>
                <w:sz w:val="22"/>
                <w:szCs w:val="22"/>
              </w:rPr>
              <w:br/>
              <w:t>(0.33)</w:t>
            </w:r>
          </w:p>
        </w:tc>
        <w:tc>
          <w:tcPr>
            <w:tcW w:w="2320" w:type="dxa"/>
            <w:noWrap/>
            <w:vAlign w:val="bottom"/>
            <w:hideMark/>
          </w:tcPr>
          <w:p w14:paraId="4209F81B"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0.27</w:t>
            </w:r>
            <w:r w:rsidRPr="00263FE0">
              <w:rPr>
                <w:color w:val="000000" w:themeColor="text1"/>
                <w:sz w:val="22"/>
                <w:szCs w:val="22"/>
              </w:rPr>
              <w:br/>
              <w:t>(0.43)</w:t>
            </w:r>
          </w:p>
        </w:tc>
        <w:tc>
          <w:tcPr>
            <w:tcW w:w="2440" w:type="dxa"/>
            <w:noWrap/>
            <w:vAlign w:val="bottom"/>
            <w:hideMark/>
          </w:tcPr>
          <w:p w14:paraId="137FED9E"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0.4</w:t>
            </w:r>
            <w:r w:rsidRPr="00263FE0">
              <w:rPr>
                <w:color w:val="000000" w:themeColor="text1"/>
                <w:sz w:val="22"/>
                <w:szCs w:val="22"/>
              </w:rPr>
              <w:br/>
              <w:t>(0.62)</w:t>
            </w:r>
          </w:p>
        </w:tc>
      </w:tr>
      <w:tr w:rsidR="00DE3196" w:rsidRPr="00263FE0" w14:paraId="233448F6"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hideMark/>
          </w:tcPr>
          <w:p w14:paraId="7193BD9B" w14:textId="77777777" w:rsidR="00DE3196" w:rsidRPr="00263FE0" w:rsidRDefault="00DE3196" w:rsidP="00DE3196">
            <w:pPr>
              <w:rPr>
                <w:color w:val="000000"/>
                <w:sz w:val="22"/>
                <w:szCs w:val="22"/>
              </w:rPr>
            </w:pPr>
          </w:p>
        </w:tc>
        <w:tc>
          <w:tcPr>
            <w:tcW w:w="1340" w:type="dxa"/>
            <w:noWrap/>
            <w:vAlign w:val="center"/>
            <w:hideMark/>
          </w:tcPr>
          <w:p w14:paraId="4BDDD473"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4</w:t>
            </w:r>
          </w:p>
        </w:tc>
        <w:tc>
          <w:tcPr>
            <w:tcW w:w="2020" w:type="dxa"/>
            <w:noWrap/>
            <w:vAlign w:val="bottom"/>
            <w:hideMark/>
          </w:tcPr>
          <w:p w14:paraId="182C2469"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263FE0">
              <w:rPr>
                <w:color w:val="000000" w:themeColor="text1"/>
                <w:sz w:val="22"/>
                <w:szCs w:val="22"/>
              </w:rPr>
              <w:t>0.15</w:t>
            </w:r>
            <w:r w:rsidRPr="00263FE0">
              <w:rPr>
                <w:color w:val="000000" w:themeColor="text1"/>
                <w:sz w:val="22"/>
                <w:szCs w:val="22"/>
              </w:rPr>
              <w:br/>
              <w:t>(0.25)</w:t>
            </w:r>
          </w:p>
        </w:tc>
        <w:tc>
          <w:tcPr>
            <w:tcW w:w="2320" w:type="dxa"/>
            <w:noWrap/>
            <w:vAlign w:val="bottom"/>
            <w:hideMark/>
          </w:tcPr>
          <w:p w14:paraId="707D8172"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263FE0">
              <w:rPr>
                <w:color w:val="000000" w:themeColor="text1"/>
                <w:sz w:val="22"/>
                <w:szCs w:val="22"/>
              </w:rPr>
              <w:t>-0.1</w:t>
            </w:r>
            <w:r w:rsidRPr="00263FE0">
              <w:rPr>
                <w:color w:val="000000" w:themeColor="text1"/>
                <w:sz w:val="22"/>
                <w:szCs w:val="22"/>
              </w:rPr>
              <w:br/>
              <w:t>(-0.17)</w:t>
            </w:r>
          </w:p>
        </w:tc>
        <w:tc>
          <w:tcPr>
            <w:tcW w:w="2440" w:type="dxa"/>
            <w:noWrap/>
            <w:vAlign w:val="bottom"/>
            <w:hideMark/>
          </w:tcPr>
          <w:p w14:paraId="19DBE030"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263FE0">
              <w:rPr>
                <w:color w:val="000000" w:themeColor="text1"/>
                <w:sz w:val="22"/>
                <w:szCs w:val="22"/>
              </w:rPr>
              <w:t>-0.12</w:t>
            </w:r>
            <w:r w:rsidRPr="00263FE0">
              <w:rPr>
                <w:color w:val="000000" w:themeColor="text1"/>
                <w:sz w:val="22"/>
                <w:szCs w:val="22"/>
              </w:rPr>
              <w:br/>
              <w:t>(-0.19)</w:t>
            </w:r>
          </w:p>
        </w:tc>
      </w:tr>
      <w:tr w:rsidR="00DE3196" w:rsidRPr="00263FE0" w14:paraId="4FDE6B70"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hideMark/>
          </w:tcPr>
          <w:p w14:paraId="27DFCFB3" w14:textId="77777777" w:rsidR="00DE3196" w:rsidRPr="00263FE0" w:rsidRDefault="00DE3196" w:rsidP="00DE3196">
            <w:pPr>
              <w:rPr>
                <w:color w:val="000000"/>
                <w:sz w:val="22"/>
                <w:szCs w:val="22"/>
              </w:rPr>
            </w:pPr>
          </w:p>
        </w:tc>
        <w:tc>
          <w:tcPr>
            <w:tcW w:w="1340" w:type="dxa"/>
            <w:noWrap/>
            <w:vAlign w:val="center"/>
            <w:hideMark/>
          </w:tcPr>
          <w:p w14:paraId="502FC0B2"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High</w:t>
            </w:r>
          </w:p>
        </w:tc>
        <w:tc>
          <w:tcPr>
            <w:tcW w:w="2020" w:type="dxa"/>
            <w:noWrap/>
            <w:vAlign w:val="bottom"/>
            <w:hideMark/>
          </w:tcPr>
          <w:p w14:paraId="53004F1E"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-0.4</w:t>
            </w:r>
            <w:r w:rsidRPr="00263FE0">
              <w:rPr>
                <w:color w:val="000000" w:themeColor="text1"/>
                <w:sz w:val="22"/>
                <w:szCs w:val="22"/>
              </w:rPr>
              <w:br/>
              <w:t>(-0.59)</w:t>
            </w:r>
          </w:p>
        </w:tc>
        <w:tc>
          <w:tcPr>
            <w:tcW w:w="2320" w:type="dxa"/>
            <w:noWrap/>
            <w:vAlign w:val="bottom"/>
            <w:hideMark/>
          </w:tcPr>
          <w:p w14:paraId="4DE825AA"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-0.63</w:t>
            </w:r>
            <w:r w:rsidRPr="00263FE0">
              <w:rPr>
                <w:color w:val="000000" w:themeColor="text1"/>
                <w:sz w:val="22"/>
                <w:szCs w:val="22"/>
              </w:rPr>
              <w:br/>
              <w:t>(-0.98)</w:t>
            </w:r>
          </w:p>
        </w:tc>
        <w:tc>
          <w:tcPr>
            <w:tcW w:w="2440" w:type="dxa"/>
            <w:noWrap/>
            <w:vAlign w:val="bottom"/>
            <w:hideMark/>
          </w:tcPr>
          <w:p w14:paraId="5DF9B695"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-0.44</w:t>
            </w:r>
            <w:r w:rsidRPr="00263FE0">
              <w:rPr>
                <w:color w:val="000000" w:themeColor="text1"/>
                <w:sz w:val="22"/>
                <w:szCs w:val="22"/>
              </w:rPr>
              <w:br/>
              <w:t>(-0.66)</w:t>
            </w:r>
          </w:p>
        </w:tc>
      </w:tr>
    </w:tbl>
    <w:p w14:paraId="7E0F6A60" w14:textId="59E4FCBD" w:rsidR="00DE3196" w:rsidRPr="00263FE0" w:rsidRDefault="00DE3196" w:rsidP="00DE3196">
      <w:pPr>
        <w:ind w:left="720"/>
        <w:rPr>
          <w:sz w:val="22"/>
          <w:szCs w:val="22"/>
        </w:rPr>
      </w:pPr>
    </w:p>
    <w:p w14:paraId="40C0D69F" w14:textId="77777777" w:rsidR="000E4010" w:rsidRPr="00263FE0" w:rsidRDefault="000E4010" w:rsidP="00DE3196">
      <w:pPr>
        <w:ind w:left="720"/>
        <w:rPr>
          <w:sz w:val="22"/>
          <w:szCs w:val="22"/>
        </w:rPr>
      </w:pPr>
    </w:p>
    <w:p w14:paraId="7A8E23CE" w14:textId="04003142" w:rsidR="0070158B" w:rsidRPr="00263FE0" w:rsidRDefault="004B3AB9" w:rsidP="00602649">
      <w:pPr>
        <w:pStyle w:val="ListParagraph"/>
        <w:ind w:left="1140" w:firstLineChars="0" w:firstLine="0"/>
        <w:rPr>
          <w:rFonts w:ascii="Times New Roman" w:hAnsi="Times New Roman" w:cs="Times New Roman"/>
          <w:sz w:val="22"/>
        </w:rPr>
      </w:pPr>
      <w:r w:rsidRPr="00263FE0">
        <w:rPr>
          <w:rFonts w:ascii="Times New Roman" w:hAnsi="Times New Roman" w:cs="Times New Roman"/>
          <w:sz w:val="22"/>
        </w:rPr>
        <w:t>Below are the statistics of January dummy:</w:t>
      </w:r>
    </w:p>
    <w:tbl>
      <w:tblPr>
        <w:tblStyle w:val="GridTable4-Accent1"/>
        <w:tblW w:w="0" w:type="auto"/>
        <w:jc w:val="center"/>
        <w:tblLook w:val="04A0" w:firstRow="1" w:lastRow="0" w:firstColumn="1" w:lastColumn="0" w:noHBand="0" w:noVBand="1"/>
      </w:tblPr>
      <w:tblGrid>
        <w:gridCol w:w="952"/>
        <w:gridCol w:w="821"/>
        <w:gridCol w:w="2451"/>
        <w:gridCol w:w="931"/>
        <w:gridCol w:w="821"/>
        <w:gridCol w:w="895"/>
      </w:tblGrid>
      <w:tr w:rsidR="007D043D" w:rsidRPr="00263FE0" w14:paraId="3BD54C15" w14:textId="7568BCD3" w:rsidTr="000E40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FC0CDC4" w14:textId="77777777" w:rsidR="007D043D" w:rsidRPr="00263FE0" w:rsidRDefault="007D043D" w:rsidP="000E4010">
            <w:pPr>
              <w:pStyle w:val="ListParagraph"/>
              <w:ind w:firstLineChars="0" w:firstLine="0"/>
              <w:jc w:val="center"/>
              <w:rPr>
                <w:rFonts w:ascii="Times New Roman" w:hAnsi="Times New Roman" w:cs="Times New Roman"/>
                <w:sz w:val="22"/>
              </w:rPr>
            </w:pPr>
          </w:p>
        </w:tc>
        <w:tc>
          <w:tcPr>
            <w:tcW w:w="0" w:type="auto"/>
            <w:vAlign w:val="center"/>
          </w:tcPr>
          <w:p w14:paraId="72A28DED" w14:textId="381FD612" w:rsidR="007D043D" w:rsidRPr="00263FE0" w:rsidRDefault="007D043D" w:rsidP="000E4010">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263FE0">
              <w:rPr>
                <w:rFonts w:ascii="Times New Roman" w:hAnsi="Times New Roman" w:cs="Times New Roman"/>
                <w:sz w:val="22"/>
              </w:rPr>
              <w:t>mean</w:t>
            </w:r>
          </w:p>
        </w:tc>
        <w:tc>
          <w:tcPr>
            <w:tcW w:w="0" w:type="auto"/>
            <w:vAlign w:val="center"/>
          </w:tcPr>
          <w:p w14:paraId="612BA000" w14:textId="3382D657" w:rsidR="007D043D" w:rsidRPr="00263FE0" w:rsidRDefault="007D043D" w:rsidP="000E4010">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263FE0">
              <w:rPr>
                <w:rFonts w:ascii="Times New Roman" w:hAnsi="Times New Roman" w:cs="Times New Roman"/>
                <w:sz w:val="22"/>
              </w:rPr>
              <w:t>Standard error</w:t>
            </w:r>
            <w:r w:rsidR="00A155B7" w:rsidRPr="00263FE0">
              <w:rPr>
                <w:rFonts w:ascii="Times New Roman" w:hAnsi="Times New Roman" w:cs="Times New Roman"/>
                <w:sz w:val="22"/>
              </w:rPr>
              <w:t xml:space="preserve"> of mean</w:t>
            </w:r>
          </w:p>
        </w:tc>
        <w:tc>
          <w:tcPr>
            <w:tcW w:w="0" w:type="auto"/>
            <w:vAlign w:val="center"/>
          </w:tcPr>
          <w:p w14:paraId="61A61736" w14:textId="1A74313E" w:rsidR="007D043D" w:rsidRPr="00263FE0" w:rsidRDefault="007D043D" w:rsidP="000E4010">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263FE0">
              <w:rPr>
                <w:rFonts w:ascii="Times New Roman" w:hAnsi="Times New Roman" w:cs="Times New Roman"/>
                <w:sz w:val="22"/>
              </w:rPr>
              <w:t>t-stat</w:t>
            </w:r>
          </w:p>
        </w:tc>
        <w:tc>
          <w:tcPr>
            <w:tcW w:w="0" w:type="auto"/>
            <w:vAlign w:val="center"/>
          </w:tcPr>
          <w:p w14:paraId="7A2F23B9" w14:textId="4D2D7C4E" w:rsidR="007D043D" w:rsidRPr="00263FE0" w:rsidRDefault="007D043D" w:rsidP="000E4010">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263FE0">
              <w:rPr>
                <w:rFonts w:ascii="Times New Roman" w:hAnsi="Times New Roman" w:cs="Times New Roman"/>
                <w:sz w:val="22"/>
              </w:rPr>
              <w:t>Max</w:t>
            </w:r>
          </w:p>
        </w:tc>
        <w:tc>
          <w:tcPr>
            <w:tcW w:w="0" w:type="auto"/>
            <w:vAlign w:val="center"/>
          </w:tcPr>
          <w:p w14:paraId="4E20F2F2" w14:textId="2BED527B" w:rsidR="007D043D" w:rsidRPr="00263FE0" w:rsidRDefault="007D043D" w:rsidP="000E4010">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263FE0">
              <w:rPr>
                <w:rFonts w:ascii="Times New Roman" w:hAnsi="Times New Roman" w:cs="Times New Roman"/>
                <w:sz w:val="22"/>
              </w:rPr>
              <w:t>Min</w:t>
            </w:r>
          </w:p>
        </w:tc>
      </w:tr>
      <w:tr w:rsidR="007D043D" w:rsidRPr="00263FE0" w14:paraId="2A3DE6BF" w14:textId="61151756" w:rsidTr="000E40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0D496D4" w14:textId="0FADDEA6" w:rsidR="007D043D" w:rsidRPr="00263FE0" w:rsidRDefault="00BF32BD" w:rsidP="000E4010">
            <w:pPr>
              <w:pStyle w:val="ListParagraph"/>
              <w:ind w:firstLineChars="0" w:firstLine="0"/>
              <w:jc w:val="center"/>
              <w:rPr>
                <w:rFonts w:ascii="Times New Roman" w:hAnsi="Times New Roman" w:cs="Times New Roman"/>
                <w:sz w:val="22"/>
              </w:rPr>
            </w:pPr>
            <m:oMathPara>
              <m:oMath>
                <m:sSub>
                  <m:sSubPr>
                    <m:ctrlPr>
                      <w:rPr>
                        <w:rFonts w:ascii="Cambria Math" w:hAnsi="Cambria Math" w:cs="Times New Roman"/>
                        <w:sz w:val="22"/>
                      </w:rPr>
                    </m:ctrlPr>
                  </m:sSubPr>
                  <m:e>
                    <m:r>
                      <m:rPr>
                        <m:sty m:val="b"/>
                      </m:rPr>
                      <w:rPr>
                        <w:rFonts w:ascii="Cambria Math" w:hAnsi="Cambria Math" w:cs="Times New Roman"/>
                        <w:sz w:val="22"/>
                      </w:rPr>
                      <m:t>β</m:t>
                    </m:r>
                  </m:e>
                  <m:sub>
                    <m:r>
                      <m:rPr>
                        <m:sty m:val="b"/>
                      </m:rPr>
                      <w:rPr>
                        <w:rFonts w:ascii="Cambria Math" w:hAnsi="Cambria Math" w:cs="Times New Roman"/>
                        <w:sz w:val="22"/>
                      </w:rPr>
                      <m:t>January</m:t>
                    </m:r>
                  </m:sub>
                </m:sSub>
              </m:oMath>
            </m:oMathPara>
          </w:p>
        </w:tc>
        <w:tc>
          <w:tcPr>
            <w:tcW w:w="0" w:type="auto"/>
            <w:vAlign w:val="center"/>
          </w:tcPr>
          <w:p w14:paraId="76AAE448" w14:textId="7E5837A0" w:rsidR="007D043D" w:rsidRPr="00263FE0" w:rsidRDefault="007D043D" w:rsidP="000E4010">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263FE0">
              <w:rPr>
                <w:rFonts w:ascii="Times New Roman" w:hAnsi="Times New Roman" w:cs="Times New Roman"/>
                <w:sz w:val="22"/>
              </w:rPr>
              <w:t>2.5375</w:t>
            </w:r>
          </w:p>
        </w:tc>
        <w:tc>
          <w:tcPr>
            <w:tcW w:w="0" w:type="auto"/>
            <w:vAlign w:val="center"/>
          </w:tcPr>
          <w:p w14:paraId="150490E0" w14:textId="2A933839" w:rsidR="007D043D" w:rsidRPr="00263FE0" w:rsidRDefault="007D043D" w:rsidP="000E4010">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263FE0">
              <w:rPr>
                <w:rFonts w:ascii="Times New Roman" w:hAnsi="Times New Roman" w:cs="Times New Roman"/>
                <w:sz w:val="22"/>
              </w:rPr>
              <w:t>0.2401</w:t>
            </w:r>
          </w:p>
        </w:tc>
        <w:tc>
          <w:tcPr>
            <w:tcW w:w="0" w:type="auto"/>
            <w:vAlign w:val="center"/>
          </w:tcPr>
          <w:p w14:paraId="6B36A3FC" w14:textId="5F88F1B4" w:rsidR="007D043D" w:rsidRPr="00263FE0" w:rsidRDefault="007D043D" w:rsidP="000E4010">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263FE0">
              <w:rPr>
                <w:rFonts w:ascii="Times New Roman" w:hAnsi="Times New Roman" w:cs="Times New Roman"/>
                <w:sz w:val="22"/>
              </w:rPr>
              <w:t>10.5669</w:t>
            </w:r>
          </w:p>
        </w:tc>
        <w:tc>
          <w:tcPr>
            <w:tcW w:w="0" w:type="auto"/>
            <w:vAlign w:val="center"/>
          </w:tcPr>
          <w:p w14:paraId="5ADB990C" w14:textId="1CA94AF6" w:rsidR="007D043D" w:rsidRPr="00263FE0" w:rsidRDefault="007D043D" w:rsidP="000E4010">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263FE0">
              <w:rPr>
                <w:rFonts w:ascii="Times New Roman" w:hAnsi="Times New Roman" w:cs="Times New Roman"/>
                <w:sz w:val="22"/>
              </w:rPr>
              <w:t>8.5095</w:t>
            </w:r>
          </w:p>
        </w:tc>
        <w:tc>
          <w:tcPr>
            <w:tcW w:w="0" w:type="auto"/>
            <w:vAlign w:val="center"/>
          </w:tcPr>
          <w:p w14:paraId="012D2DE4" w14:textId="15850072" w:rsidR="007D043D" w:rsidRPr="00263FE0" w:rsidRDefault="001208B0" w:rsidP="000E4010">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263FE0">
              <w:rPr>
                <w:rFonts w:ascii="Times New Roman" w:hAnsi="Times New Roman" w:cs="Times New Roman"/>
                <w:sz w:val="22"/>
              </w:rPr>
              <w:t>-0.6331</w:t>
            </w:r>
          </w:p>
        </w:tc>
      </w:tr>
    </w:tbl>
    <w:p w14:paraId="70ABD456" w14:textId="2E84EDB5" w:rsidR="004B3AB9" w:rsidRPr="00263FE0" w:rsidRDefault="004B3AB9" w:rsidP="004B3AB9">
      <w:pPr>
        <w:pStyle w:val="ListParagraph"/>
        <w:ind w:left="1140" w:firstLineChars="0" w:firstLine="0"/>
        <w:rPr>
          <w:rFonts w:ascii="Times New Roman" w:hAnsi="Times New Roman" w:cs="Times New Roman"/>
          <w:sz w:val="22"/>
        </w:rPr>
      </w:pPr>
    </w:p>
    <w:p w14:paraId="2839E1C5" w14:textId="06123403" w:rsidR="004A1B65" w:rsidRPr="00263FE0" w:rsidRDefault="007D043D" w:rsidP="00450691">
      <w:pPr>
        <w:pStyle w:val="ListParagraph"/>
        <w:numPr>
          <w:ilvl w:val="0"/>
          <w:numId w:val="11"/>
        </w:numPr>
        <w:ind w:firstLineChars="0"/>
        <w:rPr>
          <w:rFonts w:ascii="Times New Roman" w:hAnsi="Times New Roman" w:cs="Times New Roman"/>
          <w:sz w:val="22"/>
        </w:rPr>
      </w:pPr>
      <w:r w:rsidRPr="00263FE0">
        <w:rPr>
          <w:rFonts w:ascii="Times New Roman" w:hAnsi="Times New Roman" w:cs="Times New Roman"/>
          <w:sz w:val="22"/>
        </w:rPr>
        <w:t>Yes, there is a strong January</w:t>
      </w:r>
      <w:r w:rsidR="000E4010" w:rsidRPr="00263FE0">
        <w:rPr>
          <w:rFonts w:ascii="Times New Roman" w:hAnsi="Times New Roman" w:cs="Times New Roman"/>
          <w:sz w:val="22"/>
        </w:rPr>
        <w:t xml:space="preserve"> seasonal</w:t>
      </w:r>
      <w:r w:rsidRPr="00263FE0">
        <w:rPr>
          <w:rFonts w:ascii="Times New Roman" w:hAnsi="Times New Roman" w:cs="Times New Roman"/>
          <w:sz w:val="22"/>
        </w:rPr>
        <w:t xml:space="preserve"> </w:t>
      </w:r>
      <w:r w:rsidR="000E4010" w:rsidRPr="00263FE0">
        <w:rPr>
          <w:rFonts w:ascii="Times New Roman" w:hAnsi="Times New Roman" w:cs="Times New Roman"/>
          <w:sz w:val="22"/>
        </w:rPr>
        <w:t>effect</w:t>
      </w:r>
      <w:r w:rsidRPr="00263FE0">
        <w:rPr>
          <w:rFonts w:ascii="Times New Roman" w:hAnsi="Times New Roman" w:cs="Times New Roman"/>
          <w:sz w:val="22"/>
        </w:rPr>
        <w:t xml:space="preserve"> that is different than other months.</w:t>
      </w:r>
      <w:r w:rsidR="00DA573C" w:rsidRPr="00263FE0">
        <w:rPr>
          <w:rFonts w:ascii="Times New Roman" w:hAnsi="Times New Roman" w:cs="Times New Roman"/>
          <w:sz w:val="22"/>
        </w:rPr>
        <w:t xml:space="preserve"> </w:t>
      </w:r>
    </w:p>
    <w:p w14:paraId="6649D9A7" w14:textId="2D33C136" w:rsidR="00450691" w:rsidRPr="00263FE0" w:rsidRDefault="00D23E34" w:rsidP="00450691">
      <w:pPr>
        <w:pStyle w:val="ListParagraph"/>
        <w:numPr>
          <w:ilvl w:val="0"/>
          <w:numId w:val="11"/>
        </w:numPr>
        <w:ind w:firstLineChars="0"/>
        <w:rPr>
          <w:rFonts w:ascii="Times New Roman" w:hAnsi="Times New Roman" w:cs="Times New Roman"/>
          <w:sz w:val="22"/>
        </w:rPr>
      </w:pPr>
      <w:r w:rsidRPr="00263FE0">
        <w:rPr>
          <w:rFonts w:ascii="Times New Roman" w:hAnsi="Times New Roman" w:cs="Times New Roman"/>
          <w:sz w:val="22"/>
        </w:rPr>
        <w:t xml:space="preserve">The large </w:t>
      </w:r>
      <w:r w:rsidR="000E4010" w:rsidRPr="00263FE0">
        <w:rPr>
          <w:rFonts w:ascii="Times New Roman" w:hAnsi="Times New Roman" w:cs="Times New Roman"/>
          <w:sz w:val="22"/>
        </w:rPr>
        <w:t>seasonality</w:t>
      </w:r>
      <w:r w:rsidRPr="00263FE0">
        <w:rPr>
          <w:rFonts w:ascii="Times New Roman" w:hAnsi="Times New Roman" w:cs="Times New Roman"/>
          <w:sz w:val="22"/>
        </w:rPr>
        <w:t xml:space="preserve"> appear</w:t>
      </w:r>
      <w:r w:rsidR="000E4010" w:rsidRPr="00263FE0">
        <w:rPr>
          <w:rFonts w:ascii="Times New Roman" w:hAnsi="Times New Roman" w:cs="Times New Roman"/>
          <w:sz w:val="22"/>
        </w:rPr>
        <w:t>s</w:t>
      </w:r>
      <w:r w:rsidRPr="00263FE0">
        <w:rPr>
          <w:rFonts w:ascii="Times New Roman" w:hAnsi="Times New Roman" w:cs="Times New Roman"/>
          <w:sz w:val="22"/>
        </w:rPr>
        <w:t xml:space="preserve"> among small losers, and the small </w:t>
      </w:r>
      <w:r w:rsidR="000E4010" w:rsidRPr="00263FE0">
        <w:rPr>
          <w:rFonts w:ascii="Times New Roman" w:hAnsi="Times New Roman" w:cs="Times New Roman"/>
          <w:sz w:val="22"/>
        </w:rPr>
        <w:t>seasonality</w:t>
      </w:r>
      <w:r w:rsidRPr="00263FE0">
        <w:rPr>
          <w:rFonts w:ascii="Times New Roman" w:hAnsi="Times New Roman" w:cs="Times New Roman"/>
          <w:sz w:val="22"/>
        </w:rPr>
        <w:t xml:space="preserve"> appear among </w:t>
      </w:r>
      <w:r w:rsidR="004B7781" w:rsidRPr="00263FE0">
        <w:rPr>
          <w:rFonts w:ascii="Times New Roman" w:hAnsi="Times New Roman" w:cs="Times New Roman"/>
          <w:sz w:val="22"/>
        </w:rPr>
        <w:t>big</w:t>
      </w:r>
      <w:r w:rsidRPr="00263FE0">
        <w:rPr>
          <w:rFonts w:ascii="Times New Roman" w:hAnsi="Times New Roman" w:cs="Times New Roman"/>
          <w:sz w:val="22"/>
        </w:rPr>
        <w:t xml:space="preserve"> winners. More specifically, </w:t>
      </w:r>
      <w:r w:rsidR="00450691" w:rsidRPr="00263FE0">
        <w:rPr>
          <w:rFonts w:ascii="Times New Roman" w:hAnsi="Times New Roman" w:cs="Times New Roman"/>
          <w:sz w:val="22"/>
        </w:rPr>
        <w:t>the 50</w:t>
      </w:r>
      <w:r w:rsidR="00450691" w:rsidRPr="00263FE0">
        <w:rPr>
          <w:rFonts w:ascii="Times New Roman" w:hAnsi="Times New Roman" w:cs="Times New Roman"/>
          <w:sz w:val="22"/>
          <w:vertAlign w:val="superscript"/>
        </w:rPr>
        <w:t>th</w:t>
      </w:r>
      <w:r w:rsidR="00450691" w:rsidRPr="00263FE0">
        <w:rPr>
          <w:rFonts w:ascii="Times New Roman" w:hAnsi="Times New Roman" w:cs="Times New Roman"/>
          <w:sz w:val="22"/>
        </w:rPr>
        <w:t xml:space="preserve"> portfolio (big size, high past </w:t>
      </w:r>
      <w:proofErr w:type="gramStart"/>
      <w:r w:rsidR="00450691" w:rsidRPr="00263FE0">
        <w:rPr>
          <w:rFonts w:ascii="Times New Roman" w:hAnsi="Times New Roman" w:cs="Times New Roman"/>
          <w:sz w:val="22"/>
        </w:rPr>
        <w:t>2-12 month</w:t>
      </w:r>
      <w:proofErr w:type="gramEnd"/>
      <w:r w:rsidR="00450691" w:rsidRPr="00263FE0">
        <w:rPr>
          <w:rFonts w:ascii="Times New Roman" w:hAnsi="Times New Roman" w:cs="Times New Roman"/>
          <w:sz w:val="22"/>
        </w:rPr>
        <w:t xml:space="preserve"> return) has the smallest seasonality and the 26</w:t>
      </w:r>
      <w:r w:rsidR="00450691" w:rsidRPr="00263FE0">
        <w:rPr>
          <w:rFonts w:ascii="Times New Roman" w:hAnsi="Times New Roman" w:cs="Times New Roman"/>
          <w:sz w:val="22"/>
          <w:vertAlign w:val="superscript"/>
        </w:rPr>
        <w:t>th</w:t>
      </w:r>
      <w:r w:rsidR="00450691" w:rsidRPr="00263FE0">
        <w:rPr>
          <w:rFonts w:ascii="Times New Roman" w:hAnsi="Times New Roman" w:cs="Times New Roman"/>
          <w:sz w:val="22"/>
        </w:rPr>
        <w:t xml:space="preserve"> portfolio (small size, low past 2-12 month return) has the largest seasonality.</w:t>
      </w:r>
    </w:p>
    <w:p w14:paraId="3624F5D7" w14:textId="24971499" w:rsidR="009D26EE" w:rsidRDefault="00EE2651" w:rsidP="00450691">
      <w:pPr>
        <w:pStyle w:val="ListParagraph"/>
        <w:numPr>
          <w:ilvl w:val="0"/>
          <w:numId w:val="11"/>
        </w:numPr>
        <w:ind w:firstLineChars="0"/>
        <w:rPr>
          <w:rFonts w:ascii="Times New Roman" w:hAnsi="Times New Roman" w:cs="Times New Roman"/>
          <w:sz w:val="22"/>
        </w:rPr>
      </w:pPr>
      <w:r w:rsidRPr="00263FE0">
        <w:rPr>
          <w:rFonts w:ascii="Times New Roman" w:hAnsi="Times New Roman" w:cs="Times New Roman"/>
          <w:sz w:val="22"/>
        </w:rPr>
        <w:t>There’re several possible explanations for January effect</w:t>
      </w:r>
      <w:r w:rsidR="009D26EE">
        <w:rPr>
          <w:rFonts w:ascii="Times New Roman" w:hAnsi="Times New Roman" w:cs="Times New Roman"/>
          <w:sz w:val="22"/>
        </w:rPr>
        <w:t>:</w:t>
      </w:r>
    </w:p>
    <w:p w14:paraId="71F2DA7D" w14:textId="634DDFD2" w:rsidR="009D26EE" w:rsidRDefault="00EE2651" w:rsidP="009D26EE">
      <w:pPr>
        <w:pStyle w:val="ListParagraph"/>
        <w:numPr>
          <w:ilvl w:val="1"/>
          <w:numId w:val="11"/>
        </w:numPr>
        <w:ind w:firstLineChars="0"/>
        <w:rPr>
          <w:rFonts w:ascii="Times New Roman" w:hAnsi="Times New Roman" w:cs="Times New Roman"/>
          <w:sz w:val="22"/>
        </w:rPr>
      </w:pPr>
      <w:r w:rsidRPr="00263FE0">
        <w:rPr>
          <w:rFonts w:ascii="Times New Roman" w:hAnsi="Times New Roman" w:cs="Times New Roman"/>
          <w:sz w:val="22"/>
        </w:rPr>
        <w:t>First, because of the tax</w:t>
      </w:r>
      <w:r w:rsidR="009D26EE">
        <w:rPr>
          <w:rFonts w:ascii="Times New Roman" w:hAnsi="Times New Roman" w:cs="Times New Roman"/>
          <w:sz w:val="22"/>
        </w:rPr>
        <w:t xml:space="preserve"> consideration</w:t>
      </w:r>
      <w:r w:rsidRPr="00263FE0">
        <w:rPr>
          <w:rFonts w:ascii="Times New Roman" w:hAnsi="Times New Roman" w:cs="Times New Roman"/>
          <w:sz w:val="22"/>
        </w:rPr>
        <w:t xml:space="preserve">, many investors may choose to sell losers </w:t>
      </w:r>
      <w:r w:rsidR="009D26EE">
        <w:rPr>
          <w:rFonts w:ascii="Times New Roman" w:hAnsi="Times New Roman" w:cs="Times New Roman"/>
          <w:sz w:val="22"/>
        </w:rPr>
        <w:t xml:space="preserve">in December </w:t>
      </w:r>
      <w:r w:rsidRPr="00263FE0">
        <w:rPr>
          <w:rFonts w:ascii="Times New Roman" w:hAnsi="Times New Roman" w:cs="Times New Roman"/>
          <w:sz w:val="22"/>
        </w:rPr>
        <w:t xml:space="preserve">in </w:t>
      </w:r>
      <w:r w:rsidR="0048775C" w:rsidRPr="00263FE0">
        <w:rPr>
          <w:rFonts w:ascii="Times New Roman" w:hAnsi="Times New Roman" w:cs="Times New Roman"/>
          <w:sz w:val="22"/>
        </w:rPr>
        <w:t>order to realize capital losses</w:t>
      </w:r>
      <w:r w:rsidR="009D26EE">
        <w:rPr>
          <w:rFonts w:ascii="Times New Roman" w:hAnsi="Times New Roman" w:cs="Times New Roman"/>
          <w:sz w:val="22"/>
        </w:rPr>
        <w:t xml:space="preserve"> and offset taxes on both gains and income. It is also known as “tax-loss harvesting”</w:t>
      </w:r>
      <w:r w:rsidR="0048775C" w:rsidRPr="00263FE0">
        <w:rPr>
          <w:rFonts w:ascii="Times New Roman" w:hAnsi="Times New Roman" w:cs="Times New Roman"/>
          <w:sz w:val="22"/>
        </w:rPr>
        <w:t xml:space="preserve">. </w:t>
      </w:r>
      <w:r w:rsidR="009D26EE" w:rsidRPr="009D26EE">
        <w:rPr>
          <w:rFonts w:ascii="Times New Roman" w:hAnsi="Times New Roman" w:cs="Times New Roman"/>
          <w:sz w:val="22"/>
        </w:rPr>
        <w:t>In January</w:t>
      </w:r>
      <w:r w:rsidR="009D26EE">
        <w:rPr>
          <w:rFonts w:ascii="Times New Roman" w:hAnsi="Times New Roman" w:cs="Times New Roman"/>
          <w:sz w:val="22"/>
        </w:rPr>
        <w:t xml:space="preserve">, </w:t>
      </w:r>
      <w:r w:rsidR="0048775C" w:rsidRPr="00263FE0">
        <w:rPr>
          <w:rFonts w:ascii="Times New Roman" w:hAnsi="Times New Roman" w:cs="Times New Roman"/>
          <w:sz w:val="22"/>
        </w:rPr>
        <w:t>investors may repurchase those stocks</w:t>
      </w:r>
      <w:r w:rsidR="00023E81" w:rsidRPr="00263FE0">
        <w:rPr>
          <w:rFonts w:ascii="Times New Roman" w:hAnsi="Times New Roman" w:cs="Times New Roman"/>
          <w:sz w:val="22"/>
        </w:rPr>
        <w:t>, which could make stock prices higher in January.</w:t>
      </w:r>
    </w:p>
    <w:p w14:paraId="699C70ED" w14:textId="02AC06C6" w:rsidR="009D26EE" w:rsidRDefault="00AE472B" w:rsidP="009D26EE">
      <w:pPr>
        <w:pStyle w:val="ListParagraph"/>
        <w:numPr>
          <w:ilvl w:val="1"/>
          <w:numId w:val="11"/>
        </w:numPr>
        <w:ind w:firstLineChars="0"/>
        <w:rPr>
          <w:rFonts w:ascii="Times New Roman" w:hAnsi="Times New Roman" w:cs="Times New Roman"/>
          <w:sz w:val="22"/>
        </w:rPr>
      </w:pPr>
      <w:r w:rsidRPr="00263FE0">
        <w:rPr>
          <w:rFonts w:ascii="Times New Roman" w:hAnsi="Times New Roman" w:cs="Times New Roman"/>
          <w:sz w:val="22"/>
        </w:rPr>
        <w:t>A second explanation</w:t>
      </w:r>
      <w:r w:rsidR="00063B80" w:rsidRPr="00263FE0">
        <w:rPr>
          <w:rFonts w:ascii="Times New Roman" w:hAnsi="Times New Roman" w:cs="Times New Roman"/>
          <w:sz w:val="22"/>
        </w:rPr>
        <w:t xml:space="preserve"> </w:t>
      </w:r>
      <w:r w:rsidR="00B2295B" w:rsidRPr="00263FE0">
        <w:rPr>
          <w:rFonts w:ascii="Times New Roman" w:hAnsi="Times New Roman" w:cs="Times New Roman"/>
          <w:sz w:val="22"/>
        </w:rPr>
        <w:t>is that investors receive cash bonus at the end of the year, and invest in January for the new year</w:t>
      </w:r>
      <w:r w:rsidR="009D26EE">
        <w:rPr>
          <w:rFonts w:ascii="Times New Roman" w:hAnsi="Times New Roman" w:cs="Times New Roman"/>
          <w:sz w:val="22"/>
        </w:rPr>
        <w:t>, which causes the great increase in the equity market.</w:t>
      </w:r>
    </w:p>
    <w:p w14:paraId="5117850C" w14:textId="730B8927" w:rsidR="00450691" w:rsidRPr="00263FE0" w:rsidRDefault="0012374F" w:rsidP="009D26EE">
      <w:pPr>
        <w:pStyle w:val="ListParagraph"/>
        <w:numPr>
          <w:ilvl w:val="1"/>
          <w:numId w:val="11"/>
        </w:numPr>
        <w:ind w:firstLineChars="0"/>
        <w:rPr>
          <w:rFonts w:ascii="Times New Roman" w:hAnsi="Times New Roman" w:cs="Times New Roman"/>
          <w:sz w:val="22"/>
        </w:rPr>
      </w:pPr>
      <w:r w:rsidRPr="00263FE0">
        <w:rPr>
          <w:rFonts w:ascii="Times New Roman" w:hAnsi="Times New Roman" w:cs="Times New Roman"/>
          <w:sz w:val="22"/>
        </w:rPr>
        <w:t>The third reason is usually called “window dressing”, which refers to a deceptive behavior of mutual fund managers.</w:t>
      </w:r>
      <w:r w:rsidR="004000CB" w:rsidRPr="00263FE0">
        <w:rPr>
          <w:rFonts w:ascii="Times New Roman" w:hAnsi="Times New Roman" w:cs="Times New Roman"/>
          <w:sz w:val="22"/>
        </w:rPr>
        <w:t xml:space="preserve"> Fund managers may buy </w:t>
      </w:r>
      <w:r w:rsidR="009D26EE">
        <w:rPr>
          <w:rFonts w:ascii="Times New Roman" w:hAnsi="Times New Roman" w:cs="Times New Roman"/>
          <w:sz w:val="22"/>
        </w:rPr>
        <w:t xml:space="preserve">past </w:t>
      </w:r>
      <w:r w:rsidR="004000CB" w:rsidRPr="00263FE0">
        <w:rPr>
          <w:rFonts w:ascii="Times New Roman" w:hAnsi="Times New Roman" w:cs="Times New Roman"/>
          <w:sz w:val="22"/>
        </w:rPr>
        <w:t xml:space="preserve">winners and sell </w:t>
      </w:r>
      <w:r w:rsidR="009D26EE">
        <w:rPr>
          <w:rFonts w:ascii="Times New Roman" w:hAnsi="Times New Roman" w:cs="Times New Roman"/>
          <w:sz w:val="22"/>
        </w:rPr>
        <w:t xml:space="preserve">past </w:t>
      </w:r>
      <w:r w:rsidR="004000CB" w:rsidRPr="00263FE0">
        <w:rPr>
          <w:rFonts w:ascii="Times New Roman" w:hAnsi="Times New Roman" w:cs="Times New Roman"/>
          <w:sz w:val="22"/>
        </w:rPr>
        <w:t xml:space="preserve">losers at the end of the year, and thus the portfolio listed in annual report looks good to </w:t>
      </w:r>
      <w:r w:rsidR="009D26EE">
        <w:rPr>
          <w:rFonts w:ascii="Times New Roman" w:hAnsi="Times New Roman" w:cs="Times New Roman"/>
          <w:sz w:val="22"/>
        </w:rPr>
        <w:t xml:space="preserve">the fund </w:t>
      </w:r>
      <w:r w:rsidR="004000CB" w:rsidRPr="00263FE0">
        <w:rPr>
          <w:rFonts w:ascii="Times New Roman" w:hAnsi="Times New Roman" w:cs="Times New Roman"/>
          <w:sz w:val="22"/>
        </w:rPr>
        <w:t>investors.</w:t>
      </w:r>
      <w:r w:rsidR="009D26EE">
        <w:rPr>
          <w:rFonts w:ascii="Times New Roman" w:hAnsi="Times New Roman" w:cs="Times New Roman"/>
          <w:sz w:val="22"/>
        </w:rPr>
        <w:t xml:space="preserve"> In January, they will buy back the stocks they used to hold, so some stocks exhibit great returns.</w:t>
      </w:r>
    </w:p>
    <w:p w14:paraId="37C57BEA" w14:textId="1E7182F2" w:rsidR="00B41C9D" w:rsidRPr="00263FE0" w:rsidRDefault="00B41C9D" w:rsidP="00D23E34">
      <w:pPr>
        <w:pStyle w:val="ListParagraph"/>
        <w:ind w:left="1140" w:firstLineChars="0" w:firstLine="0"/>
        <w:rPr>
          <w:rFonts w:ascii="Times New Roman" w:hAnsi="Times New Roman" w:cs="Times New Roman"/>
          <w:sz w:val="22"/>
        </w:rPr>
      </w:pPr>
    </w:p>
    <w:p w14:paraId="71A91089" w14:textId="55909379" w:rsidR="00CC1553" w:rsidRPr="00263FE0" w:rsidRDefault="00CC1553" w:rsidP="00CC1553">
      <w:pPr>
        <w:pStyle w:val="ListParagraph"/>
        <w:numPr>
          <w:ilvl w:val="0"/>
          <w:numId w:val="10"/>
        </w:numPr>
        <w:ind w:firstLineChars="0"/>
        <w:rPr>
          <w:rFonts w:ascii="Times New Roman" w:hAnsi="Times New Roman" w:cs="Times New Roman"/>
          <w:sz w:val="22"/>
        </w:rPr>
      </w:pPr>
      <w:r w:rsidRPr="00263FE0">
        <w:rPr>
          <w:rFonts w:ascii="Times New Roman" w:hAnsi="Times New Roman" w:cs="Times New Roman"/>
          <w:sz w:val="22"/>
        </w:rPr>
        <w:t>The 75 estimates of December mean returns are given in the table below.</w:t>
      </w:r>
    </w:p>
    <w:tbl>
      <w:tblPr>
        <w:tblStyle w:val="GridTable4-Accent1"/>
        <w:tblW w:w="8825" w:type="dxa"/>
        <w:jc w:val="center"/>
        <w:tblLook w:val="04A0" w:firstRow="1" w:lastRow="0" w:firstColumn="1" w:lastColumn="0" w:noHBand="0" w:noVBand="1"/>
      </w:tblPr>
      <w:tblGrid>
        <w:gridCol w:w="754"/>
        <w:gridCol w:w="1340"/>
        <w:gridCol w:w="2012"/>
        <w:gridCol w:w="2324"/>
        <w:gridCol w:w="2444"/>
      </w:tblGrid>
      <w:tr w:rsidR="00DE3196" w:rsidRPr="00263FE0" w14:paraId="780C16CD" w14:textId="77777777" w:rsidTr="00DE3196">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restart"/>
            <w:noWrap/>
            <w:vAlign w:val="center"/>
            <w:hideMark/>
          </w:tcPr>
          <w:p w14:paraId="51DF7126" w14:textId="77777777" w:rsidR="00DE3196" w:rsidRPr="00263FE0" w:rsidRDefault="00DE3196" w:rsidP="00DE3196">
            <w:pPr>
              <w:jc w:val="center"/>
              <w:rPr>
                <w:sz w:val="22"/>
                <w:szCs w:val="22"/>
              </w:rPr>
            </w:pPr>
            <w:r w:rsidRPr="00263FE0">
              <w:rPr>
                <w:sz w:val="22"/>
                <w:szCs w:val="22"/>
              </w:rPr>
              <w:t>Size</w:t>
            </w:r>
          </w:p>
        </w:tc>
        <w:tc>
          <w:tcPr>
            <w:tcW w:w="1340" w:type="dxa"/>
            <w:vMerge w:val="restart"/>
            <w:noWrap/>
            <w:vAlign w:val="center"/>
            <w:hideMark/>
          </w:tcPr>
          <w:p w14:paraId="0404A409" w14:textId="77777777" w:rsidR="00DE3196" w:rsidRPr="00263FE0" w:rsidRDefault="00DE3196" w:rsidP="00DE3196">
            <w:pPr>
              <w:jc w:val="center"/>
              <w:cnfStyle w:val="100000000000" w:firstRow="1" w:lastRow="0" w:firstColumn="0" w:lastColumn="0" w:oddVBand="0" w:evenVBand="0" w:oddHBand="0" w:evenHBand="0" w:firstRowFirstColumn="0" w:firstRowLastColumn="0" w:lastRowFirstColumn="0" w:lastRowLastColumn="0"/>
              <w:rPr>
                <w:sz w:val="22"/>
                <w:szCs w:val="22"/>
              </w:rPr>
            </w:pPr>
            <w:r w:rsidRPr="00263FE0">
              <w:rPr>
                <w:sz w:val="22"/>
                <w:szCs w:val="22"/>
              </w:rPr>
              <w:t>Past returns</w:t>
            </w:r>
          </w:p>
        </w:tc>
        <w:tc>
          <w:tcPr>
            <w:tcW w:w="6780" w:type="dxa"/>
            <w:gridSpan w:val="3"/>
            <w:noWrap/>
            <w:vAlign w:val="center"/>
            <w:hideMark/>
          </w:tcPr>
          <w:p w14:paraId="4115AFF5" w14:textId="77777777" w:rsidR="00DE3196" w:rsidRPr="00263FE0" w:rsidRDefault="00DE3196" w:rsidP="00DE3196">
            <w:pPr>
              <w:jc w:val="center"/>
              <w:cnfStyle w:val="100000000000" w:firstRow="1" w:lastRow="0" w:firstColumn="0" w:lastColumn="0" w:oddVBand="0" w:evenVBand="0" w:oddHBand="0" w:evenHBand="0" w:firstRowFirstColumn="0" w:firstRowLastColumn="0" w:lastRowFirstColumn="0" w:lastRowLastColumn="0"/>
              <w:rPr>
                <w:sz w:val="22"/>
                <w:szCs w:val="22"/>
              </w:rPr>
            </w:pPr>
            <w:r w:rsidRPr="00263FE0">
              <w:rPr>
                <w:sz w:val="22"/>
                <w:szCs w:val="22"/>
              </w:rPr>
              <w:t>December “extra” mean returns</w:t>
            </w:r>
          </w:p>
        </w:tc>
      </w:tr>
      <w:tr w:rsidR="00DE3196" w:rsidRPr="00263FE0" w14:paraId="17B069E6"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02D3BDA6" w14:textId="77777777" w:rsidR="00DE3196" w:rsidRPr="00263FE0" w:rsidRDefault="00DE3196" w:rsidP="00DE3196">
            <w:pPr>
              <w:jc w:val="center"/>
              <w:rPr>
                <w:sz w:val="22"/>
                <w:szCs w:val="22"/>
              </w:rPr>
            </w:pPr>
          </w:p>
        </w:tc>
        <w:tc>
          <w:tcPr>
            <w:tcW w:w="1340" w:type="dxa"/>
            <w:vMerge/>
            <w:vAlign w:val="center"/>
            <w:hideMark/>
          </w:tcPr>
          <w:p w14:paraId="101F307F"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p>
        </w:tc>
        <w:tc>
          <w:tcPr>
            <w:tcW w:w="2012" w:type="dxa"/>
            <w:noWrap/>
            <w:vAlign w:val="center"/>
            <w:hideMark/>
          </w:tcPr>
          <w:p w14:paraId="17942B8B"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0263FE0">
              <w:rPr>
                <w:b/>
                <w:bCs/>
                <w:sz w:val="22"/>
                <w:szCs w:val="22"/>
              </w:rPr>
              <w:t>Past 1month return</w:t>
            </w:r>
          </w:p>
        </w:tc>
        <w:tc>
          <w:tcPr>
            <w:tcW w:w="2324" w:type="dxa"/>
            <w:noWrap/>
            <w:vAlign w:val="center"/>
            <w:hideMark/>
          </w:tcPr>
          <w:p w14:paraId="2A572ED7"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Past 2-12month return</w:t>
            </w:r>
          </w:p>
        </w:tc>
        <w:tc>
          <w:tcPr>
            <w:tcW w:w="2444" w:type="dxa"/>
            <w:noWrap/>
            <w:vAlign w:val="center"/>
            <w:hideMark/>
          </w:tcPr>
          <w:p w14:paraId="6DACC28C"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Past 13-60month return</w:t>
            </w:r>
          </w:p>
        </w:tc>
      </w:tr>
      <w:tr w:rsidR="00DE3196" w:rsidRPr="00263FE0" w14:paraId="5A34259B"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restart"/>
            <w:noWrap/>
            <w:vAlign w:val="center"/>
            <w:hideMark/>
          </w:tcPr>
          <w:p w14:paraId="65DB6BE7" w14:textId="77777777" w:rsidR="00DE3196" w:rsidRPr="00263FE0" w:rsidRDefault="00DE3196" w:rsidP="00DE3196">
            <w:pPr>
              <w:jc w:val="center"/>
              <w:rPr>
                <w:color w:val="000000"/>
                <w:sz w:val="22"/>
                <w:szCs w:val="22"/>
              </w:rPr>
            </w:pPr>
            <w:r w:rsidRPr="00263FE0">
              <w:rPr>
                <w:color w:val="000000"/>
                <w:sz w:val="22"/>
                <w:szCs w:val="22"/>
              </w:rPr>
              <w:t>Small</w:t>
            </w:r>
          </w:p>
        </w:tc>
        <w:tc>
          <w:tcPr>
            <w:tcW w:w="1340" w:type="dxa"/>
            <w:noWrap/>
            <w:vAlign w:val="center"/>
            <w:hideMark/>
          </w:tcPr>
          <w:p w14:paraId="2DC76478"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Low</w:t>
            </w:r>
          </w:p>
        </w:tc>
        <w:tc>
          <w:tcPr>
            <w:tcW w:w="2012" w:type="dxa"/>
            <w:noWrap/>
            <w:vAlign w:val="bottom"/>
            <w:hideMark/>
          </w:tcPr>
          <w:p w14:paraId="55662A7B"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-0.33</w:t>
            </w:r>
            <w:r w:rsidRPr="00263FE0">
              <w:rPr>
                <w:sz w:val="22"/>
                <w:szCs w:val="22"/>
              </w:rPr>
              <w:br/>
              <w:t>(-0.28)</w:t>
            </w:r>
          </w:p>
        </w:tc>
        <w:tc>
          <w:tcPr>
            <w:tcW w:w="2324" w:type="dxa"/>
            <w:noWrap/>
            <w:vAlign w:val="bottom"/>
            <w:hideMark/>
          </w:tcPr>
          <w:p w14:paraId="4B78972F"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-1.18</w:t>
            </w:r>
            <w:r w:rsidRPr="00263FE0">
              <w:rPr>
                <w:sz w:val="22"/>
                <w:szCs w:val="22"/>
              </w:rPr>
              <w:br/>
              <w:t>(-1)</w:t>
            </w:r>
          </w:p>
        </w:tc>
        <w:tc>
          <w:tcPr>
            <w:tcW w:w="2444" w:type="dxa"/>
            <w:noWrap/>
            <w:vAlign w:val="bottom"/>
            <w:hideMark/>
          </w:tcPr>
          <w:p w14:paraId="6C4CD27E"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-0.28</w:t>
            </w:r>
            <w:r w:rsidRPr="00263FE0">
              <w:rPr>
                <w:sz w:val="22"/>
                <w:szCs w:val="22"/>
              </w:rPr>
              <w:br/>
              <w:t>(-0.23)</w:t>
            </w:r>
          </w:p>
        </w:tc>
      </w:tr>
      <w:tr w:rsidR="00DE3196" w:rsidRPr="00263FE0" w14:paraId="22712C59"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1D9392A3" w14:textId="77777777" w:rsidR="00DE3196" w:rsidRPr="00263FE0" w:rsidRDefault="00DE3196" w:rsidP="00DE3196">
            <w:pPr>
              <w:jc w:val="center"/>
              <w:rPr>
                <w:color w:val="000000"/>
                <w:sz w:val="22"/>
                <w:szCs w:val="22"/>
              </w:rPr>
            </w:pPr>
          </w:p>
        </w:tc>
        <w:tc>
          <w:tcPr>
            <w:tcW w:w="1340" w:type="dxa"/>
            <w:noWrap/>
            <w:vAlign w:val="center"/>
            <w:hideMark/>
          </w:tcPr>
          <w:p w14:paraId="416D3D33"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2</w:t>
            </w:r>
          </w:p>
        </w:tc>
        <w:tc>
          <w:tcPr>
            <w:tcW w:w="2012" w:type="dxa"/>
            <w:noWrap/>
            <w:vAlign w:val="bottom"/>
            <w:hideMark/>
          </w:tcPr>
          <w:p w14:paraId="16D19A08"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w:t>
            </w:r>
            <w:r w:rsidRPr="00263FE0">
              <w:rPr>
                <w:sz w:val="22"/>
                <w:szCs w:val="22"/>
              </w:rPr>
              <w:br/>
              <w:t>(0)</w:t>
            </w:r>
          </w:p>
        </w:tc>
        <w:tc>
          <w:tcPr>
            <w:tcW w:w="2324" w:type="dxa"/>
            <w:noWrap/>
            <w:vAlign w:val="bottom"/>
            <w:hideMark/>
          </w:tcPr>
          <w:p w14:paraId="020EE9D8"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-0.51</w:t>
            </w:r>
            <w:r w:rsidRPr="00263FE0">
              <w:rPr>
                <w:sz w:val="22"/>
                <w:szCs w:val="22"/>
              </w:rPr>
              <w:br/>
              <w:t>(-0.49)</w:t>
            </w:r>
          </w:p>
        </w:tc>
        <w:tc>
          <w:tcPr>
            <w:tcW w:w="2444" w:type="dxa"/>
            <w:noWrap/>
            <w:vAlign w:val="bottom"/>
            <w:hideMark/>
          </w:tcPr>
          <w:p w14:paraId="112DBB25"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0.07</w:t>
            </w:r>
            <w:r w:rsidRPr="00263FE0">
              <w:rPr>
                <w:sz w:val="22"/>
                <w:szCs w:val="22"/>
              </w:rPr>
              <w:br/>
              <w:t>(0.07)</w:t>
            </w:r>
          </w:p>
        </w:tc>
      </w:tr>
      <w:tr w:rsidR="00DE3196" w:rsidRPr="00263FE0" w14:paraId="5734ED3A"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6ABF1BC2" w14:textId="77777777" w:rsidR="00DE3196" w:rsidRPr="00263FE0" w:rsidRDefault="00DE3196" w:rsidP="00DE3196">
            <w:pPr>
              <w:jc w:val="center"/>
              <w:rPr>
                <w:color w:val="000000"/>
                <w:sz w:val="22"/>
                <w:szCs w:val="22"/>
              </w:rPr>
            </w:pPr>
          </w:p>
        </w:tc>
        <w:tc>
          <w:tcPr>
            <w:tcW w:w="1340" w:type="dxa"/>
            <w:noWrap/>
            <w:vAlign w:val="center"/>
            <w:hideMark/>
          </w:tcPr>
          <w:p w14:paraId="4098E1FB"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3</w:t>
            </w:r>
          </w:p>
        </w:tc>
        <w:tc>
          <w:tcPr>
            <w:tcW w:w="2012" w:type="dxa"/>
            <w:noWrap/>
            <w:vAlign w:val="bottom"/>
            <w:hideMark/>
          </w:tcPr>
          <w:p w14:paraId="4422215E"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-0.29</w:t>
            </w:r>
            <w:r w:rsidRPr="00263FE0">
              <w:rPr>
                <w:sz w:val="22"/>
                <w:szCs w:val="22"/>
              </w:rPr>
              <w:br/>
              <w:t>(-0.29)</w:t>
            </w:r>
          </w:p>
        </w:tc>
        <w:tc>
          <w:tcPr>
            <w:tcW w:w="2324" w:type="dxa"/>
            <w:noWrap/>
            <w:vAlign w:val="bottom"/>
            <w:hideMark/>
          </w:tcPr>
          <w:p w14:paraId="6C66DC0D"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-0.52</w:t>
            </w:r>
            <w:r w:rsidRPr="00263FE0">
              <w:rPr>
                <w:sz w:val="22"/>
                <w:szCs w:val="22"/>
              </w:rPr>
              <w:br/>
              <w:t>(-0.53)</w:t>
            </w:r>
          </w:p>
        </w:tc>
        <w:tc>
          <w:tcPr>
            <w:tcW w:w="2444" w:type="dxa"/>
            <w:noWrap/>
            <w:vAlign w:val="bottom"/>
            <w:hideMark/>
          </w:tcPr>
          <w:p w14:paraId="4114D4CF"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0.25</w:t>
            </w:r>
            <w:r w:rsidRPr="00263FE0">
              <w:rPr>
                <w:sz w:val="22"/>
                <w:szCs w:val="22"/>
              </w:rPr>
              <w:br/>
              <w:t>(0.26)</w:t>
            </w:r>
          </w:p>
        </w:tc>
      </w:tr>
      <w:tr w:rsidR="00DE3196" w:rsidRPr="00263FE0" w14:paraId="77AD6960"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247DB6B8" w14:textId="77777777" w:rsidR="00DE3196" w:rsidRPr="00263FE0" w:rsidRDefault="00DE3196" w:rsidP="00DE3196">
            <w:pPr>
              <w:jc w:val="center"/>
              <w:rPr>
                <w:color w:val="000000"/>
                <w:sz w:val="22"/>
                <w:szCs w:val="22"/>
              </w:rPr>
            </w:pPr>
          </w:p>
        </w:tc>
        <w:tc>
          <w:tcPr>
            <w:tcW w:w="1340" w:type="dxa"/>
            <w:noWrap/>
            <w:vAlign w:val="center"/>
            <w:hideMark/>
          </w:tcPr>
          <w:p w14:paraId="05D772DC"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4</w:t>
            </w:r>
          </w:p>
        </w:tc>
        <w:tc>
          <w:tcPr>
            <w:tcW w:w="2012" w:type="dxa"/>
            <w:noWrap/>
            <w:vAlign w:val="bottom"/>
            <w:hideMark/>
          </w:tcPr>
          <w:p w14:paraId="355E165F"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-0.54</w:t>
            </w:r>
            <w:r w:rsidRPr="00263FE0">
              <w:rPr>
                <w:sz w:val="22"/>
                <w:szCs w:val="22"/>
              </w:rPr>
              <w:br/>
              <w:t>(-0.54)</w:t>
            </w:r>
          </w:p>
        </w:tc>
        <w:tc>
          <w:tcPr>
            <w:tcW w:w="2324" w:type="dxa"/>
            <w:noWrap/>
            <w:vAlign w:val="bottom"/>
            <w:hideMark/>
          </w:tcPr>
          <w:p w14:paraId="758D1A0B"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0.11</w:t>
            </w:r>
            <w:r w:rsidRPr="00263FE0">
              <w:rPr>
                <w:sz w:val="22"/>
                <w:szCs w:val="22"/>
              </w:rPr>
              <w:br/>
              <w:t>(0.12)</w:t>
            </w:r>
          </w:p>
        </w:tc>
        <w:tc>
          <w:tcPr>
            <w:tcW w:w="2444" w:type="dxa"/>
            <w:noWrap/>
            <w:vAlign w:val="bottom"/>
            <w:hideMark/>
          </w:tcPr>
          <w:p w14:paraId="412D088A"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-0.02</w:t>
            </w:r>
            <w:r w:rsidRPr="00263FE0">
              <w:rPr>
                <w:sz w:val="22"/>
                <w:szCs w:val="22"/>
              </w:rPr>
              <w:br/>
              <w:t>(-0.02)</w:t>
            </w:r>
          </w:p>
        </w:tc>
      </w:tr>
      <w:tr w:rsidR="00DE3196" w:rsidRPr="00263FE0" w14:paraId="1D39F65E"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52B08082" w14:textId="77777777" w:rsidR="00DE3196" w:rsidRPr="00263FE0" w:rsidRDefault="00DE3196" w:rsidP="00DE3196">
            <w:pPr>
              <w:jc w:val="center"/>
              <w:rPr>
                <w:color w:val="000000"/>
                <w:sz w:val="22"/>
                <w:szCs w:val="22"/>
              </w:rPr>
            </w:pPr>
          </w:p>
        </w:tc>
        <w:tc>
          <w:tcPr>
            <w:tcW w:w="1340" w:type="dxa"/>
            <w:noWrap/>
            <w:vAlign w:val="center"/>
            <w:hideMark/>
          </w:tcPr>
          <w:p w14:paraId="583EE626"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High</w:t>
            </w:r>
          </w:p>
        </w:tc>
        <w:tc>
          <w:tcPr>
            <w:tcW w:w="2012" w:type="dxa"/>
            <w:noWrap/>
            <w:vAlign w:val="bottom"/>
            <w:hideMark/>
          </w:tcPr>
          <w:p w14:paraId="0010215E"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-0.12</w:t>
            </w:r>
            <w:r w:rsidRPr="00263FE0">
              <w:rPr>
                <w:sz w:val="22"/>
                <w:szCs w:val="22"/>
              </w:rPr>
              <w:br/>
              <w:t>(-0.12)</w:t>
            </w:r>
          </w:p>
        </w:tc>
        <w:tc>
          <w:tcPr>
            <w:tcW w:w="2324" w:type="dxa"/>
            <w:noWrap/>
            <w:vAlign w:val="bottom"/>
            <w:hideMark/>
          </w:tcPr>
          <w:p w14:paraId="05DCB34C"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1.07</w:t>
            </w:r>
            <w:r w:rsidRPr="00263FE0">
              <w:rPr>
                <w:sz w:val="22"/>
                <w:szCs w:val="22"/>
              </w:rPr>
              <w:br/>
              <w:t>(1.1)</w:t>
            </w:r>
          </w:p>
        </w:tc>
        <w:tc>
          <w:tcPr>
            <w:tcW w:w="2444" w:type="dxa"/>
            <w:noWrap/>
            <w:vAlign w:val="bottom"/>
            <w:hideMark/>
          </w:tcPr>
          <w:p w14:paraId="7ED71B29"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0.65</w:t>
            </w:r>
            <w:r w:rsidRPr="00263FE0">
              <w:rPr>
                <w:sz w:val="22"/>
                <w:szCs w:val="22"/>
              </w:rPr>
              <w:br/>
              <w:t>(0.65)</w:t>
            </w:r>
          </w:p>
        </w:tc>
      </w:tr>
      <w:tr w:rsidR="00DE3196" w:rsidRPr="00263FE0" w14:paraId="23B3D873"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restart"/>
            <w:noWrap/>
            <w:vAlign w:val="center"/>
            <w:hideMark/>
          </w:tcPr>
          <w:p w14:paraId="53AD28F9" w14:textId="77777777" w:rsidR="00DE3196" w:rsidRPr="00263FE0" w:rsidRDefault="00DE3196" w:rsidP="00DE3196">
            <w:pPr>
              <w:jc w:val="center"/>
              <w:rPr>
                <w:color w:val="000000"/>
                <w:sz w:val="22"/>
                <w:szCs w:val="22"/>
              </w:rPr>
            </w:pPr>
            <w:r w:rsidRPr="00263FE0">
              <w:rPr>
                <w:color w:val="000000"/>
                <w:sz w:val="22"/>
                <w:szCs w:val="22"/>
              </w:rPr>
              <w:t>2</w:t>
            </w:r>
          </w:p>
        </w:tc>
        <w:tc>
          <w:tcPr>
            <w:tcW w:w="1340" w:type="dxa"/>
            <w:noWrap/>
            <w:vAlign w:val="center"/>
            <w:hideMark/>
          </w:tcPr>
          <w:p w14:paraId="3509B478"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Low</w:t>
            </w:r>
          </w:p>
        </w:tc>
        <w:tc>
          <w:tcPr>
            <w:tcW w:w="2012" w:type="dxa"/>
            <w:noWrap/>
            <w:vAlign w:val="bottom"/>
            <w:hideMark/>
          </w:tcPr>
          <w:p w14:paraId="505D3B88"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0.78</w:t>
            </w:r>
            <w:r w:rsidRPr="00263FE0">
              <w:rPr>
                <w:sz w:val="22"/>
                <w:szCs w:val="22"/>
              </w:rPr>
              <w:br/>
              <w:t>(0.75)</w:t>
            </w:r>
          </w:p>
        </w:tc>
        <w:tc>
          <w:tcPr>
            <w:tcW w:w="2324" w:type="dxa"/>
            <w:noWrap/>
            <w:vAlign w:val="bottom"/>
            <w:hideMark/>
          </w:tcPr>
          <w:p w14:paraId="23C1A561"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-0.19</w:t>
            </w:r>
            <w:r w:rsidRPr="00263FE0">
              <w:rPr>
                <w:sz w:val="22"/>
                <w:szCs w:val="22"/>
              </w:rPr>
              <w:br/>
              <w:t>(-0.17)</w:t>
            </w:r>
          </w:p>
        </w:tc>
        <w:tc>
          <w:tcPr>
            <w:tcW w:w="2444" w:type="dxa"/>
            <w:noWrap/>
            <w:vAlign w:val="bottom"/>
            <w:hideMark/>
          </w:tcPr>
          <w:p w14:paraId="56F22CF7"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0.84</w:t>
            </w:r>
            <w:r w:rsidRPr="00263FE0">
              <w:rPr>
                <w:sz w:val="22"/>
                <w:szCs w:val="22"/>
              </w:rPr>
              <w:br/>
              <w:t>(0.78)</w:t>
            </w:r>
          </w:p>
        </w:tc>
      </w:tr>
      <w:tr w:rsidR="00DE3196" w:rsidRPr="00263FE0" w14:paraId="73CCA52F"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458369A7" w14:textId="77777777" w:rsidR="00DE3196" w:rsidRPr="00263FE0" w:rsidRDefault="00DE3196" w:rsidP="00DE3196">
            <w:pPr>
              <w:jc w:val="center"/>
              <w:rPr>
                <w:color w:val="000000"/>
                <w:sz w:val="22"/>
                <w:szCs w:val="22"/>
              </w:rPr>
            </w:pPr>
          </w:p>
        </w:tc>
        <w:tc>
          <w:tcPr>
            <w:tcW w:w="1340" w:type="dxa"/>
            <w:noWrap/>
            <w:vAlign w:val="center"/>
            <w:hideMark/>
          </w:tcPr>
          <w:p w14:paraId="5D78F625"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2</w:t>
            </w:r>
          </w:p>
        </w:tc>
        <w:tc>
          <w:tcPr>
            <w:tcW w:w="2012" w:type="dxa"/>
            <w:noWrap/>
            <w:vAlign w:val="bottom"/>
            <w:hideMark/>
          </w:tcPr>
          <w:p w14:paraId="0487D86A"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0.84</w:t>
            </w:r>
            <w:r w:rsidRPr="00263FE0">
              <w:rPr>
                <w:sz w:val="22"/>
                <w:szCs w:val="22"/>
              </w:rPr>
              <w:br/>
              <w:t>(0.96)</w:t>
            </w:r>
          </w:p>
        </w:tc>
        <w:tc>
          <w:tcPr>
            <w:tcW w:w="2324" w:type="dxa"/>
            <w:noWrap/>
            <w:vAlign w:val="bottom"/>
            <w:hideMark/>
          </w:tcPr>
          <w:p w14:paraId="6A860E5B"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0.43</w:t>
            </w:r>
            <w:r w:rsidRPr="00263FE0">
              <w:rPr>
                <w:sz w:val="22"/>
                <w:szCs w:val="22"/>
              </w:rPr>
              <w:br/>
              <w:t>(0.48)</w:t>
            </w:r>
          </w:p>
        </w:tc>
        <w:tc>
          <w:tcPr>
            <w:tcW w:w="2444" w:type="dxa"/>
            <w:noWrap/>
            <w:vAlign w:val="bottom"/>
            <w:hideMark/>
          </w:tcPr>
          <w:p w14:paraId="33E1AD93"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1.06</w:t>
            </w:r>
            <w:r w:rsidRPr="00263FE0">
              <w:rPr>
                <w:sz w:val="22"/>
                <w:szCs w:val="22"/>
              </w:rPr>
              <w:br/>
              <w:t>(1.15)</w:t>
            </w:r>
          </w:p>
        </w:tc>
      </w:tr>
      <w:tr w:rsidR="00DE3196" w:rsidRPr="00263FE0" w14:paraId="69338444"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0CE9F28A" w14:textId="77777777" w:rsidR="00DE3196" w:rsidRPr="00263FE0" w:rsidRDefault="00DE3196" w:rsidP="00DE3196">
            <w:pPr>
              <w:jc w:val="center"/>
              <w:rPr>
                <w:color w:val="000000"/>
                <w:sz w:val="22"/>
                <w:szCs w:val="22"/>
              </w:rPr>
            </w:pPr>
          </w:p>
        </w:tc>
        <w:tc>
          <w:tcPr>
            <w:tcW w:w="1340" w:type="dxa"/>
            <w:noWrap/>
            <w:vAlign w:val="center"/>
            <w:hideMark/>
          </w:tcPr>
          <w:p w14:paraId="060A525B"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3</w:t>
            </w:r>
          </w:p>
        </w:tc>
        <w:tc>
          <w:tcPr>
            <w:tcW w:w="2012" w:type="dxa"/>
            <w:noWrap/>
            <w:vAlign w:val="bottom"/>
            <w:hideMark/>
          </w:tcPr>
          <w:p w14:paraId="550625B4"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0.79</w:t>
            </w:r>
            <w:r w:rsidRPr="00263FE0">
              <w:rPr>
                <w:sz w:val="22"/>
                <w:szCs w:val="22"/>
              </w:rPr>
              <w:br/>
              <w:t>(0.94)</w:t>
            </w:r>
          </w:p>
        </w:tc>
        <w:tc>
          <w:tcPr>
            <w:tcW w:w="2324" w:type="dxa"/>
            <w:noWrap/>
            <w:vAlign w:val="bottom"/>
            <w:hideMark/>
          </w:tcPr>
          <w:p w14:paraId="67E15084"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0.97</w:t>
            </w:r>
            <w:r w:rsidRPr="00263FE0">
              <w:rPr>
                <w:sz w:val="22"/>
                <w:szCs w:val="22"/>
              </w:rPr>
              <w:br/>
              <w:t>(1.2)</w:t>
            </w:r>
          </w:p>
        </w:tc>
        <w:tc>
          <w:tcPr>
            <w:tcW w:w="2444" w:type="dxa"/>
            <w:noWrap/>
            <w:vAlign w:val="bottom"/>
            <w:hideMark/>
          </w:tcPr>
          <w:p w14:paraId="49DAC7E5"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1.1</w:t>
            </w:r>
            <w:r w:rsidRPr="00263FE0">
              <w:rPr>
                <w:sz w:val="22"/>
                <w:szCs w:val="22"/>
              </w:rPr>
              <w:br/>
              <w:t>(1.3)</w:t>
            </w:r>
          </w:p>
        </w:tc>
      </w:tr>
      <w:tr w:rsidR="00DE3196" w:rsidRPr="00263FE0" w14:paraId="3EE16678"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78660A01" w14:textId="77777777" w:rsidR="00DE3196" w:rsidRPr="00263FE0" w:rsidRDefault="00DE3196" w:rsidP="00DE3196">
            <w:pPr>
              <w:jc w:val="center"/>
              <w:rPr>
                <w:color w:val="000000"/>
                <w:sz w:val="22"/>
                <w:szCs w:val="22"/>
              </w:rPr>
            </w:pPr>
          </w:p>
        </w:tc>
        <w:tc>
          <w:tcPr>
            <w:tcW w:w="1340" w:type="dxa"/>
            <w:noWrap/>
            <w:vAlign w:val="center"/>
            <w:hideMark/>
          </w:tcPr>
          <w:p w14:paraId="7D9AB861"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4</w:t>
            </w:r>
          </w:p>
        </w:tc>
        <w:tc>
          <w:tcPr>
            <w:tcW w:w="2012" w:type="dxa"/>
            <w:noWrap/>
            <w:vAlign w:val="bottom"/>
            <w:hideMark/>
          </w:tcPr>
          <w:p w14:paraId="33A0505C"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1.1</w:t>
            </w:r>
            <w:r w:rsidRPr="00263FE0">
              <w:rPr>
                <w:sz w:val="22"/>
                <w:szCs w:val="22"/>
              </w:rPr>
              <w:br/>
              <w:t>(1.28)</w:t>
            </w:r>
          </w:p>
        </w:tc>
        <w:tc>
          <w:tcPr>
            <w:tcW w:w="2324" w:type="dxa"/>
            <w:noWrap/>
            <w:vAlign w:val="bottom"/>
            <w:hideMark/>
          </w:tcPr>
          <w:p w14:paraId="28379B49"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1.45</w:t>
            </w:r>
            <w:r w:rsidRPr="00263FE0">
              <w:rPr>
                <w:sz w:val="22"/>
                <w:szCs w:val="22"/>
              </w:rPr>
              <w:br/>
              <w:t>(1.8)</w:t>
            </w:r>
          </w:p>
        </w:tc>
        <w:tc>
          <w:tcPr>
            <w:tcW w:w="2444" w:type="dxa"/>
            <w:noWrap/>
            <w:vAlign w:val="bottom"/>
            <w:hideMark/>
          </w:tcPr>
          <w:p w14:paraId="784D0C65"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0.8</w:t>
            </w:r>
            <w:r w:rsidRPr="00263FE0">
              <w:rPr>
                <w:sz w:val="22"/>
                <w:szCs w:val="22"/>
              </w:rPr>
              <w:br/>
              <w:t>(0.91)</w:t>
            </w:r>
          </w:p>
        </w:tc>
      </w:tr>
      <w:tr w:rsidR="00DE3196" w:rsidRPr="00263FE0" w14:paraId="7BE50D29"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6824D319" w14:textId="77777777" w:rsidR="00DE3196" w:rsidRPr="00263FE0" w:rsidRDefault="00DE3196" w:rsidP="00DE3196">
            <w:pPr>
              <w:jc w:val="center"/>
              <w:rPr>
                <w:color w:val="000000"/>
                <w:sz w:val="22"/>
                <w:szCs w:val="22"/>
              </w:rPr>
            </w:pPr>
          </w:p>
        </w:tc>
        <w:tc>
          <w:tcPr>
            <w:tcW w:w="1340" w:type="dxa"/>
            <w:noWrap/>
            <w:vAlign w:val="center"/>
            <w:hideMark/>
          </w:tcPr>
          <w:p w14:paraId="67C34730"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High</w:t>
            </w:r>
          </w:p>
        </w:tc>
        <w:tc>
          <w:tcPr>
            <w:tcW w:w="2012" w:type="dxa"/>
            <w:noWrap/>
            <w:vAlign w:val="bottom"/>
            <w:hideMark/>
          </w:tcPr>
          <w:p w14:paraId="498EE5DD"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1.09</w:t>
            </w:r>
            <w:r w:rsidRPr="00263FE0">
              <w:rPr>
                <w:sz w:val="22"/>
                <w:szCs w:val="22"/>
              </w:rPr>
              <w:br/>
              <w:t>(1.24)</w:t>
            </w:r>
          </w:p>
        </w:tc>
        <w:tc>
          <w:tcPr>
            <w:tcW w:w="2324" w:type="dxa"/>
            <w:noWrap/>
            <w:vAlign w:val="bottom"/>
            <w:hideMark/>
          </w:tcPr>
          <w:p w14:paraId="0A151892"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1.6</w:t>
            </w:r>
            <w:r w:rsidRPr="00263FE0">
              <w:rPr>
                <w:sz w:val="22"/>
                <w:szCs w:val="22"/>
              </w:rPr>
              <w:br/>
              <w:t>(1.83)</w:t>
            </w:r>
          </w:p>
        </w:tc>
        <w:tc>
          <w:tcPr>
            <w:tcW w:w="2444" w:type="dxa"/>
            <w:noWrap/>
            <w:vAlign w:val="bottom"/>
            <w:hideMark/>
          </w:tcPr>
          <w:p w14:paraId="665C3EE0"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0.69</w:t>
            </w:r>
            <w:r w:rsidRPr="00263FE0">
              <w:rPr>
                <w:sz w:val="22"/>
                <w:szCs w:val="22"/>
              </w:rPr>
              <w:br/>
              <w:t>(0.73)</w:t>
            </w:r>
          </w:p>
        </w:tc>
      </w:tr>
      <w:tr w:rsidR="00DE3196" w:rsidRPr="00263FE0" w14:paraId="4A9B1799"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restart"/>
            <w:noWrap/>
            <w:vAlign w:val="center"/>
            <w:hideMark/>
          </w:tcPr>
          <w:p w14:paraId="1D36CC6B" w14:textId="77777777" w:rsidR="00DE3196" w:rsidRPr="00263FE0" w:rsidRDefault="00DE3196" w:rsidP="00DE3196">
            <w:pPr>
              <w:jc w:val="center"/>
              <w:rPr>
                <w:color w:val="000000"/>
                <w:sz w:val="22"/>
                <w:szCs w:val="22"/>
              </w:rPr>
            </w:pPr>
            <w:r w:rsidRPr="00263FE0">
              <w:rPr>
                <w:color w:val="000000"/>
                <w:sz w:val="22"/>
                <w:szCs w:val="22"/>
              </w:rPr>
              <w:t>3</w:t>
            </w:r>
          </w:p>
        </w:tc>
        <w:tc>
          <w:tcPr>
            <w:tcW w:w="1340" w:type="dxa"/>
            <w:noWrap/>
            <w:vAlign w:val="center"/>
            <w:hideMark/>
          </w:tcPr>
          <w:p w14:paraId="5A4CD559"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Low</w:t>
            </w:r>
          </w:p>
        </w:tc>
        <w:tc>
          <w:tcPr>
            <w:tcW w:w="2012" w:type="dxa"/>
            <w:noWrap/>
            <w:vAlign w:val="bottom"/>
            <w:hideMark/>
          </w:tcPr>
          <w:p w14:paraId="50A1A52D"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1.23</w:t>
            </w:r>
            <w:r w:rsidRPr="00263FE0">
              <w:rPr>
                <w:sz w:val="22"/>
                <w:szCs w:val="22"/>
              </w:rPr>
              <w:br/>
              <w:t>(1.31)</w:t>
            </w:r>
          </w:p>
        </w:tc>
        <w:tc>
          <w:tcPr>
            <w:tcW w:w="2324" w:type="dxa"/>
            <w:noWrap/>
            <w:vAlign w:val="bottom"/>
            <w:hideMark/>
          </w:tcPr>
          <w:p w14:paraId="644A9420"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0.58</w:t>
            </w:r>
            <w:r w:rsidRPr="00263FE0">
              <w:rPr>
                <w:sz w:val="22"/>
                <w:szCs w:val="22"/>
              </w:rPr>
              <w:br/>
              <w:t>(0.55)</w:t>
            </w:r>
          </w:p>
        </w:tc>
        <w:tc>
          <w:tcPr>
            <w:tcW w:w="2444" w:type="dxa"/>
            <w:noWrap/>
            <w:vAlign w:val="bottom"/>
            <w:hideMark/>
          </w:tcPr>
          <w:p w14:paraId="1C21753B"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1.55</w:t>
            </w:r>
            <w:r w:rsidRPr="00263FE0">
              <w:rPr>
                <w:sz w:val="22"/>
                <w:szCs w:val="22"/>
              </w:rPr>
              <w:br/>
              <w:t>(1.51)</w:t>
            </w:r>
          </w:p>
        </w:tc>
      </w:tr>
      <w:tr w:rsidR="00DE3196" w:rsidRPr="00263FE0" w14:paraId="4B569A18"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3AE52724" w14:textId="77777777" w:rsidR="00DE3196" w:rsidRPr="00263FE0" w:rsidRDefault="00DE3196" w:rsidP="00DE3196">
            <w:pPr>
              <w:jc w:val="center"/>
              <w:rPr>
                <w:color w:val="000000"/>
                <w:sz w:val="22"/>
                <w:szCs w:val="22"/>
              </w:rPr>
            </w:pPr>
          </w:p>
        </w:tc>
        <w:tc>
          <w:tcPr>
            <w:tcW w:w="1340" w:type="dxa"/>
            <w:noWrap/>
            <w:vAlign w:val="center"/>
            <w:hideMark/>
          </w:tcPr>
          <w:p w14:paraId="041B72C3"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2</w:t>
            </w:r>
          </w:p>
        </w:tc>
        <w:tc>
          <w:tcPr>
            <w:tcW w:w="2012" w:type="dxa"/>
            <w:noWrap/>
            <w:vAlign w:val="bottom"/>
            <w:hideMark/>
          </w:tcPr>
          <w:p w14:paraId="2C0E5EC9"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0.96</w:t>
            </w:r>
            <w:r w:rsidRPr="00263FE0">
              <w:rPr>
                <w:sz w:val="22"/>
                <w:szCs w:val="22"/>
              </w:rPr>
              <w:br/>
              <w:t>(1.19)</w:t>
            </w:r>
          </w:p>
        </w:tc>
        <w:tc>
          <w:tcPr>
            <w:tcW w:w="2324" w:type="dxa"/>
            <w:noWrap/>
            <w:vAlign w:val="bottom"/>
            <w:hideMark/>
          </w:tcPr>
          <w:p w14:paraId="3E57047C"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0.74</w:t>
            </w:r>
            <w:r w:rsidRPr="00263FE0">
              <w:rPr>
                <w:sz w:val="22"/>
                <w:szCs w:val="22"/>
              </w:rPr>
              <w:br/>
              <w:t>(0.87)</w:t>
            </w:r>
          </w:p>
        </w:tc>
        <w:tc>
          <w:tcPr>
            <w:tcW w:w="2444" w:type="dxa"/>
            <w:noWrap/>
            <w:vAlign w:val="bottom"/>
            <w:hideMark/>
          </w:tcPr>
          <w:p w14:paraId="2B53DD1E"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1.18</w:t>
            </w:r>
            <w:r w:rsidRPr="00263FE0">
              <w:rPr>
                <w:sz w:val="22"/>
                <w:szCs w:val="22"/>
              </w:rPr>
              <w:br/>
              <w:t>(1.38)</w:t>
            </w:r>
          </w:p>
        </w:tc>
      </w:tr>
      <w:tr w:rsidR="00DE3196" w:rsidRPr="00263FE0" w14:paraId="039ED3F4"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54626E86" w14:textId="77777777" w:rsidR="00DE3196" w:rsidRPr="00263FE0" w:rsidRDefault="00DE3196" w:rsidP="00DE3196">
            <w:pPr>
              <w:jc w:val="center"/>
              <w:rPr>
                <w:color w:val="000000"/>
                <w:sz w:val="22"/>
                <w:szCs w:val="22"/>
              </w:rPr>
            </w:pPr>
          </w:p>
        </w:tc>
        <w:tc>
          <w:tcPr>
            <w:tcW w:w="1340" w:type="dxa"/>
            <w:noWrap/>
            <w:vAlign w:val="center"/>
            <w:hideMark/>
          </w:tcPr>
          <w:p w14:paraId="5F36E26B"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3</w:t>
            </w:r>
          </w:p>
        </w:tc>
        <w:tc>
          <w:tcPr>
            <w:tcW w:w="2012" w:type="dxa"/>
            <w:noWrap/>
            <w:vAlign w:val="bottom"/>
            <w:hideMark/>
          </w:tcPr>
          <w:p w14:paraId="5799179C"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1.2</w:t>
            </w:r>
            <w:r w:rsidRPr="00263FE0">
              <w:rPr>
                <w:sz w:val="22"/>
                <w:szCs w:val="22"/>
              </w:rPr>
              <w:br/>
              <w:t>(1.59)</w:t>
            </w:r>
          </w:p>
        </w:tc>
        <w:tc>
          <w:tcPr>
            <w:tcW w:w="2324" w:type="dxa"/>
            <w:noWrap/>
            <w:vAlign w:val="bottom"/>
            <w:hideMark/>
          </w:tcPr>
          <w:p w14:paraId="272B955D"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0.91</w:t>
            </w:r>
            <w:r w:rsidRPr="00263FE0">
              <w:rPr>
                <w:sz w:val="22"/>
                <w:szCs w:val="22"/>
              </w:rPr>
              <w:br/>
              <w:t>(1.19)</w:t>
            </w:r>
          </w:p>
        </w:tc>
        <w:tc>
          <w:tcPr>
            <w:tcW w:w="2444" w:type="dxa"/>
            <w:noWrap/>
            <w:vAlign w:val="bottom"/>
            <w:hideMark/>
          </w:tcPr>
          <w:p w14:paraId="4E0DD485"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1.53</w:t>
            </w:r>
            <w:r w:rsidRPr="00263FE0">
              <w:rPr>
                <w:sz w:val="22"/>
                <w:szCs w:val="22"/>
              </w:rPr>
              <w:br/>
              <w:t>(1.95)</w:t>
            </w:r>
          </w:p>
        </w:tc>
      </w:tr>
      <w:tr w:rsidR="00DE3196" w:rsidRPr="00263FE0" w14:paraId="00B7D86C"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7F35DEC0" w14:textId="77777777" w:rsidR="00DE3196" w:rsidRPr="00263FE0" w:rsidRDefault="00DE3196" w:rsidP="00DE3196">
            <w:pPr>
              <w:jc w:val="center"/>
              <w:rPr>
                <w:color w:val="000000"/>
                <w:sz w:val="22"/>
                <w:szCs w:val="22"/>
              </w:rPr>
            </w:pPr>
          </w:p>
        </w:tc>
        <w:tc>
          <w:tcPr>
            <w:tcW w:w="1340" w:type="dxa"/>
            <w:noWrap/>
            <w:vAlign w:val="center"/>
            <w:hideMark/>
          </w:tcPr>
          <w:p w14:paraId="50AF64E9"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4</w:t>
            </w:r>
          </w:p>
        </w:tc>
        <w:tc>
          <w:tcPr>
            <w:tcW w:w="2012" w:type="dxa"/>
            <w:noWrap/>
            <w:vAlign w:val="bottom"/>
            <w:hideMark/>
          </w:tcPr>
          <w:p w14:paraId="73BF0D8B"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1.27</w:t>
            </w:r>
            <w:r w:rsidRPr="00263FE0">
              <w:rPr>
                <w:sz w:val="22"/>
                <w:szCs w:val="22"/>
              </w:rPr>
              <w:br/>
              <w:t>(1.78)</w:t>
            </w:r>
          </w:p>
        </w:tc>
        <w:tc>
          <w:tcPr>
            <w:tcW w:w="2324" w:type="dxa"/>
            <w:noWrap/>
            <w:vAlign w:val="bottom"/>
            <w:hideMark/>
          </w:tcPr>
          <w:p w14:paraId="0377719B"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1.49</w:t>
            </w:r>
            <w:r w:rsidRPr="00263FE0">
              <w:rPr>
                <w:sz w:val="22"/>
                <w:szCs w:val="22"/>
              </w:rPr>
              <w:br/>
              <w:t>(2.15)</w:t>
            </w:r>
          </w:p>
        </w:tc>
        <w:tc>
          <w:tcPr>
            <w:tcW w:w="2444" w:type="dxa"/>
            <w:noWrap/>
            <w:vAlign w:val="bottom"/>
            <w:hideMark/>
          </w:tcPr>
          <w:p w14:paraId="184DEE33"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0.91</w:t>
            </w:r>
            <w:r w:rsidRPr="00263FE0">
              <w:rPr>
                <w:sz w:val="22"/>
                <w:szCs w:val="22"/>
              </w:rPr>
              <w:br/>
              <w:t>(1.21)</w:t>
            </w:r>
          </w:p>
        </w:tc>
      </w:tr>
      <w:tr w:rsidR="00DE3196" w:rsidRPr="00263FE0" w14:paraId="763262EF"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27F65C10" w14:textId="77777777" w:rsidR="00DE3196" w:rsidRPr="00263FE0" w:rsidRDefault="00DE3196" w:rsidP="00DE3196">
            <w:pPr>
              <w:jc w:val="center"/>
              <w:rPr>
                <w:color w:val="000000"/>
                <w:sz w:val="22"/>
                <w:szCs w:val="22"/>
              </w:rPr>
            </w:pPr>
          </w:p>
        </w:tc>
        <w:tc>
          <w:tcPr>
            <w:tcW w:w="1340" w:type="dxa"/>
            <w:noWrap/>
            <w:vAlign w:val="center"/>
            <w:hideMark/>
          </w:tcPr>
          <w:p w14:paraId="31368777"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High</w:t>
            </w:r>
          </w:p>
        </w:tc>
        <w:tc>
          <w:tcPr>
            <w:tcW w:w="2012" w:type="dxa"/>
            <w:noWrap/>
            <w:vAlign w:val="bottom"/>
            <w:hideMark/>
          </w:tcPr>
          <w:p w14:paraId="13F7A14F"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1.28</w:t>
            </w:r>
            <w:r w:rsidRPr="00263FE0">
              <w:rPr>
                <w:sz w:val="22"/>
                <w:szCs w:val="22"/>
              </w:rPr>
              <w:br/>
              <w:t>(1.55)</w:t>
            </w:r>
          </w:p>
        </w:tc>
        <w:tc>
          <w:tcPr>
            <w:tcW w:w="2324" w:type="dxa"/>
            <w:noWrap/>
            <w:vAlign w:val="bottom"/>
            <w:hideMark/>
          </w:tcPr>
          <w:p w14:paraId="1DF410F5"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1.97</w:t>
            </w:r>
            <w:r w:rsidRPr="00263FE0">
              <w:rPr>
                <w:sz w:val="22"/>
                <w:szCs w:val="22"/>
              </w:rPr>
              <w:br/>
              <w:t>(2.56)</w:t>
            </w:r>
          </w:p>
        </w:tc>
        <w:tc>
          <w:tcPr>
            <w:tcW w:w="2444" w:type="dxa"/>
            <w:noWrap/>
            <w:vAlign w:val="bottom"/>
            <w:hideMark/>
          </w:tcPr>
          <w:p w14:paraId="373B3A25"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0.92</w:t>
            </w:r>
            <w:r w:rsidRPr="00263FE0">
              <w:rPr>
                <w:sz w:val="22"/>
                <w:szCs w:val="22"/>
              </w:rPr>
              <w:br/>
              <w:t>(1.15)</w:t>
            </w:r>
          </w:p>
        </w:tc>
      </w:tr>
      <w:tr w:rsidR="00DE3196" w:rsidRPr="00263FE0" w14:paraId="635E42E3"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restart"/>
            <w:noWrap/>
            <w:vAlign w:val="center"/>
            <w:hideMark/>
          </w:tcPr>
          <w:p w14:paraId="060A69E8" w14:textId="77777777" w:rsidR="00DE3196" w:rsidRPr="00263FE0" w:rsidRDefault="00DE3196" w:rsidP="00DE3196">
            <w:pPr>
              <w:jc w:val="center"/>
              <w:rPr>
                <w:color w:val="000000"/>
                <w:sz w:val="22"/>
                <w:szCs w:val="22"/>
              </w:rPr>
            </w:pPr>
            <w:r w:rsidRPr="00263FE0">
              <w:rPr>
                <w:color w:val="000000"/>
                <w:sz w:val="22"/>
                <w:szCs w:val="22"/>
              </w:rPr>
              <w:t>4</w:t>
            </w:r>
          </w:p>
        </w:tc>
        <w:tc>
          <w:tcPr>
            <w:tcW w:w="1340" w:type="dxa"/>
            <w:noWrap/>
            <w:vAlign w:val="center"/>
            <w:hideMark/>
          </w:tcPr>
          <w:p w14:paraId="588D9F27"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Low</w:t>
            </w:r>
          </w:p>
        </w:tc>
        <w:tc>
          <w:tcPr>
            <w:tcW w:w="2012" w:type="dxa"/>
            <w:noWrap/>
            <w:vAlign w:val="bottom"/>
            <w:hideMark/>
          </w:tcPr>
          <w:p w14:paraId="4C1F8C02"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1.14</w:t>
            </w:r>
            <w:r w:rsidRPr="00263FE0">
              <w:rPr>
                <w:sz w:val="22"/>
                <w:szCs w:val="22"/>
              </w:rPr>
              <w:br/>
              <w:t>(1.29)</w:t>
            </w:r>
          </w:p>
        </w:tc>
        <w:tc>
          <w:tcPr>
            <w:tcW w:w="2324" w:type="dxa"/>
            <w:noWrap/>
            <w:vAlign w:val="bottom"/>
            <w:hideMark/>
          </w:tcPr>
          <w:p w14:paraId="714B17B1"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0.16</w:t>
            </w:r>
            <w:r w:rsidRPr="00263FE0">
              <w:rPr>
                <w:sz w:val="22"/>
                <w:szCs w:val="22"/>
              </w:rPr>
              <w:br/>
              <w:t>(0.15)</w:t>
            </w:r>
          </w:p>
        </w:tc>
        <w:tc>
          <w:tcPr>
            <w:tcW w:w="2444" w:type="dxa"/>
            <w:noWrap/>
            <w:vAlign w:val="bottom"/>
            <w:hideMark/>
          </w:tcPr>
          <w:p w14:paraId="68D8E1E0"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0.83</w:t>
            </w:r>
            <w:r w:rsidRPr="00263FE0">
              <w:rPr>
                <w:sz w:val="22"/>
                <w:szCs w:val="22"/>
              </w:rPr>
              <w:br/>
              <w:t>(0.86)</w:t>
            </w:r>
          </w:p>
        </w:tc>
      </w:tr>
      <w:tr w:rsidR="00DE3196" w:rsidRPr="00263FE0" w14:paraId="421FDC9B"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3238E99D" w14:textId="77777777" w:rsidR="00DE3196" w:rsidRPr="00263FE0" w:rsidRDefault="00DE3196" w:rsidP="00DE3196">
            <w:pPr>
              <w:jc w:val="center"/>
              <w:rPr>
                <w:color w:val="000000"/>
                <w:sz w:val="22"/>
                <w:szCs w:val="22"/>
              </w:rPr>
            </w:pPr>
          </w:p>
        </w:tc>
        <w:tc>
          <w:tcPr>
            <w:tcW w:w="1340" w:type="dxa"/>
            <w:noWrap/>
            <w:vAlign w:val="center"/>
            <w:hideMark/>
          </w:tcPr>
          <w:p w14:paraId="4C66FC22"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2</w:t>
            </w:r>
          </w:p>
        </w:tc>
        <w:tc>
          <w:tcPr>
            <w:tcW w:w="2012" w:type="dxa"/>
            <w:noWrap/>
            <w:vAlign w:val="bottom"/>
            <w:hideMark/>
          </w:tcPr>
          <w:p w14:paraId="25E384DC"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0.99</w:t>
            </w:r>
            <w:r w:rsidRPr="00263FE0">
              <w:rPr>
                <w:sz w:val="22"/>
                <w:szCs w:val="22"/>
              </w:rPr>
              <w:br/>
              <w:t>(1.35)</w:t>
            </w:r>
          </w:p>
        </w:tc>
        <w:tc>
          <w:tcPr>
            <w:tcW w:w="2324" w:type="dxa"/>
            <w:noWrap/>
            <w:vAlign w:val="bottom"/>
            <w:hideMark/>
          </w:tcPr>
          <w:p w14:paraId="246CC3F7"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0.68</w:t>
            </w:r>
            <w:r w:rsidRPr="00263FE0">
              <w:rPr>
                <w:sz w:val="22"/>
                <w:szCs w:val="22"/>
              </w:rPr>
              <w:br/>
              <w:t>(0.84)</w:t>
            </w:r>
          </w:p>
        </w:tc>
        <w:tc>
          <w:tcPr>
            <w:tcW w:w="2444" w:type="dxa"/>
            <w:noWrap/>
            <w:vAlign w:val="bottom"/>
            <w:hideMark/>
          </w:tcPr>
          <w:p w14:paraId="7BA69E9D"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1.09</w:t>
            </w:r>
            <w:r w:rsidRPr="00263FE0">
              <w:rPr>
                <w:sz w:val="22"/>
                <w:szCs w:val="22"/>
              </w:rPr>
              <w:br/>
              <w:t>(1.37)</w:t>
            </w:r>
          </w:p>
        </w:tc>
      </w:tr>
      <w:tr w:rsidR="00DE3196" w:rsidRPr="00263FE0" w14:paraId="7ACB63D1"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5B5EEB9E" w14:textId="77777777" w:rsidR="00DE3196" w:rsidRPr="00263FE0" w:rsidRDefault="00DE3196" w:rsidP="00DE3196">
            <w:pPr>
              <w:jc w:val="center"/>
              <w:rPr>
                <w:color w:val="000000"/>
                <w:sz w:val="22"/>
                <w:szCs w:val="22"/>
              </w:rPr>
            </w:pPr>
          </w:p>
        </w:tc>
        <w:tc>
          <w:tcPr>
            <w:tcW w:w="1340" w:type="dxa"/>
            <w:noWrap/>
            <w:vAlign w:val="center"/>
            <w:hideMark/>
          </w:tcPr>
          <w:p w14:paraId="6381E6E9"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3</w:t>
            </w:r>
          </w:p>
        </w:tc>
        <w:tc>
          <w:tcPr>
            <w:tcW w:w="2012" w:type="dxa"/>
            <w:noWrap/>
            <w:vAlign w:val="bottom"/>
            <w:hideMark/>
          </w:tcPr>
          <w:p w14:paraId="098462AC"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1.49</w:t>
            </w:r>
            <w:r w:rsidRPr="00263FE0">
              <w:rPr>
                <w:sz w:val="22"/>
                <w:szCs w:val="22"/>
              </w:rPr>
              <w:br/>
              <w:t>(2.21)</w:t>
            </w:r>
          </w:p>
        </w:tc>
        <w:tc>
          <w:tcPr>
            <w:tcW w:w="2324" w:type="dxa"/>
            <w:noWrap/>
            <w:vAlign w:val="bottom"/>
            <w:hideMark/>
          </w:tcPr>
          <w:p w14:paraId="36CA14C9"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0.92</w:t>
            </w:r>
            <w:r w:rsidRPr="00263FE0">
              <w:rPr>
                <w:sz w:val="22"/>
                <w:szCs w:val="22"/>
              </w:rPr>
              <w:br/>
              <w:t>(1.3)</w:t>
            </w:r>
          </w:p>
        </w:tc>
        <w:tc>
          <w:tcPr>
            <w:tcW w:w="2444" w:type="dxa"/>
            <w:noWrap/>
            <w:vAlign w:val="bottom"/>
            <w:hideMark/>
          </w:tcPr>
          <w:p w14:paraId="018C349F"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1.27</w:t>
            </w:r>
            <w:r w:rsidRPr="00263FE0">
              <w:rPr>
                <w:sz w:val="22"/>
                <w:szCs w:val="22"/>
              </w:rPr>
              <w:br/>
              <w:t>(1.68)</w:t>
            </w:r>
          </w:p>
        </w:tc>
      </w:tr>
      <w:tr w:rsidR="00DE3196" w:rsidRPr="00263FE0" w14:paraId="2DDF281B"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67C141A2" w14:textId="77777777" w:rsidR="00DE3196" w:rsidRPr="00263FE0" w:rsidRDefault="00DE3196" w:rsidP="00DE3196">
            <w:pPr>
              <w:jc w:val="center"/>
              <w:rPr>
                <w:color w:val="000000"/>
                <w:sz w:val="22"/>
                <w:szCs w:val="22"/>
              </w:rPr>
            </w:pPr>
          </w:p>
        </w:tc>
        <w:tc>
          <w:tcPr>
            <w:tcW w:w="1340" w:type="dxa"/>
            <w:noWrap/>
            <w:vAlign w:val="center"/>
            <w:hideMark/>
          </w:tcPr>
          <w:p w14:paraId="7BFFE134"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4</w:t>
            </w:r>
          </w:p>
        </w:tc>
        <w:tc>
          <w:tcPr>
            <w:tcW w:w="2012" w:type="dxa"/>
            <w:noWrap/>
            <w:vAlign w:val="bottom"/>
            <w:hideMark/>
          </w:tcPr>
          <w:p w14:paraId="226F83AD"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1.12</w:t>
            </w:r>
            <w:r w:rsidRPr="00263FE0">
              <w:rPr>
                <w:sz w:val="22"/>
                <w:szCs w:val="22"/>
              </w:rPr>
              <w:br/>
              <w:t>(1.57)</w:t>
            </w:r>
          </w:p>
        </w:tc>
        <w:tc>
          <w:tcPr>
            <w:tcW w:w="2324" w:type="dxa"/>
            <w:noWrap/>
            <w:vAlign w:val="bottom"/>
            <w:hideMark/>
          </w:tcPr>
          <w:p w14:paraId="2B1B3A06"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1.4</w:t>
            </w:r>
            <w:r w:rsidRPr="00263FE0">
              <w:rPr>
                <w:sz w:val="22"/>
                <w:szCs w:val="22"/>
              </w:rPr>
              <w:br/>
              <w:t>(2.05)</w:t>
            </w:r>
          </w:p>
        </w:tc>
        <w:tc>
          <w:tcPr>
            <w:tcW w:w="2444" w:type="dxa"/>
            <w:noWrap/>
            <w:vAlign w:val="bottom"/>
            <w:hideMark/>
          </w:tcPr>
          <w:p w14:paraId="4E8DB82B"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1.27</w:t>
            </w:r>
            <w:r w:rsidRPr="00263FE0">
              <w:rPr>
                <w:sz w:val="22"/>
                <w:szCs w:val="22"/>
              </w:rPr>
              <w:br/>
              <w:t>(1.74)</w:t>
            </w:r>
          </w:p>
        </w:tc>
      </w:tr>
      <w:tr w:rsidR="00DE3196" w:rsidRPr="00263FE0" w14:paraId="36C1E859"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65126F85" w14:textId="77777777" w:rsidR="00DE3196" w:rsidRPr="00263FE0" w:rsidRDefault="00DE3196" w:rsidP="00DE3196">
            <w:pPr>
              <w:jc w:val="center"/>
              <w:rPr>
                <w:color w:val="000000"/>
                <w:sz w:val="22"/>
                <w:szCs w:val="22"/>
              </w:rPr>
            </w:pPr>
          </w:p>
        </w:tc>
        <w:tc>
          <w:tcPr>
            <w:tcW w:w="1340" w:type="dxa"/>
            <w:noWrap/>
            <w:vAlign w:val="center"/>
            <w:hideMark/>
          </w:tcPr>
          <w:p w14:paraId="0F4D27BF"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High</w:t>
            </w:r>
          </w:p>
        </w:tc>
        <w:tc>
          <w:tcPr>
            <w:tcW w:w="2012" w:type="dxa"/>
            <w:noWrap/>
            <w:vAlign w:val="bottom"/>
            <w:hideMark/>
          </w:tcPr>
          <w:p w14:paraId="1DFA897B"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1.32</w:t>
            </w:r>
            <w:r w:rsidRPr="00263FE0">
              <w:rPr>
                <w:sz w:val="22"/>
                <w:szCs w:val="22"/>
              </w:rPr>
              <w:br/>
              <w:t>(1.67)</w:t>
            </w:r>
          </w:p>
        </w:tc>
        <w:tc>
          <w:tcPr>
            <w:tcW w:w="2324" w:type="dxa"/>
            <w:noWrap/>
            <w:vAlign w:val="bottom"/>
            <w:hideMark/>
          </w:tcPr>
          <w:p w14:paraId="2F78E4EA"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2.11</w:t>
            </w:r>
            <w:r w:rsidRPr="00263FE0">
              <w:rPr>
                <w:sz w:val="22"/>
                <w:szCs w:val="22"/>
              </w:rPr>
              <w:br/>
              <w:t>(2.92)</w:t>
            </w:r>
          </w:p>
        </w:tc>
        <w:tc>
          <w:tcPr>
            <w:tcW w:w="2444" w:type="dxa"/>
            <w:noWrap/>
            <w:vAlign w:val="bottom"/>
            <w:hideMark/>
          </w:tcPr>
          <w:p w14:paraId="4BF2A572"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1.21</w:t>
            </w:r>
            <w:r w:rsidRPr="00263FE0">
              <w:rPr>
                <w:sz w:val="22"/>
                <w:szCs w:val="22"/>
              </w:rPr>
              <w:br/>
              <w:t>(1.58)</w:t>
            </w:r>
          </w:p>
        </w:tc>
      </w:tr>
      <w:tr w:rsidR="00DE3196" w:rsidRPr="00263FE0" w14:paraId="457CCF46"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restart"/>
            <w:noWrap/>
            <w:vAlign w:val="center"/>
            <w:hideMark/>
          </w:tcPr>
          <w:p w14:paraId="47FB6151" w14:textId="77777777" w:rsidR="00DE3196" w:rsidRPr="00263FE0" w:rsidRDefault="00DE3196" w:rsidP="00DE3196">
            <w:pPr>
              <w:jc w:val="center"/>
              <w:rPr>
                <w:color w:val="000000"/>
                <w:sz w:val="22"/>
                <w:szCs w:val="22"/>
              </w:rPr>
            </w:pPr>
            <w:r w:rsidRPr="00263FE0">
              <w:rPr>
                <w:color w:val="000000"/>
                <w:sz w:val="22"/>
                <w:szCs w:val="22"/>
              </w:rPr>
              <w:t>Big</w:t>
            </w:r>
          </w:p>
        </w:tc>
        <w:tc>
          <w:tcPr>
            <w:tcW w:w="1340" w:type="dxa"/>
            <w:noWrap/>
            <w:vAlign w:val="center"/>
            <w:hideMark/>
          </w:tcPr>
          <w:p w14:paraId="11D1491B"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Low</w:t>
            </w:r>
          </w:p>
        </w:tc>
        <w:tc>
          <w:tcPr>
            <w:tcW w:w="2012" w:type="dxa"/>
            <w:noWrap/>
            <w:vAlign w:val="bottom"/>
            <w:hideMark/>
          </w:tcPr>
          <w:p w14:paraId="24EE3AC5"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0.63</w:t>
            </w:r>
            <w:r w:rsidRPr="00263FE0">
              <w:rPr>
                <w:sz w:val="22"/>
                <w:szCs w:val="22"/>
              </w:rPr>
              <w:br/>
              <w:t>(0.81)</w:t>
            </w:r>
          </w:p>
        </w:tc>
        <w:tc>
          <w:tcPr>
            <w:tcW w:w="2324" w:type="dxa"/>
            <w:noWrap/>
            <w:vAlign w:val="bottom"/>
            <w:hideMark/>
          </w:tcPr>
          <w:p w14:paraId="6251669D"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-0.39</w:t>
            </w:r>
            <w:r w:rsidRPr="00263FE0">
              <w:rPr>
                <w:sz w:val="22"/>
                <w:szCs w:val="22"/>
              </w:rPr>
              <w:br/>
              <w:t>(-0.41)</w:t>
            </w:r>
          </w:p>
        </w:tc>
        <w:tc>
          <w:tcPr>
            <w:tcW w:w="2444" w:type="dxa"/>
            <w:noWrap/>
            <w:vAlign w:val="bottom"/>
            <w:hideMark/>
          </w:tcPr>
          <w:p w14:paraId="67DA8713"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1.05</w:t>
            </w:r>
            <w:r w:rsidRPr="00263FE0">
              <w:rPr>
                <w:sz w:val="22"/>
                <w:szCs w:val="22"/>
              </w:rPr>
              <w:br/>
              <w:t>(1.49)</w:t>
            </w:r>
          </w:p>
        </w:tc>
      </w:tr>
      <w:tr w:rsidR="00DE3196" w:rsidRPr="00263FE0" w14:paraId="4BDC73D1"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6028956E" w14:textId="77777777" w:rsidR="00DE3196" w:rsidRPr="00263FE0" w:rsidRDefault="00DE3196" w:rsidP="00DE3196">
            <w:pPr>
              <w:jc w:val="center"/>
              <w:rPr>
                <w:color w:val="000000"/>
                <w:sz w:val="22"/>
                <w:szCs w:val="22"/>
              </w:rPr>
            </w:pPr>
          </w:p>
        </w:tc>
        <w:tc>
          <w:tcPr>
            <w:tcW w:w="1340" w:type="dxa"/>
            <w:noWrap/>
            <w:vAlign w:val="center"/>
            <w:hideMark/>
          </w:tcPr>
          <w:p w14:paraId="0FF99779"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2</w:t>
            </w:r>
          </w:p>
        </w:tc>
        <w:tc>
          <w:tcPr>
            <w:tcW w:w="2012" w:type="dxa"/>
            <w:noWrap/>
            <w:vAlign w:val="bottom"/>
            <w:hideMark/>
          </w:tcPr>
          <w:p w14:paraId="7534AFC1"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0.78</w:t>
            </w:r>
            <w:r w:rsidRPr="00263FE0">
              <w:rPr>
                <w:sz w:val="22"/>
                <w:szCs w:val="22"/>
              </w:rPr>
              <w:br/>
              <w:t>(1.25)</w:t>
            </w:r>
          </w:p>
        </w:tc>
        <w:tc>
          <w:tcPr>
            <w:tcW w:w="2324" w:type="dxa"/>
            <w:noWrap/>
            <w:vAlign w:val="bottom"/>
            <w:hideMark/>
          </w:tcPr>
          <w:p w14:paraId="0147852A"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-0.04</w:t>
            </w:r>
            <w:r w:rsidRPr="00263FE0">
              <w:rPr>
                <w:sz w:val="22"/>
                <w:szCs w:val="22"/>
              </w:rPr>
              <w:br/>
              <w:t>(-0.06)</w:t>
            </w:r>
          </w:p>
        </w:tc>
        <w:tc>
          <w:tcPr>
            <w:tcW w:w="2444" w:type="dxa"/>
            <w:noWrap/>
            <w:vAlign w:val="bottom"/>
            <w:hideMark/>
          </w:tcPr>
          <w:p w14:paraId="2FCC4E16"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0.98</w:t>
            </w:r>
            <w:r w:rsidRPr="00263FE0">
              <w:rPr>
                <w:sz w:val="22"/>
                <w:szCs w:val="22"/>
              </w:rPr>
              <w:br/>
              <w:t>(1.48)</w:t>
            </w:r>
          </w:p>
        </w:tc>
      </w:tr>
      <w:tr w:rsidR="00DE3196" w:rsidRPr="00263FE0" w14:paraId="45966958"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6353E563" w14:textId="77777777" w:rsidR="00DE3196" w:rsidRPr="00263FE0" w:rsidRDefault="00DE3196" w:rsidP="00DE3196">
            <w:pPr>
              <w:jc w:val="center"/>
              <w:rPr>
                <w:color w:val="000000"/>
                <w:sz w:val="22"/>
                <w:szCs w:val="22"/>
              </w:rPr>
            </w:pPr>
          </w:p>
        </w:tc>
        <w:tc>
          <w:tcPr>
            <w:tcW w:w="1340" w:type="dxa"/>
            <w:noWrap/>
            <w:vAlign w:val="center"/>
            <w:hideMark/>
          </w:tcPr>
          <w:p w14:paraId="24940200"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3</w:t>
            </w:r>
          </w:p>
        </w:tc>
        <w:tc>
          <w:tcPr>
            <w:tcW w:w="2012" w:type="dxa"/>
            <w:noWrap/>
            <w:vAlign w:val="bottom"/>
            <w:hideMark/>
          </w:tcPr>
          <w:p w14:paraId="5D1D7737"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0.92</w:t>
            </w:r>
            <w:r w:rsidRPr="00263FE0">
              <w:rPr>
                <w:sz w:val="22"/>
                <w:szCs w:val="22"/>
              </w:rPr>
              <w:br/>
              <w:t>(1.57)</w:t>
            </w:r>
          </w:p>
        </w:tc>
        <w:tc>
          <w:tcPr>
            <w:tcW w:w="2324" w:type="dxa"/>
            <w:noWrap/>
            <w:vAlign w:val="bottom"/>
            <w:hideMark/>
          </w:tcPr>
          <w:p w14:paraId="4E73622E"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0.61</w:t>
            </w:r>
            <w:r w:rsidRPr="00263FE0">
              <w:rPr>
                <w:sz w:val="22"/>
                <w:szCs w:val="22"/>
              </w:rPr>
              <w:br/>
              <w:t>(0.94)</w:t>
            </w:r>
          </w:p>
        </w:tc>
        <w:tc>
          <w:tcPr>
            <w:tcW w:w="2444" w:type="dxa"/>
            <w:noWrap/>
            <w:vAlign w:val="bottom"/>
            <w:hideMark/>
          </w:tcPr>
          <w:p w14:paraId="3B8A5973"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0.7</w:t>
            </w:r>
            <w:r w:rsidRPr="00263FE0">
              <w:rPr>
                <w:sz w:val="22"/>
                <w:szCs w:val="22"/>
              </w:rPr>
              <w:br/>
              <w:t>(1.08)</w:t>
            </w:r>
          </w:p>
        </w:tc>
      </w:tr>
      <w:tr w:rsidR="00DE3196" w:rsidRPr="00263FE0" w14:paraId="4DD90F20"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36542345" w14:textId="77777777" w:rsidR="00DE3196" w:rsidRPr="00263FE0" w:rsidRDefault="00DE3196" w:rsidP="00DE3196">
            <w:pPr>
              <w:jc w:val="center"/>
              <w:rPr>
                <w:color w:val="000000"/>
                <w:sz w:val="22"/>
                <w:szCs w:val="22"/>
              </w:rPr>
            </w:pPr>
          </w:p>
        </w:tc>
        <w:tc>
          <w:tcPr>
            <w:tcW w:w="1340" w:type="dxa"/>
            <w:noWrap/>
            <w:vAlign w:val="center"/>
            <w:hideMark/>
          </w:tcPr>
          <w:p w14:paraId="54D9E0C9"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4</w:t>
            </w:r>
          </w:p>
        </w:tc>
        <w:tc>
          <w:tcPr>
            <w:tcW w:w="2012" w:type="dxa"/>
            <w:noWrap/>
            <w:vAlign w:val="bottom"/>
            <w:hideMark/>
          </w:tcPr>
          <w:p w14:paraId="45916D3D"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0.92</w:t>
            </w:r>
            <w:r w:rsidRPr="00263FE0">
              <w:rPr>
                <w:sz w:val="22"/>
                <w:szCs w:val="22"/>
              </w:rPr>
              <w:br/>
              <w:t>(1.52)</w:t>
            </w:r>
          </w:p>
        </w:tc>
        <w:tc>
          <w:tcPr>
            <w:tcW w:w="2324" w:type="dxa"/>
            <w:noWrap/>
            <w:vAlign w:val="bottom"/>
            <w:hideMark/>
          </w:tcPr>
          <w:p w14:paraId="77189E6A"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1.02</w:t>
            </w:r>
            <w:r w:rsidRPr="00263FE0">
              <w:rPr>
                <w:sz w:val="22"/>
                <w:szCs w:val="22"/>
              </w:rPr>
              <w:br/>
              <w:t>(1.73)</w:t>
            </w:r>
          </w:p>
        </w:tc>
        <w:tc>
          <w:tcPr>
            <w:tcW w:w="2444" w:type="dxa"/>
            <w:noWrap/>
            <w:vAlign w:val="bottom"/>
            <w:hideMark/>
          </w:tcPr>
          <w:p w14:paraId="06823FDF"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0.87</w:t>
            </w:r>
            <w:r w:rsidRPr="00263FE0">
              <w:rPr>
                <w:sz w:val="22"/>
                <w:szCs w:val="22"/>
              </w:rPr>
              <w:br/>
              <w:t>(1.38)</w:t>
            </w:r>
          </w:p>
        </w:tc>
      </w:tr>
      <w:tr w:rsidR="00DE3196" w:rsidRPr="00263FE0" w14:paraId="79EB5990"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1B26128C" w14:textId="77777777" w:rsidR="00DE3196" w:rsidRPr="00263FE0" w:rsidRDefault="00DE3196" w:rsidP="00DE3196">
            <w:pPr>
              <w:jc w:val="center"/>
              <w:rPr>
                <w:color w:val="000000"/>
                <w:sz w:val="22"/>
                <w:szCs w:val="22"/>
              </w:rPr>
            </w:pPr>
          </w:p>
        </w:tc>
        <w:tc>
          <w:tcPr>
            <w:tcW w:w="1340" w:type="dxa"/>
            <w:noWrap/>
            <w:vAlign w:val="center"/>
            <w:hideMark/>
          </w:tcPr>
          <w:p w14:paraId="1EA2491F"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High</w:t>
            </w:r>
          </w:p>
        </w:tc>
        <w:tc>
          <w:tcPr>
            <w:tcW w:w="2012" w:type="dxa"/>
            <w:noWrap/>
            <w:vAlign w:val="bottom"/>
            <w:hideMark/>
          </w:tcPr>
          <w:p w14:paraId="52DBEFF2"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0.6</w:t>
            </w:r>
            <w:r w:rsidRPr="00263FE0">
              <w:rPr>
                <w:sz w:val="22"/>
                <w:szCs w:val="22"/>
              </w:rPr>
              <w:br/>
              <w:t>(0.88)</w:t>
            </w:r>
          </w:p>
        </w:tc>
        <w:tc>
          <w:tcPr>
            <w:tcW w:w="2324" w:type="dxa"/>
            <w:noWrap/>
            <w:vAlign w:val="bottom"/>
            <w:hideMark/>
          </w:tcPr>
          <w:p w14:paraId="5A90EDE8"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1.48</w:t>
            </w:r>
            <w:r w:rsidRPr="00263FE0">
              <w:rPr>
                <w:sz w:val="22"/>
                <w:szCs w:val="22"/>
              </w:rPr>
              <w:br/>
              <w:t>(2.27)</w:t>
            </w:r>
          </w:p>
        </w:tc>
        <w:tc>
          <w:tcPr>
            <w:tcW w:w="2444" w:type="dxa"/>
            <w:noWrap/>
            <w:vAlign w:val="bottom"/>
            <w:hideMark/>
          </w:tcPr>
          <w:p w14:paraId="0503B2B4"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0.71</w:t>
            </w:r>
            <w:r w:rsidRPr="00263FE0">
              <w:rPr>
                <w:sz w:val="22"/>
                <w:szCs w:val="22"/>
              </w:rPr>
              <w:br/>
              <w:t>(1.06)</w:t>
            </w:r>
          </w:p>
        </w:tc>
      </w:tr>
    </w:tbl>
    <w:p w14:paraId="42320EAA" w14:textId="77777777" w:rsidR="00CC1553" w:rsidRPr="00263FE0" w:rsidRDefault="00CC1553" w:rsidP="00DE3196">
      <w:pPr>
        <w:ind w:left="720"/>
        <w:rPr>
          <w:sz w:val="22"/>
          <w:szCs w:val="22"/>
        </w:rPr>
      </w:pPr>
    </w:p>
    <w:p w14:paraId="3E042934" w14:textId="4CDA66DD" w:rsidR="004B3AB9" w:rsidRPr="00263FE0" w:rsidRDefault="00B41C9D" w:rsidP="00CC1553">
      <w:pPr>
        <w:pStyle w:val="ListParagraph"/>
        <w:ind w:left="1140" w:firstLineChars="0" w:firstLine="0"/>
        <w:rPr>
          <w:rFonts w:ascii="Times New Roman" w:hAnsi="Times New Roman" w:cs="Times New Roman"/>
          <w:sz w:val="22"/>
        </w:rPr>
      </w:pPr>
      <w:r w:rsidRPr="00263FE0">
        <w:rPr>
          <w:rFonts w:ascii="Times New Roman" w:hAnsi="Times New Roman" w:cs="Times New Roman"/>
          <w:sz w:val="22"/>
        </w:rPr>
        <w:t>Below are the statistics of January &amp; December dummies:</w:t>
      </w:r>
    </w:p>
    <w:tbl>
      <w:tblPr>
        <w:tblStyle w:val="GridTable4-Accent1"/>
        <w:tblW w:w="0" w:type="auto"/>
        <w:jc w:val="center"/>
        <w:tblLook w:val="04A0" w:firstRow="1" w:lastRow="0" w:firstColumn="1" w:lastColumn="0" w:noHBand="0" w:noVBand="1"/>
      </w:tblPr>
      <w:tblGrid>
        <w:gridCol w:w="1132"/>
        <w:gridCol w:w="821"/>
        <w:gridCol w:w="2451"/>
        <w:gridCol w:w="931"/>
        <w:gridCol w:w="821"/>
        <w:gridCol w:w="895"/>
      </w:tblGrid>
      <w:tr w:rsidR="00B41C9D" w:rsidRPr="00263FE0" w14:paraId="3B201B25" w14:textId="77777777" w:rsidTr="009D26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2C3F1C4" w14:textId="77777777" w:rsidR="00B41C9D" w:rsidRPr="00263FE0" w:rsidRDefault="00B41C9D" w:rsidP="00641822">
            <w:pPr>
              <w:pStyle w:val="ListParagraph"/>
              <w:ind w:firstLineChars="0" w:firstLine="0"/>
              <w:jc w:val="center"/>
              <w:rPr>
                <w:rFonts w:ascii="Times New Roman" w:hAnsi="Times New Roman" w:cs="Times New Roman"/>
                <w:sz w:val="22"/>
              </w:rPr>
            </w:pPr>
          </w:p>
        </w:tc>
        <w:tc>
          <w:tcPr>
            <w:tcW w:w="0" w:type="auto"/>
          </w:tcPr>
          <w:p w14:paraId="621ECF2F" w14:textId="77777777" w:rsidR="00B41C9D" w:rsidRPr="00263FE0" w:rsidRDefault="00B41C9D" w:rsidP="00641822">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263FE0">
              <w:rPr>
                <w:rFonts w:ascii="Times New Roman" w:hAnsi="Times New Roman" w:cs="Times New Roman"/>
                <w:sz w:val="22"/>
              </w:rPr>
              <w:t>mean</w:t>
            </w:r>
          </w:p>
        </w:tc>
        <w:tc>
          <w:tcPr>
            <w:tcW w:w="0" w:type="auto"/>
          </w:tcPr>
          <w:p w14:paraId="52FF15F7" w14:textId="500088BB" w:rsidR="00B41C9D" w:rsidRPr="00263FE0" w:rsidRDefault="00B41C9D" w:rsidP="00641822">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263FE0">
              <w:rPr>
                <w:rFonts w:ascii="Times New Roman" w:hAnsi="Times New Roman" w:cs="Times New Roman"/>
                <w:sz w:val="22"/>
              </w:rPr>
              <w:t>Standard error</w:t>
            </w:r>
            <w:r w:rsidR="00A155B7" w:rsidRPr="00263FE0">
              <w:rPr>
                <w:rFonts w:ascii="Times New Roman" w:hAnsi="Times New Roman" w:cs="Times New Roman"/>
                <w:sz w:val="22"/>
              </w:rPr>
              <w:t xml:space="preserve"> of mean</w:t>
            </w:r>
          </w:p>
        </w:tc>
        <w:tc>
          <w:tcPr>
            <w:tcW w:w="0" w:type="auto"/>
          </w:tcPr>
          <w:p w14:paraId="1EFA810B" w14:textId="77777777" w:rsidR="00B41C9D" w:rsidRPr="00263FE0" w:rsidRDefault="00B41C9D" w:rsidP="00641822">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263FE0">
              <w:rPr>
                <w:rFonts w:ascii="Times New Roman" w:hAnsi="Times New Roman" w:cs="Times New Roman"/>
                <w:sz w:val="22"/>
              </w:rPr>
              <w:t>t-stat</w:t>
            </w:r>
          </w:p>
        </w:tc>
        <w:tc>
          <w:tcPr>
            <w:tcW w:w="0" w:type="auto"/>
          </w:tcPr>
          <w:p w14:paraId="0B355472" w14:textId="77777777" w:rsidR="00B41C9D" w:rsidRPr="00263FE0" w:rsidRDefault="00B41C9D" w:rsidP="00641822">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263FE0">
              <w:rPr>
                <w:rFonts w:ascii="Times New Roman" w:hAnsi="Times New Roman" w:cs="Times New Roman"/>
                <w:sz w:val="22"/>
              </w:rPr>
              <w:t>Max</w:t>
            </w:r>
          </w:p>
        </w:tc>
        <w:tc>
          <w:tcPr>
            <w:tcW w:w="0" w:type="auto"/>
          </w:tcPr>
          <w:p w14:paraId="17F55DE7" w14:textId="77777777" w:rsidR="00B41C9D" w:rsidRPr="00263FE0" w:rsidRDefault="00B41C9D" w:rsidP="00641822">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263FE0">
              <w:rPr>
                <w:rFonts w:ascii="Times New Roman" w:hAnsi="Times New Roman" w:cs="Times New Roman"/>
                <w:sz w:val="22"/>
              </w:rPr>
              <w:t>Min</w:t>
            </w:r>
          </w:p>
        </w:tc>
      </w:tr>
      <w:tr w:rsidR="00B41C9D" w:rsidRPr="00263FE0" w14:paraId="706CE453" w14:textId="77777777" w:rsidTr="009D26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9BE2512" w14:textId="77777777" w:rsidR="00B41C9D" w:rsidRPr="00263FE0" w:rsidRDefault="00BF32BD" w:rsidP="00641822">
            <w:pPr>
              <w:pStyle w:val="ListParagraph"/>
              <w:ind w:firstLineChars="0" w:firstLine="0"/>
              <w:jc w:val="center"/>
              <w:rPr>
                <w:rFonts w:ascii="Times New Roman" w:hAnsi="Times New Roman" w:cs="Times New Roman"/>
                <w:sz w:val="22"/>
              </w:rPr>
            </w:pPr>
            <m:oMathPara>
              <m:oMath>
                <m:sSub>
                  <m:sSubPr>
                    <m:ctrlPr>
                      <w:rPr>
                        <w:rFonts w:ascii="Cambria Math" w:hAnsi="Cambria Math" w:cs="Times New Roman"/>
                        <w:sz w:val="22"/>
                      </w:rPr>
                    </m:ctrlPr>
                  </m:sSubPr>
                  <m:e>
                    <m:r>
                      <m:rPr>
                        <m:sty m:val="b"/>
                      </m:rPr>
                      <w:rPr>
                        <w:rFonts w:ascii="Cambria Math" w:hAnsi="Cambria Math" w:cs="Times New Roman"/>
                        <w:sz w:val="22"/>
                      </w:rPr>
                      <m:t>β</m:t>
                    </m:r>
                  </m:e>
                  <m:sub>
                    <m:r>
                      <m:rPr>
                        <m:sty m:val="b"/>
                      </m:rPr>
                      <w:rPr>
                        <w:rFonts w:ascii="Cambria Math" w:hAnsi="Cambria Math" w:cs="Times New Roman"/>
                        <w:sz w:val="22"/>
                      </w:rPr>
                      <m:t>January</m:t>
                    </m:r>
                  </m:sub>
                </m:sSub>
              </m:oMath>
            </m:oMathPara>
          </w:p>
        </w:tc>
        <w:tc>
          <w:tcPr>
            <w:tcW w:w="0" w:type="auto"/>
          </w:tcPr>
          <w:p w14:paraId="6EA0FA14" w14:textId="5B72B1F6" w:rsidR="00B41C9D" w:rsidRPr="00263FE0" w:rsidRDefault="00F4199D" w:rsidP="00641822">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263FE0">
              <w:rPr>
                <w:rFonts w:ascii="Times New Roman" w:hAnsi="Times New Roman" w:cs="Times New Roman"/>
                <w:sz w:val="22"/>
              </w:rPr>
              <w:t>2.6066</w:t>
            </w:r>
          </w:p>
        </w:tc>
        <w:tc>
          <w:tcPr>
            <w:tcW w:w="0" w:type="auto"/>
          </w:tcPr>
          <w:p w14:paraId="30A6C99A" w14:textId="1236C982" w:rsidR="00B41C9D" w:rsidRPr="00263FE0" w:rsidRDefault="00B41C9D" w:rsidP="00641822">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263FE0">
              <w:rPr>
                <w:rFonts w:ascii="Times New Roman" w:hAnsi="Times New Roman" w:cs="Times New Roman"/>
                <w:sz w:val="22"/>
              </w:rPr>
              <w:t>0.2</w:t>
            </w:r>
            <w:r w:rsidR="00F4199D" w:rsidRPr="00263FE0">
              <w:rPr>
                <w:rFonts w:ascii="Times New Roman" w:hAnsi="Times New Roman" w:cs="Times New Roman"/>
                <w:sz w:val="22"/>
              </w:rPr>
              <w:t>358</w:t>
            </w:r>
          </w:p>
        </w:tc>
        <w:tc>
          <w:tcPr>
            <w:tcW w:w="0" w:type="auto"/>
          </w:tcPr>
          <w:p w14:paraId="0990E800" w14:textId="1E8C5826" w:rsidR="00B41C9D" w:rsidRPr="00263FE0" w:rsidRDefault="00B41C9D" w:rsidP="00641822">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263FE0">
              <w:rPr>
                <w:rFonts w:ascii="Times New Roman" w:hAnsi="Times New Roman" w:cs="Times New Roman"/>
                <w:sz w:val="22"/>
              </w:rPr>
              <w:t>11.0555</w:t>
            </w:r>
          </w:p>
        </w:tc>
        <w:tc>
          <w:tcPr>
            <w:tcW w:w="0" w:type="auto"/>
          </w:tcPr>
          <w:p w14:paraId="1720ED51" w14:textId="2C8540E8" w:rsidR="00B41C9D" w:rsidRPr="00263FE0" w:rsidRDefault="00F4199D" w:rsidP="00641822">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263FE0">
              <w:rPr>
                <w:rFonts w:ascii="Times New Roman" w:hAnsi="Times New Roman" w:cs="Times New Roman"/>
                <w:sz w:val="22"/>
              </w:rPr>
              <w:t>8.4027</w:t>
            </w:r>
          </w:p>
        </w:tc>
        <w:tc>
          <w:tcPr>
            <w:tcW w:w="0" w:type="auto"/>
          </w:tcPr>
          <w:p w14:paraId="653D016F" w14:textId="47A45B95" w:rsidR="00B41C9D" w:rsidRPr="00263FE0" w:rsidRDefault="00B41C9D" w:rsidP="00641822">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263FE0">
              <w:rPr>
                <w:rFonts w:ascii="Times New Roman" w:hAnsi="Times New Roman" w:cs="Times New Roman"/>
                <w:sz w:val="22"/>
              </w:rPr>
              <w:t>-0.</w:t>
            </w:r>
            <w:r w:rsidR="00F4199D" w:rsidRPr="00263FE0">
              <w:rPr>
                <w:rFonts w:ascii="Times New Roman" w:hAnsi="Times New Roman" w:cs="Times New Roman"/>
                <w:sz w:val="22"/>
              </w:rPr>
              <w:t>4999</w:t>
            </w:r>
          </w:p>
        </w:tc>
      </w:tr>
      <w:tr w:rsidR="00B41C9D" w:rsidRPr="00263FE0" w14:paraId="2B3E633D" w14:textId="77777777" w:rsidTr="009D26EE">
        <w:trPr>
          <w:trHeight w:val="82"/>
          <w:jc w:val="center"/>
        </w:trPr>
        <w:tc>
          <w:tcPr>
            <w:cnfStyle w:val="001000000000" w:firstRow="0" w:lastRow="0" w:firstColumn="1" w:lastColumn="0" w:oddVBand="0" w:evenVBand="0" w:oddHBand="0" w:evenHBand="0" w:firstRowFirstColumn="0" w:firstRowLastColumn="0" w:lastRowFirstColumn="0" w:lastRowLastColumn="0"/>
            <w:tcW w:w="0" w:type="auto"/>
          </w:tcPr>
          <w:p w14:paraId="6646E698" w14:textId="1F52D1C6" w:rsidR="00B41C9D" w:rsidRPr="00263FE0" w:rsidRDefault="00BF32BD" w:rsidP="00641822">
            <w:pPr>
              <w:pStyle w:val="ListParagraph"/>
              <w:ind w:firstLineChars="0" w:firstLine="0"/>
              <w:jc w:val="center"/>
              <w:rPr>
                <w:rFonts w:ascii="Times New Roman" w:eastAsia="Times New Roman" w:hAnsi="Times New Roman" w:cs="Times New Roman"/>
                <w:sz w:val="22"/>
              </w:rPr>
            </w:pPr>
            <m:oMathPara>
              <m:oMath>
                <m:sSub>
                  <m:sSubPr>
                    <m:ctrlPr>
                      <w:rPr>
                        <w:rFonts w:ascii="Cambria Math" w:eastAsia="Times New Roman" w:hAnsi="Cambria Math" w:cs="Times New Roman"/>
                        <w:sz w:val="22"/>
                      </w:rPr>
                    </m:ctrlPr>
                  </m:sSubPr>
                  <m:e>
                    <m:r>
                      <m:rPr>
                        <m:sty m:val="b"/>
                      </m:rPr>
                      <w:rPr>
                        <w:rFonts w:ascii="Cambria Math" w:eastAsia="Times New Roman" w:hAnsi="Cambria Math" w:cs="Times New Roman"/>
                        <w:sz w:val="22"/>
                      </w:rPr>
                      <m:t>β</m:t>
                    </m:r>
                  </m:e>
                  <m:sub>
                    <m:r>
                      <m:rPr>
                        <m:sty m:val="b"/>
                      </m:rPr>
                      <w:rPr>
                        <w:rFonts w:ascii="Cambria Math" w:eastAsia="Times New Roman" w:hAnsi="Cambria Math" w:cs="Times New Roman"/>
                        <w:sz w:val="22"/>
                      </w:rPr>
                      <m:t>December</m:t>
                    </m:r>
                  </m:sub>
                </m:sSub>
              </m:oMath>
            </m:oMathPara>
          </w:p>
        </w:tc>
        <w:tc>
          <w:tcPr>
            <w:tcW w:w="0" w:type="auto"/>
          </w:tcPr>
          <w:p w14:paraId="490946CF" w14:textId="2DF6F3A5" w:rsidR="00B41C9D" w:rsidRPr="00263FE0" w:rsidRDefault="00F4199D" w:rsidP="00641822">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263FE0">
              <w:rPr>
                <w:rFonts w:ascii="Times New Roman" w:hAnsi="Times New Roman" w:cs="Times New Roman"/>
                <w:sz w:val="22"/>
              </w:rPr>
              <w:t>0.7634</w:t>
            </w:r>
          </w:p>
        </w:tc>
        <w:tc>
          <w:tcPr>
            <w:tcW w:w="0" w:type="auto"/>
          </w:tcPr>
          <w:p w14:paraId="03EE5B21" w14:textId="2566ABE6" w:rsidR="00B41C9D" w:rsidRPr="00263FE0" w:rsidRDefault="00F4199D" w:rsidP="00641822">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263FE0">
              <w:rPr>
                <w:rFonts w:ascii="Times New Roman" w:hAnsi="Times New Roman" w:cs="Times New Roman"/>
                <w:sz w:val="22"/>
              </w:rPr>
              <w:t>0.0734</w:t>
            </w:r>
          </w:p>
        </w:tc>
        <w:tc>
          <w:tcPr>
            <w:tcW w:w="0" w:type="auto"/>
          </w:tcPr>
          <w:p w14:paraId="6A2AB1FD" w14:textId="5D2B162A" w:rsidR="00B41C9D" w:rsidRPr="00263FE0" w:rsidRDefault="00B41C9D" w:rsidP="00641822">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263FE0">
              <w:rPr>
                <w:rFonts w:ascii="Times New Roman" w:hAnsi="Times New Roman" w:cs="Times New Roman"/>
                <w:sz w:val="22"/>
              </w:rPr>
              <w:t>10.4009</w:t>
            </w:r>
          </w:p>
        </w:tc>
        <w:tc>
          <w:tcPr>
            <w:tcW w:w="0" w:type="auto"/>
          </w:tcPr>
          <w:p w14:paraId="02FB2F2D" w14:textId="1BA0816F" w:rsidR="00B41C9D" w:rsidRPr="00263FE0" w:rsidRDefault="00F4199D" w:rsidP="00641822">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263FE0">
              <w:rPr>
                <w:rFonts w:ascii="Times New Roman" w:hAnsi="Times New Roman" w:cs="Times New Roman"/>
                <w:sz w:val="22"/>
              </w:rPr>
              <w:t>2.1052</w:t>
            </w:r>
          </w:p>
        </w:tc>
        <w:tc>
          <w:tcPr>
            <w:tcW w:w="0" w:type="auto"/>
          </w:tcPr>
          <w:p w14:paraId="794D72EA" w14:textId="55CDF8B6" w:rsidR="00B41C9D" w:rsidRPr="00263FE0" w:rsidRDefault="00F4199D" w:rsidP="00641822">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263FE0">
              <w:rPr>
                <w:rFonts w:ascii="Times New Roman" w:hAnsi="Times New Roman" w:cs="Times New Roman"/>
                <w:sz w:val="22"/>
              </w:rPr>
              <w:t>-1.1821</w:t>
            </w:r>
          </w:p>
        </w:tc>
      </w:tr>
    </w:tbl>
    <w:p w14:paraId="69C4B561" w14:textId="77777777" w:rsidR="00B41C9D" w:rsidRPr="00263FE0" w:rsidRDefault="00B41C9D" w:rsidP="00B41C9D">
      <w:pPr>
        <w:pStyle w:val="ListParagraph"/>
        <w:ind w:left="1140" w:firstLineChars="0" w:firstLine="0"/>
        <w:rPr>
          <w:rFonts w:ascii="Times New Roman" w:hAnsi="Times New Roman" w:cs="Times New Roman"/>
          <w:sz w:val="22"/>
        </w:rPr>
      </w:pPr>
    </w:p>
    <w:p w14:paraId="1F20CAE3" w14:textId="2C414ACF" w:rsidR="00B41C9D" w:rsidRPr="00263FE0" w:rsidRDefault="003B1E2D" w:rsidP="007A77AC">
      <w:pPr>
        <w:pStyle w:val="ListParagraph"/>
        <w:numPr>
          <w:ilvl w:val="0"/>
          <w:numId w:val="12"/>
        </w:numPr>
        <w:ind w:firstLineChars="0"/>
        <w:rPr>
          <w:rFonts w:ascii="Times New Roman" w:hAnsi="Times New Roman" w:cs="Times New Roman"/>
          <w:sz w:val="22"/>
        </w:rPr>
      </w:pPr>
      <w:r w:rsidRPr="00263FE0">
        <w:rPr>
          <w:rFonts w:ascii="Times New Roman" w:hAnsi="Times New Roman" w:cs="Times New Roman"/>
          <w:sz w:val="22"/>
        </w:rPr>
        <w:t>Yes, there is a strong January and December seasonal that is different than other months and different than each other.</w:t>
      </w:r>
    </w:p>
    <w:p w14:paraId="2CB942FF" w14:textId="3CE75C86" w:rsidR="00AE2635" w:rsidRPr="00263FE0" w:rsidRDefault="007A77AC" w:rsidP="00AE2635">
      <w:pPr>
        <w:pStyle w:val="ListParagraph"/>
        <w:numPr>
          <w:ilvl w:val="0"/>
          <w:numId w:val="11"/>
        </w:numPr>
        <w:ind w:firstLineChars="0"/>
        <w:rPr>
          <w:rFonts w:ascii="Times New Roman" w:hAnsi="Times New Roman" w:cs="Times New Roman"/>
          <w:sz w:val="22"/>
        </w:rPr>
      </w:pPr>
      <w:r w:rsidRPr="00263FE0">
        <w:rPr>
          <w:rFonts w:ascii="Times New Roman" w:hAnsi="Times New Roman" w:cs="Times New Roman"/>
          <w:sz w:val="22"/>
        </w:rPr>
        <w:t xml:space="preserve">The large January </w:t>
      </w:r>
      <w:r w:rsidR="009D26EE" w:rsidRPr="00263FE0">
        <w:rPr>
          <w:rFonts w:ascii="Times New Roman" w:hAnsi="Times New Roman" w:cs="Times New Roman"/>
          <w:sz w:val="22"/>
        </w:rPr>
        <w:t>seasonality</w:t>
      </w:r>
      <w:r w:rsidRPr="00263FE0">
        <w:rPr>
          <w:rFonts w:ascii="Times New Roman" w:hAnsi="Times New Roman" w:cs="Times New Roman"/>
          <w:sz w:val="22"/>
        </w:rPr>
        <w:t xml:space="preserve"> appear among small losers, and the small January </w:t>
      </w:r>
      <w:r w:rsidR="009D26EE" w:rsidRPr="00263FE0">
        <w:rPr>
          <w:rFonts w:ascii="Times New Roman" w:hAnsi="Times New Roman" w:cs="Times New Roman"/>
          <w:sz w:val="22"/>
        </w:rPr>
        <w:t>seasonality</w:t>
      </w:r>
      <w:r w:rsidRPr="00263FE0">
        <w:rPr>
          <w:rFonts w:ascii="Times New Roman" w:hAnsi="Times New Roman" w:cs="Times New Roman"/>
          <w:sz w:val="22"/>
        </w:rPr>
        <w:t xml:space="preserve"> appear among </w:t>
      </w:r>
      <w:r w:rsidR="003C4D8B" w:rsidRPr="00263FE0">
        <w:rPr>
          <w:rFonts w:ascii="Times New Roman" w:hAnsi="Times New Roman" w:cs="Times New Roman"/>
          <w:sz w:val="22"/>
        </w:rPr>
        <w:t>big</w:t>
      </w:r>
      <w:r w:rsidRPr="00263FE0">
        <w:rPr>
          <w:rFonts w:ascii="Times New Roman" w:hAnsi="Times New Roman" w:cs="Times New Roman"/>
          <w:sz w:val="22"/>
        </w:rPr>
        <w:t xml:space="preserve"> winners.</w:t>
      </w:r>
      <w:r w:rsidR="00AE2635" w:rsidRPr="00263FE0">
        <w:rPr>
          <w:rFonts w:ascii="Times New Roman" w:hAnsi="Times New Roman" w:cs="Times New Roman"/>
          <w:sz w:val="22"/>
        </w:rPr>
        <w:t xml:space="preserve"> More specifically, the 50</w:t>
      </w:r>
      <w:r w:rsidR="00AE2635" w:rsidRPr="00263FE0">
        <w:rPr>
          <w:rFonts w:ascii="Times New Roman" w:hAnsi="Times New Roman" w:cs="Times New Roman"/>
          <w:sz w:val="22"/>
          <w:vertAlign w:val="superscript"/>
        </w:rPr>
        <w:t>th</w:t>
      </w:r>
      <w:r w:rsidR="00AE2635" w:rsidRPr="00263FE0">
        <w:rPr>
          <w:rFonts w:ascii="Times New Roman" w:hAnsi="Times New Roman" w:cs="Times New Roman"/>
          <w:sz w:val="22"/>
        </w:rPr>
        <w:t xml:space="preserve"> portfolio (big size, high past </w:t>
      </w:r>
      <w:proofErr w:type="gramStart"/>
      <w:r w:rsidR="00AE2635" w:rsidRPr="00263FE0">
        <w:rPr>
          <w:rFonts w:ascii="Times New Roman" w:hAnsi="Times New Roman" w:cs="Times New Roman"/>
          <w:sz w:val="22"/>
        </w:rPr>
        <w:t>2-12 month</w:t>
      </w:r>
      <w:proofErr w:type="gramEnd"/>
      <w:r w:rsidR="00AE2635" w:rsidRPr="00263FE0">
        <w:rPr>
          <w:rFonts w:ascii="Times New Roman" w:hAnsi="Times New Roman" w:cs="Times New Roman"/>
          <w:sz w:val="22"/>
        </w:rPr>
        <w:t xml:space="preserve"> return) has the smallest seasonality and the 26</w:t>
      </w:r>
      <w:r w:rsidR="00AE2635" w:rsidRPr="00263FE0">
        <w:rPr>
          <w:rFonts w:ascii="Times New Roman" w:hAnsi="Times New Roman" w:cs="Times New Roman"/>
          <w:sz w:val="22"/>
          <w:vertAlign w:val="superscript"/>
        </w:rPr>
        <w:t>th</w:t>
      </w:r>
      <w:r w:rsidR="00AE2635" w:rsidRPr="00263FE0">
        <w:rPr>
          <w:rFonts w:ascii="Times New Roman" w:hAnsi="Times New Roman" w:cs="Times New Roman"/>
          <w:sz w:val="22"/>
        </w:rPr>
        <w:t xml:space="preserve"> portfolio (small size, low past 2-12 month return) has the largest seasonality. </w:t>
      </w:r>
    </w:p>
    <w:p w14:paraId="654D5624" w14:textId="5A39E7FA" w:rsidR="00C8345B" w:rsidRPr="00263FE0" w:rsidRDefault="007B6ED2" w:rsidP="00F57A87">
      <w:pPr>
        <w:pStyle w:val="ListParagraph"/>
        <w:numPr>
          <w:ilvl w:val="0"/>
          <w:numId w:val="12"/>
        </w:numPr>
        <w:ind w:firstLineChars="0"/>
        <w:rPr>
          <w:rFonts w:ascii="Times New Roman" w:hAnsi="Times New Roman" w:cs="Times New Roman"/>
          <w:sz w:val="22"/>
        </w:rPr>
      </w:pPr>
      <w:r w:rsidRPr="00263FE0">
        <w:rPr>
          <w:rFonts w:ascii="Times New Roman" w:hAnsi="Times New Roman" w:cs="Times New Roman"/>
          <w:sz w:val="22"/>
        </w:rPr>
        <w:t xml:space="preserve">The large December </w:t>
      </w:r>
      <w:r w:rsidR="009D26EE" w:rsidRPr="00263FE0">
        <w:rPr>
          <w:rFonts w:ascii="Times New Roman" w:hAnsi="Times New Roman" w:cs="Times New Roman"/>
          <w:sz w:val="22"/>
        </w:rPr>
        <w:t>seasonality</w:t>
      </w:r>
      <w:r w:rsidRPr="00263FE0">
        <w:rPr>
          <w:rFonts w:ascii="Times New Roman" w:hAnsi="Times New Roman" w:cs="Times New Roman"/>
          <w:sz w:val="22"/>
        </w:rPr>
        <w:t xml:space="preserve"> are among </w:t>
      </w:r>
      <w:r w:rsidR="00C532FA" w:rsidRPr="00263FE0">
        <w:rPr>
          <w:rFonts w:ascii="Times New Roman" w:hAnsi="Times New Roman" w:cs="Times New Roman"/>
          <w:sz w:val="22"/>
        </w:rPr>
        <w:t>big winners</w:t>
      </w:r>
      <w:r w:rsidRPr="00263FE0">
        <w:rPr>
          <w:rFonts w:ascii="Times New Roman" w:hAnsi="Times New Roman" w:cs="Times New Roman"/>
          <w:sz w:val="22"/>
        </w:rPr>
        <w:t xml:space="preserve">, </w:t>
      </w:r>
      <w:r w:rsidR="00C532FA" w:rsidRPr="00263FE0">
        <w:rPr>
          <w:rFonts w:ascii="Times New Roman" w:hAnsi="Times New Roman" w:cs="Times New Roman"/>
          <w:sz w:val="22"/>
        </w:rPr>
        <w:t xml:space="preserve">and the small December </w:t>
      </w:r>
      <w:r w:rsidR="009D26EE" w:rsidRPr="00263FE0">
        <w:rPr>
          <w:rFonts w:ascii="Times New Roman" w:hAnsi="Times New Roman" w:cs="Times New Roman"/>
          <w:sz w:val="22"/>
        </w:rPr>
        <w:t>seasonality</w:t>
      </w:r>
      <w:r w:rsidR="00C532FA" w:rsidRPr="00263FE0">
        <w:rPr>
          <w:rFonts w:ascii="Times New Roman" w:hAnsi="Times New Roman" w:cs="Times New Roman"/>
          <w:sz w:val="22"/>
        </w:rPr>
        <w:t xml:space="preserve"> appear among small losers.</w:t>
      </w:r>
      <w:r w:rsidR="00F57A87" w:rsidRPr="00263FE0">
        <w:rPr>
          <w:rFonts w:ascii="Times New Roman" w:hAnsi="Times New Roman" w:cs="Times New Roman"/>
          <w:sz w:val="22"/>
        </w:rPr>
        <w:t xml:space="preserve"> More specifically, </w:t>
      </w:r>
      <w:r w:rsidR="00C8345B" w:rsidRPr="00263FE0">
        <w:rPr>
          <w:rFonts w:ascii="Times New Roman" w:hAnsi="Times New Roman" w:cs="Times New Roman"/>
          <w:sz w:val="22"/>
        </w:rPr>
        <w:t xml:space="preserve">the </w:t>
      </w:r>
      <w:r w:rsidR="000F1658" w:rsidRPr="00263FE0">
        <w:rPr>
          <w:rFonts w:ascii="Times New Roman" w:hAnsi="Times New Roman" w:cs="Times New Roman"/>
          <w:sz w:val="22"/>
        </w:rPr>
        <w:t>26</w:t>
      </w:r>
      <w:r w:rsidR="000F1658" w:rsidRPr="00263FE0">
        <w:rPr>
          <w:rFonts w:ascii="Times New Roman" w:hAnsi="Times New Roman" w:cs="Times New Roman"/>
          <w:sz w:val="22"/>
          <w:vertAlign w:val="superscript"/>
        </w:rPr>
        <w:t>th</w:t>
      </w:r>
      <w:r w:rsidR="00C8345B" w:rsidRPr="00263FE0">
        <w:rPr>
          <w:rFonts w:ascii="Times New Roman" w:hAnsi="Times New Roman" w:cs="Times New Roman"/>
          <w:sz w:val="22"/>
        </w:rPr>
        <w:t xml:space="preserve"> portfolio (small size, low past </w:t>
      </w:r>
      <w:proofErr w:type="gramStart"/>
      <w:r w:rsidR="00C8345B" w:rsidRPr="00263FE0">
        <w:rPr>
          <w:rFonts w:ascii="Times New Roman" w:hAnsi="Times New Roman" w:cs="Times New Roman"/>
          <w:sz w:val="22"/>
        </w:rPr>
        <w:t>2-12 month</w:t>
      </w:r>
      <w:proofErr w:type="gramEnd"/>
      <w:r w:rsidR="00C8345B" w:rsidRPr="00263FE0">
        <w:rPr>
          <w:rFonts w:ascii="Times New Roman" w:hAnsi="Times New Roman" w:cs="Times New Roman"/>
          <w:sz w:val="22"/>
        </w:rPr>
        <w:t xml:space="preserve"> return) has the smallest seasonality</w:t>
      </w:r>
      <w:r w:rsidR="00AE5BAB" w:rsidRPr="00263FE0">
        <w:rPr>
          <w:rFonts w:ascii="Times New Roman" w:hAnsi="Times New Roman" w:cs="Times New Roman"/>
          <w:sz w:val="22"/>
        </w:rPr>
        <w:t xml:space="preserve"> and the </w:t>
      </w:r>
      <w:r w:rsidR="000F1658" w:rsidRPr="00263FE0">
        <w:rPr>
          <w:rFonts w:ascii="Times New Roman" w:hAnsi="Times New Roman" w:cs="Times New Roman"/>
          <w:sz w:val="22"/>
        </w:rPr>
        <w:t>45</w:t>
      </w:r>
      <w:r w:rsidR="000F1658" w:rsidRPr="00263FE0">
        <w:rPr>
          <w:rFonts w:ascii="Times New Roman" w:hAnsi="Times New Roman" w:cs="Times New Roman"/>
          <w:sz w:val="22"/>
          <w:vertAlign w:val="superscript"/>
        </w:rPr>
        <w:t>th</w:t>
      </w:r>
      <w:r w:rsidR="00AE5BAB" w:rsidRPr="00263FE0">
        <w:rPr>
          <w:rFonts w:ascii="Times New Roman" w:hAnsi="Times New Roman" w:cs="Times New Roman"/>
          <w:sz w:val="22"/>
        </w:rPr>
        <w:t xml:space="preserve"> portfolio</w:t>
      </w:r>
      <w:r w:rsidR="002409CC" w:rsidRPr="00263FE0">
        <w:rPr>
          <w:rFonts w:ascii="Times New Roman" w:hAnsi="Times New Roman" w:cs="Times New Roman"/>
          <w:sz w:val="22"/>
        </w:rPr>
        <w:t xml:space="preserve"> (size 4, high past 2-12 month return) has the largest seasonality</w:t>
      </w:r>
      <w:r w:rsidR="005F47CC" w:rsidRPr="00263FE0">
        <w:rPr>
          <w:rFonts w:ascii="Times New Roman" w:hAnsi="Times New Roman" w:cs="Times New Roman"/>
          <w:sz w:val="22"/>
        </w:rPr>
        <w:t xml:space="preserve">. </w:t>
      </w:r>
    </w:p>
    <w:p w14:paraId="3629DA79" w14:textId="77777777" w:rsidR="009D26EE" w:rsidRDefault="006B63EE" w:rsidP="001C5495">
      <w:pPr>
        <w:pStyle w:val="ListParagraph"/>
        <w:numPr>
          <w:ilvl w:val="0"/>
          <w:numId w:val="11"/>
        </w:numPr>
        <w:ind w:firstLineChars="0"/>
        <w:rPr>
          <w:rFonts w:ascii="Times New Roman" w:hAnsi="Times New Roman" w:cs="Times New Roman"/>
          <w:sz w:val="22"/>
        </w:rPr>
      </w:pPr>
      <w:r w:rsidRPr="00263FE0">
        <w:rPr>
          <w:rFonts w:ascii="Times New Roman" w:hAnsi="Times New Roman" w:cs="Times New Roman"/>
          <w:sz w:val="22"/>
        </w:rPr>
        <w:t xml:space="preserve">There are several possible explanations </w:t>
      </w:r>
      <w:r w:rsidR="009273BB" w:rsidRPr="00263FE0">
        <w:rPr>
          <w:rFonts w:ascii="Times New Roman" w:hAnsi="Times New Roman" w:cs="Times New Roman"/>
          <w:sz w:val="22"/>
        </w:rPr>
        <w:t xml:space="preserve">for </w:t>
      </w:r>
      <w:r w:rsidRPr="00263FE0">
        <w:rPr>
          <w:rFonts w:ascii="Times New Roman" w:hAnsi="Times New Roman" w:cs="Times New Roman"/>
          <w:sz w:val="22"/>
        </w:rPr>
        <w:t>the differences</w:t>
      </w:r>
      <w:r w:rsidR="009D26EE">
        <w:rPr>
          <w:rFonts w:ascii="Times New Roman" w:hAnsi="Times New Roman" w:cs="Times New Roman"/>
          <w:sz w:val="22"/>
        </w:rPr>
        <w:t>:</w:t>
      </w:r>
    </w:p>
    <w:p w14:paraId="5D22B553" w14:textId="4543DD62" w:rsidR="009D26EE" w:rsidRDefault="006B63EE" w:rsidP="009D26EE">
      <w:pPr>
        <w:pStyle w:val="ListParagraph"/>
        <w:numPr>
          <w:ilvl w:val="1"/>
          <w:numId w:val="11"/>
        </w:numPr>
        <w:ind w:firstLineChars="0"/>
        <w:rPr>
          <w:rFonts w:ascii="Times New Roman" w:hAnsi="Times New Roman" w:cs="Times New Roman"/>
          <w:sz w:val="22"/>
        </w:rPr>
      </w:pPr>
      <w:r w:rsidRPr="00263FE0">
        <w:rPr>
          <w:rFonts w:ascii="Times New Roman" w:hAnsi="Times New Roman" w:cs="Times New Roman"/>
          <w:sz w:val="22"/>
        </w:rPr>
        <w:t>First, because of tax considerations, investors tend to sell losers in order to offset realized capital gains</w:t>
      </w:r>
      <w:r w:rsidR="003F21ED" w:rsidRPr="00263FE0">
        <w:rPr>
          <w:rFonts w:ascii="Times New Roman" w:hAnsi="Times New Roman" w:cs="Times New Roman"/>
          <w:sz w:val="22"/>
        </w:rPr>
        <w:t xml:space="preserve"> and deduct tax</w:t>
      </w:r>
      <w:r w:rsidR="003959DC">
        <w:rPr>
          <w:rFonts w:ascii="Times New Roman" w:hAnsi="Times New Roman" w:cs="Times New Roman"/>
          <w:sz w:val="22"/>
        </w:rPr>
        <w:t xml:space="preserve"> in December</w:t>
      </w:r>
      <w:r w:rsidR="003F21ED" w:rsidRPr="00263FE0">
        <w:rPr>
          <w:rFonts w:ascii="Times New Roman" w:hAnsi="Times New Roman" w:cs="Times New Roman"/>
          <w:sz w:val="22"/>
        </w:rPr>
        <w:t>.</w:t>
      </w:r>
      <w:r w:rsidR="00191CA0" w:rsidRPr="00263FE0">
        <w:rPr>
          <w:rFonts w:ascii="Times New Roman" w:hAnsi="Times New Roman" w:cs="Times New Roman"/>
          <w:sz w:val="22"/>
        </w:rPr>
        <w:t xml:space="preserve"> </w:t>
      </w:r>
      <w:r w:rsidR="003959DC">
        <w:rPr>
          <w:rFonts w:ascii="Times New Roman" w:hAnsi="Times New Roman" w:cs="Times New Roman"/>
          <w:sz w:val="22"/>
        </w:rPr>
        <w:t>In January,</w:t>
      </w:r>
      <w:r w:rsidR="00191CA0" w:rsidRPr="00263FE0">
        <w:rPr>
          <w:rFonts w:ascii="Times New Roman" w:hAnsi="Times New Roman" w:cs="Times New Roman"/>
          <w:sz w:val="22"/>
        </w:rPr>
        <w:t xml:space="preserve"> investors may repurchase those stocks</w:t>
      </w:r>
      <w:r w:rsidR="003959DC">
        <w:rPr>
          <w:rFonts w:ascii="Times New Roman" w:hAnsi="Times New Roman" w:cs="Times New Roman"/>
          <w:sz w:val="22"/>
        </w:rPr>
        <w:t>. The sell-offs in December may lead to a price decrease of past losers and an increase of past winners.</w:t>
      </w:r>
    </w:p>
    <w:p w14:paraId="1F4DB0CC" w14:textId="5A637E55" w:rsidR="009273BB" w:rsidRPr="00263FE0" w:rsidRDefault="006B63EE" w:rsidP="009D26EE">
      <w:pPr>
        <w:pStyle w:val="ListParagraph"/>
        <w:numPr>
          <w:ilvl w:val="1"/>
          <w:numId w:val="11"/>
        </w:numPr>
        <w:ind w:firstLineChars="0"/>
        <w:rPr>
          <w:rFonts w:ascii="Times New Roman" w:hAnsi="Times New Roman" w:cs="Times New Roman"/>
          <w:sz w:val="22"/>
        </w:rPr>
      </w:pPr>
      <w:r w:rsidRPr="00263FE0">
        <w:rPr>
          <w:rFonts w:ascii="Times New Roman" w:hAnsi="Times New Roman" w:cs="Times New Roman"/>
          <w:sz w:val="22"/>
        </w:rPr>
        <w:t>The second explanation is the “window dressing”. Fund managers may buy winners and sell losers at the end of the year, and thus the portfolio listed in annual report looks good to investors. Then they will repurchase losers in January.</w:t>
      </w:r>
      <w:r w:rsidR="003959DC">
        <w:rPr>
          <w:rFonts w:ascii="Times New Roman" w:hAnsi="Times New Roman" w:cs="Times New Roman"/>
          <w:sz w:val="22"/>
        </w:rPr>
        <w:t xml:space="preserve"> Thus, the past losers have a relatively low mean return in December while the past winners, on the contrary, have a relatively high mean return.</w:t>
      </w:r>
    </w:p>
    <w:p w14:paraId="5E99F66F" w14:textId="77777777" w:rsidR="00BA44DB" w:rsidRPr="00263FE0" w:rsidRDefault="00BA44DB" w:rsidP="00BA44DB">
      <w:pPr>
        <w:pStyle w:val="ListParagraph"/>
        <w:ind w:left="1560" w:firstLineChars="0" w:firstLine="0"/>
        <w:rPr>
          <w:rFonts w:ascii="Times New Roman" w:hAnsi="Times New Roman" w:cs="Times New Roman"/>
          <w:sz w:val="22"/>
        </w:rPr>
      </w:pPr>
    </w:p>
    <w:p w14:paraId="2005194A" w14:textId="60430AFC" w:rsidR="000E4010" w:rsidRPr="00263FE0" w:rsidRDefault="000E4010" w:rsidP="000E4010">
      <w:pPr>
        <w:pStyle w:val="ListParagraph"/>
        <w:numPr>
          <w:ilvl w:val="0"/>
          <w:numId w:val="10"/>
        </w:numPr>
        <w:ind w:firstLineChars="0"/>
        <w:rPr>
          <w:rFonts w:ascii="Times New Roman" w:hAnsi="Times New Roman" w:cs="Times New Roman"/>
          <w:sz w:val="22"/>
        </w:rPr>
      </w:pPr>
      <w:r w:rsidRPr="00263FE0">
        <w:rPr>
          <w:rFonts w:ascii="Times New Roman" w:hAnsi="Times New Roman" w:cs="Times New Roman"/>
          <w:sz w:val="22"/>
        </w:rPr>
        <w:t xml:space="preserve">These findings above are against market efficiency; </w:t>
      </w:r>
      <w:r w:rsidR="003959DC" w:rsidRPr="00263FE0">
        <w:rPr>
          <w:rFonts w:ascii="Times New Roman" w:hAnsi="Times New Roman" w:cs="Times New Roman"/>
          <w:sz w:val="22"/>
        </w:rPr>
        <w:t>specifically,</w:t>
      </w:r>
      <w:r w:rsidRPr="00263FE0">
        <w:rPr>
          <w:rFonts w:ascii="Times New Roman" w:hAnsi="Times New Roman" w:cs="Times New Roman"/>
          <w:sz w:val="22"/>
        </w:rPr>
        <w:t xml:space="preserve"> against weak-form market efficiency, because the results imply that we can systematically obtain positive abnormal return based on the past price </w:t>
      </w:r>
      <w:r w:rsidRPr="00263FE0">
        <w:rPr>
          <w:rFonts w:ascii="Times New Roman" w:hAnsi="Times New Roman" w:cs="Times New Roman"/>
          <w:sz w:val="22"/>
        </w:rPr>
        <w:lastRenderedPageBreak/>
        <w:t>information. If the market is truly weak-form efficient, all these anomalies should disappear as soon as at least one rational investor finds this out</w:t>
      </w:r>
      <w:r w:rsidR="003959DC">
        <w:rPr>
          <w:rFonts w:ascii="Times New Roman" w:hAnsi="Times New Roman" w:cs="Times New Roman"/>
          <w:sz w:val="22"/>
        </w:rPr>
        <w:t xml:space="preserve"> and takes advantage of it</w:t>
      </w:r>
      <w:r w:rsidRPr="00263FE0">
        <w:rPr>
          <w:rFonts w:ascii="Times New Roman" w:hAnsi="Times New Roman" w:cs="Times New Roman"/>
          <w:sz w:val="22"/>
        </w:rPr>
        <w:t>.</w:t>
      </w:r>
    </w:p>
    <w:p w14:paraId="7EA7F469" w14:textId="77777777" w:rsidR="000E4010" w:rsidRPr="00263FE0" w:rsidRDefault="000E4010" w:rsidP="000E4010">
      <w:pPr>
        <w:pStyle w:val="ListParagraph"/>
        <w:ind w:left="1140" w:firstLine="440"/>
        <w:rPr>
          <w:rFonts w:ascii="Times New Roman" w:hAnsi="Times New Roman" w:cs="Times New Roman"/>
          <w:sz w:val="22"/>
        </w:rPr>
      </w:pPr>
    </w:p>
    <w:p w14:paraId="4208310A" w14:textId="4C76CD71" w:rsidR="00D42C61" w:rsidRPr="00263FE0" w:rsidRDefault="000E4010" w:rsidP="000E4010">
      <w:pPr>
        <w:pStyle w:val="ListParagraph"/>
        <w:ind w:left="1140" w:firstLineChars="0" w:firstLine="0"/>
        <w:rPr>
          <w:rFonts w:ascii="Times New Roman" w:hAnsi="Times New Roman" w:cs="Times New Roman"/>
          <w:sz w:val="22"/>
        </w:rPr>
      </w:pPr>
      <w:r w:rsidRPr="00263FE0">
        <w:rPr>
          <w:rFonts w:ascii="Times New Roman" w:hAnsi="Times New Roman" w:cs="Times New Roman"/>
          <w:sz w:val="22"/>
        </w:rPr>
        <w:t>Yet, the results above may hold while the market is efficient. One case is where we observe frictions in the trading that are sufficiently significant to prevent prices being corrected by the rational investor. For example, if the transaction cost is too high or if there is some limit in taking short positions, one would not be able to gain profit on the opportunities that may seem obvious</w:t>
      </w:r>
      <w:r w:rsidR="00BA2665">
        <w:rPr>
          <w:rFonts w:ascii="Times New Roman" w:hAnsi="Times New Roman" w:cs="Times New Roman"/>
          <w:sz w:val="22"/>
        </w:rPr>
        <w:t>. Thus, the anomalies are persistent over time because investors cannot take advantage of them</w:t>
      </w:r>
      <w:r w:rsidRPr="00263FE0">
        <w:rPr>
          <w:rFonts w:ascii="Times New Roman" w:hAnsi="Times New Roman" w:cs="Times New Roman"/>
          <w:sz w:val="22"/>
        </w:rPr>
        <w:t xml:space="preserve">. </w:t>
      </w:r>
      <w:r w:rsidR="00BA2665">
        <w:rPr>
          <w:rFonts w:ascii="Times New Roman" w:hAnsi="Times New Roman" w:cs="Times New Roman"/>
          <w:sz w:val="22"/>
        </w:rPr>
        <w:t>Another case is that</w:t>
      </w:r>
      <w:r w:rsidRPr="00263FE0">
        <w:rPr>
          <w:rFonts w:ascii="Times New Roman" w:hAnsi="Times New Roman" w:cs="Times New Roman"/>
          <w:sz w:val="22"/>
        </w:rPr>
        <w:t xml:space="preserve"> the models we </w:t>
      </w:r>
      <w:r w:rsidR="00BA2665">
        <w:rPr>
          <w:rFonts w:ascii="Times New Roman" w:hAnsi="Times New Roman" w:cs="Times New Roman"/>
          <w:sz w:val="22"/>
        </w:rPr>
        <w:t>assumed</w:t>
      </w:r>
      <w:r w:rsidRPr="00263FE0">
        <w:rPr>
          <w:rFonts w:ascii="Times New Roman" w:hAnsi="Times New Roman" w:cs="Times New Roman"/>
          <w:sz w:val="22"/>
        </w:rPr>
        <w:t xml:space="preserve"> above are</w:t>
      </w:r>
      <w:r w:rsidR="00A8307E">
        <w:rPr>
          <w:rFonts w:ascii="Times New Roman" w:hAnsi="Times New Roman" w:cs="Times New Roman"/>
          <w:sz w:val="22"/>
        </w:rPr>
        <w:t xml:space="preserve"> flawed</w:t>
      </w:r>
      <w:r w:rsidR="00BA2665">
        <w:rPr>
          <w:rFonts w:ascii="Times New Roman" w:hAnsi="Times New Roman" w:cs="Times New Roman"/>
          <w:sz w:val="22"/>
        </w:rPr>
        <w:t xml:space="preserve"> or insufficient</w:t>
      </w:r>
      <w:r w:rsidRPr="00263FE0">
        <w:rPr>
          <w:rFonts w:ascii="Times New Roman" w:hAnsi="Times New Roman" w:cs="Times New Roman"/>
          <w:sz w:val="22"/>
        </w:rPr>
        <w:t xml:space="preserve"> in explaining the world, the results would not be meaningful although we have statistical significance on our coefficient estimates</w:t>
      </w:r>
      <w:r w:rsidR="00A8307E">
        <w:rPr>
          <w:rFonts w:ascii="Times New Roman" w:hAnsi="Times New Roman" w:cs="Times New Roman"/>
          <w:sz w:val="22"/>
        </w:rPr>
        <w:t>. In general,</w:t>
      </w:r>
      <w:r w:rsidRPr="00263FE0">
        <w:rPr>
          <w:rFonts w:ascii="Times New Roman" w:hAnsi="Times New Roman" w:cs="Times New Roman"/>
          <w:sz w:val="22"/>
        </w:rPr>
        <w:t xml:space="preserve"> a model with simple dummy variables on months </w:t>
      </w:r>
      <w:r w:rsidR="00A8307E">
        <w:rPr>
          <w:rFonts w:ascii="Times New Roman" w:hAnsi="Times New Roman" w:cs="Times New Roman" w:hint="eastAsia"/>
          <w:sz w:val="22"/>
        </w:rPr>
        <w:t>is</w:t>
      </w:r>
      <w:r w:rsidR="00A8307E">
        <w:rPr>
          <w:rFonts w:ascii="Times New Roman" w:hAnsi="Times New Roman" w:cs="Times New Roman"/>
          <w:sz w:val="22"/>
        </w:rPr>
        <w:t xml:space="preserve"> </w:t>
      </w:r>
      <w:r w:rsidRPr="00263FE0">
        <w:rPr>
          <w:rFonts w:ascii="Times New Roman" w:hAnsi="Times New Roman" w:cs="Times New Roman"/>
          <w:sz w:val="22"/>
        </w:rPr>
        <w:t>less likely to explain the world perfectl</w:t>
      </w:r>
      <w:r w:rsidR="00A8307E">
        <w:rPr>
          <w:rFonts w:ascii="Times New Roman" w:hAnsi="Times New Roman" w:cs="Times New Roman"/>
          <w:sz w:val="22"/>
        </w:rPr>
        <w:t xml:space="preserve">y. </w:t>
      </w:r>
      <w:r w:rsidR="00BA2665">
        <w:rPr>
          <w:rFonts w:ascii="Times New Roman" w:hAnsi="Times New Roman" w:cs="Times New Roman"/>
          <w:sz w:val="22"/>
        </w:rPr>
        <w:t>It is possible that these dummies are no longer statistically significant when we take some common factors into our models.</w:t>
      </w:r>
      <w:r w:rsidR="00A8307E">
        <w:rPr>
          <w:rFonts w:ascii="Times New Roman" w:hAnsi="Times New Roman" w:cs="Times New Roman"/>
          <w:sz w:val="22"/>
        </w:rPr>
        <w:t xml:space="preserve"> </w:t>
      </w:r>
    </w:p>
    <w:p w14:paraId="469B2D60" w14:textId="77777777" w:rsidR="000E4010" w:rsidRPr="00263FE0" w:rsidRDefault="000E4010" w:rsidP="000E4010">
      <w:pPr>
        <w:pStyle w:val="ListParagraph"/>
        <w:ind w:left="1140" w:firstLineChars="0" w:firstLine="0"/>
        <w:rPr>
          <w:rFonts w:ascii="Times New Roman" w:hAnsi="Times New Roman" w:cs="Times New Roman"/>
          <w:sz w:val="22"/>
        </w:rPr>
      </w:pPr>
    </w:p>
    <w:p w14:paraId="749125E4" w14:textId="27CADD4C" w:rsidR="00D42C61" w:rsidRPr="00263FE0" w:rsidRDefault="00A54D5C" w:rsidP="00913425">
      <w:pPr>
        <w:pStyle w:val="ListParagraph"/>
        <w:numPr>
          <w:ilvl w:val="0"/>
          <w:numId w:val="10"/>
        </w:numPr>
        <w:ind w:firstLineChars="0"/>
        <w:rPr>
          <w:rFonts w:ascii="Times New Roman" w:hAnsi="Times New Roman" w:cs="Times New Roman"/>
          <w:sz w:val="22"/>
        </w:rPr>
      </w:pPr>
      <w:r w:rsidRPr="00263FE0">
        <w:rPr>
          <w:rFonts w:ascii="Times New Roman" w:hAnsi="Times New Roman" w:cs="Times New Roman"/>
          <w:sz w:val="22"/>
        </w:rPr>
        <w:t>Below are the statistics of coefficients:</w:t>
      </w:r>
    </w:p>
    <w:tbl>
      <w:tblPr>
        <w:tblStyle w:val="GridTable4-Accent1"/>
        <w:tblW w:w="0" w:type="auto"/>
        <w:jc w:val="center"/>
        <w:tblLook w:val="04A0" w:firstRow="1" w:lastRow="0" w:firstColumn="1" w:lastColumn="0" w:noHBand="0" w:noVBand="1"/>
      </w:tblPr>
      <w:tblGrid>
        <w:gridCol w:w="1752"/>
        <w:gridCol w:w="1533"/>
        <w:gridCol w:w="1591"/>
      </w:tblGrid>
      <w:tr w:rsidR="00BE417C" w:rsidRPr="00263FE0" w14:paraId="56B7E35F" w14:textId="77777777" w:rsidTr="00BA26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2" w:type="dxa"/>
          </w:tcPr>
          <w:p w14:paraId="1248A786" w14:textId="77777777" w:rsidR="00BE417C" w:rsidRPr="00263FE0" w:rsidRDefault="00BE417C" w:rsidP="00641822">
            <w:pPr>
              <w:pStyle w:val="ListParagraph"/>
              <w:ind w:firstLineChars="0" w:firstLine="0"/>
              <w:jc w:val="center"/>
              <w:rPr>
                <w:rFonts w:ascii="Times New Roman" w:hAnsi="Times New Roman" w:cs="Times New Roman"/>
                <w:sz w:val="22"/>
              </w:rPr>
            </w:pPr>
          </w:p>
        </w:tc>
        <w:tc>
          <w:tcPr>
            <w:tcW w:w="1533" w:type="dxa"/>
          </w:tcPr>
          <w:p w14:paraId="084F6D9D" w14:textId="77777777" w:rsidR="00BE417C" w:rsidRPr="00263FE0" w:rsidRDefault="00BE417C" w:rsidP="00641822">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263FE0">
              <w:rPr>
                <w:rFonts w:ascii="Times New Roman" w:hAnsi="Times New Roman" w:cs="Times New Roman"/>
                <w:sz w:val="22"/>
              </w:rPr>
              <w:t>mean</w:t>
            </w:r>
          </w:p>
        </w:tc>
        <w:tc>
          <w:tcPr>
            <w:tcW w:w="1591" w:type="dxa"/>
          </w:tcPr>
          <w:p w14:paraId="6A2CE0C5" w14:textId="2F669589" w:rsidR="00BE417C" w:rsidRPr="00263FE0" w:rsidRDefault="00BE417C" w:rsidP="00641822">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263FE0">
              <w:rPr>
                <w:rFonts w:ascii="Times New Roman" w:hAnsi="Times New Roman" w:cs="Times New Roman"/>
                <w:sz w:val="22"/>
              </w:rPr>
              <w:t>t-statistic</w:t>
            </w:r>
          </w:p>
        </w:tc>
      </w:tr>
      <w:tr w:rsidR="00BE417C" w:rsidRPr="00263FE0" w14:paraId="28EE3BB9" w14:textId="77777777" w:rsidTr="00BA2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2" w:type="dxa"/>
          </w:tcPr>
          <w:p w14:paraId="679A8C60" w14:textId="175F0352" w:rsidR="00BE417C" w:rsidRPr="00263FE0" w:rsidRDefault="00BF32BD" w:rsidP="00641822">
            <w:pPr>
              <w:pStyle w:val="ListParagraph"/>
              <w:ind w:firstLineChars="0" w:firstLine="0"/>
              <w:jc w:val="center"/>
              <w:rPr>
                <w:rFonts w:ascii="Times New Roman" w:hAnsi="Times New Roman" w:cs="Times New Roman"/>
                <w:sz w:val="22"/>
              </w:rPr>
            </w:pPr>
            <m:oMathPara>
              <m:oMath>
                <m:sSub>
                  <m:sSubPr>
                    <m:ctrlPr>
                      <w:rPr>
                        <w:rFonts w:ascii="Cambria Math" w:hAnsi="Cambria Math" w:cs="Times New Roman"/>
                        <w:sz w:val="22"/>
                      </w:rPr>
                    </m:ctrlPr>
                  </m:sSubPr>
                  <m:e>
                    <m:r>
                      <m:rPr>
                        <m:sty m:val="b"/>
                      </m:rPr>
                      <w:rPr>
                        <w:rFonts w:ascii="Cambria Math" w:hAnsi="Cambria Math" w:cs="Times New Roman"/>
                        <w:sz w:val="22"/>
                      </w:rPr>
                      <m:t>β</m:t>
                    </m:r>
                  </m:e>
                  <m:sub>
                    <m:r>
                      <m:rPr>
                        <m:sty m:val="bi"/>
                      </m:rPr>
                      <w:rPr>
                        <w:rFonts w:ascii="Cambria Math" w:hAnsi="Cambria Math" w:cs="Times New Roman"/>
                        <w:sz w:val="22"/>
                      </w:rPr>
                      <m:t>1-month</m:t>
                    </m:r>
                  </m:sub>
                </m:sSub>
              </m:oMath>
            </m:oMathPara>
          </w:p>
        </w:tc>
        <w:tc>
          <w:tcPr>
            <w:tcW w:w="1533" w:type="dxa"/>
          </w:tcPr>
          <w:p w14:paraId="2F08290D" w14:textId="0B2AFA96" w:rsidR="00BE417C" w:rsidRPr="00263FE0" w:rsidRDefault="00C829C5" w:rsidP="00641822">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C829C5">
              <w:rPr>
                <w:rFonts w:ascii="Times New Roman" w:hAnsi="Times New Roman" w:cs="Times New Roman"/>
                <w:sz w:val="22"/>
              </w:rPr>
              <w:t>0.0598</w:t>
            </w:r>
          </w:p>
        </w:tc>
        <w:tc>
          <w:tcPr>
            <w:tcW w:w="1591" w:type="dxa"/>
          </w:tcPr>
          <w:p w14:paraId="671B99F5" w14:textId="3498C309" w:rsidR="00BE417C" w:rsidRPr="00263FE0" w:rsidRDefault="00C829C5" w:rsidP="00641822">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5.3551</w:t>
            </w:r>
          </w:p>
        </w:tc>
      </w:tr>
      <w:tr w:rsidR="00BE417C" w:rsidRPr="00263FE0" w14:paraId="5270C3CA" w14:textId="77777777" w:rsidTr="00BA2665">
        <w:trPr>
          <w:jc w:val="center"/>
        </w:trPr>
        <w:tc>
          <w:tcPr>
            <w:cnfStyle w:val="001000000000" w:firstRow="0" w:lastRow="0" w:firstColumn="1" w:lastColumn="0" w:oddVBand="0" w:evenVBand="0" w:oddHBand="0" w:evenHBand="0" w:firstRowFirstColumn="0" w:firstRowLastColumn="0" w:lastRowFirstColumn="0" w:lastRowLastColumn="0"/>
            <w:tcW w:w="1752" w:type="dxa"/>
          </w:tcPr>
          <w:p w14:paraId="5675FB60" w14:textId="6C04B570" w:rsidR="00BE417C" w:rsidRPr="00263FE0" w:rsidRDefault="00BF32BD" w:rsidP="00BE417C">
            <w:pPr>
              <w:pStyle w:val="ListParagraph"/>
              <w:ind w:firstLineChars="0" w:firstLine="0"/>
              <w:rPr>
                <w:rFonts w:ascii="Times New Roman" w:hAnsi="Times New Roman" w:cs="Times New Roman"/>
                <w:sz w:val="22"/>
              </w:rPr>
            </w:pPr>
            <m:oMathPara>
              <m:oMath>
                <m:sSub>
                  <m:sSubPr>
                    <m:ctrlPr>
                      <w:rPr>
                        <w:rFonts w:ascii="Cambria Math" w:hAnsi="Cambria Math" w:cs="Times New Roman"/>
                        <w:sz w:val="22"/>
                      </w:rPr>
                    </m:ctrlPr>
                  </m:sSubPr>
                  <m:e>
                    <m:r>
                      <m:rPr>
                        <m:sty m:val="b"/>
                      </m:rPr>
                      <w:rPr>
                        <w:rFonts w:ascii="Cambria Math" w:hAnsi="Cambria Math" w:cs="Times New Roman"/>
                        <w:sz w:val="22"/>
                      </w:rPr>
                      <m:t>β</m:t>
                    </m:r>
                  </m:e>
                  <m:sub>
                    <m:r>
                      <m:rPr>
                        <m:sty m:val="bi"/>
                      </m:rPr>
                      <w:rPr>
                        <w:rFonts w:ascii="Cambria Math" w:hAnsi="Cambria Math" w:cs="Times New Roman"/>
                        <w:sz w:val="22"/>
                      </w:rPr>
                      <m:t>12-month</m:t>
                    </m:r>
                  </m:sub>
                </m:sSub>
              </m:oMath>
            </m:oMathPara>
          </w:p>
        </w:tc>
        <w:tc>
          <w:tcPr>
            <w:tcW w:w="1533" w:type="dxa"/>
          </w:tcPr>
          <w:p w14:paraId="0739838C" w14:textId="2DD83515" w:rsidR="00BE417C" w:rsidRPr="00263FE0" w:rsidRDefault="000B1386" w:rsidP="00C829C5">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263FE0">
              <w:rPr>
                <w:rFonts w:ascii="Times New Roman" w:hAnsi="Times New Roman" w:cs="Times New Roman"/>
                <w:sz w:val="22"/>
              </w:rPr>
              <w:t>0.</w:t>
            </w:r>
            <w:r w:rsidR="00C829C5">
              <w:rPr>
                <w:rFonts w:ascii="Times New Roman" w:hAnsi="Times New Roman" w:cs="Times New Roman"/>
                <w:sz w:val="22"/>
              </w:rPr>
              <w:t>0209</w:t>
            </w:r>
          </w:p>
        </w:tc>
        <w:tc>
          <w:tcPr>
            <w:tcW w:w="1591" w:type="dxa"/>
          </w:tcPr>
          <w:p w14:paraId="44783407" w14:textId="1904A4C1" w:rsidR="00BE417C" w:rsidRPr="00263FE0" w:rsidRDefault="00C829C5" w:rsidP="00641822">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7.0272</w:t>
            </w:r>
          </w:p>
        </w:tc>
      </w:tr>
      <w:tr w:rsidR="00BE417C" w:rsidRPr="00263FE0" w14:paraId="5DA603C3" w14:textId="77777777" w:rsidTr="00BA2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2" w:type="dxa"/>
          </w:tcPr>
          <w:p w14:paraId="4D019997" w14:textId="50AE9FFD" w:rsidR="00BE417C" w:rsidRPr="00263FE0" w:rsidRDefault="00BF32BD" w:rsidP="00BE417C">
            <w:pPr>
              <w:pStyle w:val="ListParagraph"/>
              <w:ind w:firstLineChars="0" w:firstLine="0"/>
              <w:rPr>
                <w:rFonts w:ascii="Times New Roman" w:eastAsia="Times New Roman" w:hAnsi="Times New Roman" w:cs="Times New Roman"/>
                <w:sz w:val="22"/>
              </w:rPr>
            </w:pPr>
            <m:oMathPara>
              <m:oMath>
                <m:sSub>
                  <m:sSubPr>
                    <m:ctrlPr>
                      <w:rPr>
                        <w:rFonts w:ascii="Cambria Math" w:hAnsi="Cambria Math" w:cs="Times New Roman"/>
                        <w:sz w:val="22"/>
                      </w:rPr>
                    </m:ctrlPr>
                  </m:sSubPr>
                  <m:e>
                    <m:r>
                      <m:rPr>
                        <m:sty m:val="b"/>
                      </m:rPr>
                      <w:rPr>
                        <w:rFonts w:ascii="Cambria Math" w:hAnsi="Cambria Math" w:cs="Times New Roman"/>
                        <w:sz w:val="22"/>
                      </w:rPr>
                      <m:t>β</m:t>
                    </m:r>
                  </m:e>
                  <m:sub>
                    <m:r>
                      <m:rPr>
                        <m:sty m:val="bi"/>
                      </m:rPr>
                      <w:rPr>
                        <w:rFonts w:ascii="Cambria Math" w:hAnsi="Cambria Math" w:cs="Times New Roman"/>
                        <w:sz w:val="22"/>
                      </w:rPr>
                      <m:t>60-month</m:t>
                    </m:r>
                  </m:sub>
                </m:sSub>
              </m:oMath>
            </m:oMathPara>
          </w:p>
        </w:tc>
        <w:tc>
          <w:tcPr>
            <w:tcW w:w="1533" w:type="dxa"/>
          </w:tcPr>
          <w:p w14:paraId="516E1EAE" w14:textId="28F46A4A" w:rsidR="00BE417C" w:rsidRPr="00263FE0" w:rsidRDefault="000B1386" w:rsidP="00C829C5">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263FE0">
              <w:rPr>
                <w:rFonts w:ascii="Times New Roman" w:hAnsi="Times New Roman" w:cs="Times New Roman"/>
                <w:sz w:val="22"/>
              </w:rPr>
              <w:t>0.</w:t>
            </w:r>
            <w:r w:rsidR="00C829C5">
              <w:rPr>
                <w:rFonts w:ascii="Times New Roman" w:hAnsi="Times New Roman" w:cs="Times New Roman"/>
                <w:sz w:val="22"/>
              </w:rPr>
              <w:t>0060</w:t>
            </w:r>
          </w:p>
        </w:tc>
        <w:tc>
          <w:tcPr>
            <w:tcW w:w="1591" w:type="dxa"/>
          </w:tcPr>
          <w:p w14:paraId="089BD779" w14:textId="18636DB0" w:rsidR="00BE417C" w:rsidRPr="00263FE0" w:rsidRDefault="00C829C5" w:rsidP="00641822">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5.7417</w:t>
            </w:r>
          </w:p>
        </w:tc>
      </w:tr>
    </w:tbl>
    <w:p w14:paraId="2CDC395B" w14:textId="7FF229B4" w:rsidR="00930FF3" w:rsidRPr="00263FE0" w:rsidRDefault="00930FF3" w:rsidP="00930FF3">
      <w:pPr>
        <w:pStyle w:val="ListParagraph"/>
        <w:ind w:left="1140" w:firstLineChars="0" w:firstLine="0"/>
        <w:rPr>
          <w:rFonts w:ascii="Times New Roman" w:hAnsi="Times New Roman" w:cs="Times New Roman"/>
          <w:sz w:val="22"/>
        </w:rPr>
      </w:pPr>
    </w:p>
    <w:p w14:paraId="7DE8EB44" w14:textId="50465C0F" w:rsidR="0029070D" w:rsidRDefault="0029070D" w:rsidP="0029070D">
      <w:pPr>
        <w:pStyle w:val="ListParagraph"/>
        <w:ind w:left="1260" w:firstLineChars="0" w:firstLine="0"/>
        <w:rPr>
          <w:rFonts w:ascii="Times New Roman" w:hAnsi="Times New Roman" w:cs="Times New Roman"/>
          <w:sz w:val="22"/>
        </w:rPr>
      </w:pPr>
      <w:r w:rsidRPr="0029070D">
        <w:rPr>
          <w:rFonts w:ascii="Times New Roman" w:hAnsi="Times New Roman" w:cs="Times New Roman"/>
          <w:sz w:val="22"/>
        </w:rPr>
        <w:t>The coefficients we estimated here indicate that past performances, regardless of their time horizons, have positive predictability in future returns. This is a violation of the weak-form market efficiency</w:t>
      </w:r>
      <w:r>
        <w:rPr>
          <w:rFonts w:ascii="Times New Roman" w:hAnsi="Times New Roman" w:cs="Times New Roman"/>
          <w:sz w:val="22"/>
        </w:rPr>
        <w:t xml:space="preserve">, since, if this is true, we can exploit positive abnormal returns using historical data. </w:t>
      </w:r>
    </w:p>
    <w:p w14:paraId="14FF9A98" w14:textId="77777777" w:rsidR="00BA2665" w:rsidRDefault="00BA2665" w:rsidP="0029070D">
      <w:pPr>
        <w:pStyle w:val="ListParagraph"/>
        <w:ind w:left="1260" w:firstLineChars="0" w:firstLine="0"/>
        <w:rPr>
          <w:rFonts w:ascii="Times New Roman" w:hAnsi="Times New Roman" w:cs="Times New Roman"/>
          <w:sz w:val="22"/>
        </w:rPr>
      </w:pPr>
    </w:p>
    <w:p w14:paraId="36469DA4" w14:textId="6D2A64CC" w:rsidR="0029070D" w:rsidRDefault="0029070D" w:rsidP="0029070D">
      <w:pPr>
        <w:pStyle w:val="ListParagraph"/>
        <w:ind w:left="1260" w:firstLineChars="0" w:firstLine="0"/>
        <w:rPr>
          <w:rFonts w:ascii="Times New Roman" w:hAnsi="Times New Roman" w:cs="Times New Roman"/>
          <w:sz w:val="22"/>
        </w:rPr>
      </w:pPr>
      <w:r>
        <w:rPr>
          <w:rFonts w:ascii="Times New Roman" w:hAnsi="Times New Roman" w:cs="Times New Roman"/>
          <w:sz w:val="22"/>
        </w:rPr>
        <w:t>Yet, market efficiency hypothesis is a joint hypothesis where both</w:t>
      </w:r>
      <w:r w:rsidR="00BA2665">
        <w:rPr>
          <w:rFonts w:ascii="Times New Roman" w:hAnsi="Times New Roman" w:cs="Times New Roman"/>
          <w:sz w:val="22"/>
        </w:rPr>
        <w:t xml:space="preserve"> the </w:t>
      </w:r>
      <w:r>
        <w:rPr>
          <w:rFonts w:ascii="Times New Roman" w:hAnsi="Times New Roman" w:cs="Times New Roman"/>
          <w:sz w:val="22"/>
        </w:rPr>
        <w:t xml:space="preserve">response to information and the model used to explain the world are tested at the same time. It is likely that the model we used to estimate the coefficients are flawed, providing misleading results for interpretation. It could be the case that, if we add appropriate factors to the model, the sign or the statistical significance on some of the coefficients may change, especially for </w:t>
      </w:r>
      <m:oMath>
        <m:sSub>
          <m:sSubPr>
            <m:ctrlPr>
              <w:rPr>
                <w:rFonts w:ascii="Cambria Math" w:hAnsi="Cambria Math" w:cs="Times New Roman"/>
                <w:sz w:val="22"/>
              </w:rPr>
            </m:ctrlPr>
          </m:sSubPr>
          <m:e>
            <m:r>
              <m:rPr>
                <m:sty m:val="p"/>
              </m:rPr>
              <w:rPr>
                <w:rFonts w:ascii="Cambria Math" w:hAnsi="Cambria Math" w:cs="Times New Roman"/>
                <w:sz w:val="22"/>
              </w:rPr>
              <m:t>β</m:t>
            </m:r>
          </m:e>
          <m:sub>
            <m:r>
              <w:rPr>
                <w:rFonts w:ascii="Cambria Math" w:hAnsi="Cambria Math" w:cs="Times New Roman"/>
                <w:sz w:val="22"/>
              </w:rPr>
              <m:t>60-month</m:t>
            </m:r>
          </m:sub>
        </m:sSub>
      </m:oMath>
      <w:r>
        <w:rPr>
          <w:rFonts w:ascii="Times New Roman" w:hAnsi="Times New Roman" w:cs="Times New Roman"/>
          <w:sz w:val="22"/>
        </w:rPr>
        <w:t>.</w:t>
      </w:r>
      <w:r w:rsidR="001804EA">
        <w:rPr>
          <w:rFonts w:ascii="Times New Roman" w:hAnsi="Times New Roman" w:cs="Times New Roman"/>
          <w:sz w:val="22"/>
        </w:rPr>
        <w:t xml:space="preserve"> It may also be the case where, due to market imperfections – transaction costs, constraints in trading, etc. – the abnormal returns persist, but cannot be exploited without significant costs. </w:t>
      </w:r>
    </w:p>
    <w:p w14:paraId="1DF63711" w14:textId="77777777" w:rsidR="0029070D" w:rsidRDefault="0029070D" w:rsidP="0029070D">
      <w:pPr>
        <w:pStyle w:val="ListParagraph"/>
        <w:ind w:left="1260" w:firstLineChars="0" w:firstLine="0"/>
        <w:rPr>
          <w:rFonts w:ascii="Times New Roman" w:hAnsi="Times New Roman" w:cs="Times New Roman"/>
          <w:sz w:val="22"/>
        </w:rPr>
      </w:pPr>
    </w:p>
    <w:p w14:paraId="5092FE3D" w14:textId="77777777" w:rsidR="002110F8" w:rsidRPr="0029070D" w:rsidRDefault="002110F8" w:rsidP="0029070D">
      <w:pPr>
        <w:pStyle w:val="ListParagraph"/>
        <w:numPr>
          <w:ilvl w:val="0"/>
          <w:numId w:val="10"/>
        </w:numPr>
        <w:ind w:firstLineChars="0"/>
        <w:rPr>
          <w:rFonts w:ascii="Times New Roman" w:hAnsi="Times New Roman" w:cs="Times New Roman"/>
          <w:sz w:val="22"/>
        </w:rPr>
      </w:pPr>
      <w:r w:rsidRPr="0029070D">
        <w:rPr>
          <w:rFonts w:ascii="Times New Roman" w:hAnsi="Times New Roman" w:cs="Times New Roman"/>
          <w:sz w:val="22"/>
        </w:rPr>
        <w:t xml:space="preserve">Using the 75 given portfolios based on past performances and size, I created </w:t>
      </w:r>
      <w:proofErr w:type="gramStart"/>
      <w:r w:rsidRPr="0029070D">
        <w:rPr>
          <w:rFonts w:ascii="Times New Roman" w:hAnsi="Times New Roman" w:cs="Times New Roman"/>
          <w:sz w:val="22"/>
        </w:rPr>
        <w:t>a zero-cost winners</w:t>
      </w:r>
      <w:proofErr w:type="gramEnd"/>
      <w:r w:rsidRPr="0029070D">
        <w:rPr>
          <w:rFonts w:ascii="Times New Roman" w:hAnsi="Times New Roman" w:cs="Times New Roman"/>
          <w:sz w:val="22"/>
        </w:rPr>
        <w:t>-minus-losers portfolio (the usual UMD portfolio) that takes certain long-short positions on Januaries and Decembers. The intuition behind this strategy comes from the results in a), b), and d), that there are seasonal effects in Januaries and Decembers for certain portfolios and that past returns do have predictive power, regardless of their horizon.</w:t>
      </w:r>
    </w:p>
    <w:p w14:paraId="22ABD553" w14:textId="77777777" w:rsidR="002110F8" w:rsidRPr="00263FE0" w:rsidRDefault="00BF32BD" w:rsidP="002110F8">
      <w:pPr>
        <w:jc w:val="both"/>
        <w:rPr>
          <w:i/>
          <w:sz w:val="22"/>
          <w:szCs w:val="22"/>
        </w:rPr>
      </w:pPr>
      <m:oMathPara>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ft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i</m:t>
              </m:r>
            </m:sub>
            <m:sup>
              <m:r>
                <w:rPr>
                  <w:rFonts w:ascii="Cambria Math" w:hAnsi="Cambria Math"/>
                  <w:sz w:val="22"/>
                  <w:szCs w:val="22"/>
                </w:rPr>
                <m:t>JAN</m:t>
              </m:r>
            </m:sup>
          </m:sSubSup>
          <m:sSub>
            <m:sSubPr>
              <m:ctrlPr>
                <w:rPr>
                  <w:rFonts w:ascii="Cambria Math" w:hAnsi="Cambria Math"/>
                  <w:i/>
                  <w:sz w:val="22"/>
                  <w:szCs w:val="22"/>
                </w:rPr>
              </m:ctrlPr>
            </m:sSubPr>
            <m:e>
              <m:r>
                <m:rPr>
                  <m:scr m:val="double-struck"/>
                </m:rPr>
                <w:rPr>
                  <w:rFonts w:ascii="Cambria Math" w:hAnsi="Cambria Math"/>
                  <w:sz w:val="22"/>
                  <w:szCs w:val="22"/>
                </w:rPr>
                <m:t>1</m:t>
              </m:r>
            </m:e>
            <m:sub>
              <m:d>
                <m:dPr>
                  <m:begChr m:val="{"/>
                  <m:endChr m:val="}"/>
                  <m:ctrlPr>
                    <w:rPr>
                      <w:rFonts w:ascii="Cambria Math" w:hAnsi="Cambria Math"/>
                      <w:i/>
                      <w:sz w:val="22"/>
                      <w:szCs w:val="22"/>
                    </w:rPr>
                  </m:ctrlPr>
                </m:dPr>
                <m:e>
                  <m:r>
                    <w:rPr>
                      <w:rFonts w:ascii="Cambria Math" w:hAnsi="Cambria Math"/>
                      <w:sz w:val="22"/>
                      <w:szCs w:val="22"/>
                    </w:rPr>
                    <m:t>January</m:t>
                  </m:r>
                </m:e>
              </m:d>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i</m:t>
              </m:r>
            </m:sub>
            <m:sup>
              <m:r>
                <w:rPr>
                  <w:rFonts w:ascii="Cambria Math" w:hAnsi="Cambria Math"/>
                  <w:sz w:val="22"/>
                  <w:szCs w:val="22"/>
                </w:rPr>
                <m:t>DEC</m:t>
              </m:r>
            </m:sup>
          </m:sSubSup>
          <m:sSub>
            <m:sSubPr>
              <m:ctrlPr>
                <w:rPr>
                  <w:rFonts w:ascii="Cambria Math" w:hAnsi="Cambria Math"/>
                  <w:i/>
                  <w:sz w:val="22"/>
                  <w:szCs w:val="22"/>
                </w:rPr>
              </m:ctrlPr>
            </m:sSubPr>
            <m:e>
              <m:r>
                <m:rPr>
                  <m:scr m:val="double-struck"/>
                </m:rPr>
                <w:rPr>
                  <w:rFonts w:ascii="Cambria Math" w:hAnsi="Cambria Math"/>
                  <w:sz w:val="22"/>
                  <w:szCs w:val="22"/>
                </w:rPr>
                <m:t>1</m:t>
              </m:r>
            </m:e>
            <m:sub>
              <m:d>
                <m:dPr>
                  <m:begChr m:val="{"/>
                  <m:endChr m:val="}"/>
                  <m:ctrlPr>
                    <w:rPr>
                      <w:rFonts w:ascii="Cambria Math" w:hAnsi="Cambria Math"/>
                      <w:i/>
                      <w:sz w:val="22"/>
                      <w:szCs w:val="22"/>
                    </w:rPr>
                  </m:ctrlPr>
                </m:dPr>
                <m:e>
                  <m:r>
                    <w:rPr>
                      <w:rFonts w:ascii="Cambria Math" w:hAnsi="Cambria Math"/>
                      <w:sz w:val="22"/>
                      <w:szCs w:val="22"/>
                    </w:rPr>
                    <m:t>December</m:t>
                  </m:r>
                </m:e>
              </m:d>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it</m:t>
              </m:r>
            </m:sub>
          </m:sSub>
        </m:oMath>
      </m:oMathPara>
    </w:p>
    <w:p w14:paraId="35238BE6" w14:textId="77777777" w:rsidR="002110F8" w:rsidRPr="00263FE0" w:rsidRDefault="00BF32BD" w:rsidP="002110F8">
      <w:pPr>
        <w:jc w:val="both"/>
        <w:rPr>
          <w:i/>
          <w:sz w:val="22"/>
          <w:szCs w:val="22"/>
        </w:rPr>
      </w:pPr>
      <m:oMathPara>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2</m:t>
              </m:r>
            </m:sub>
          </m:sSub>
          <m:r>
            <w:rPr>
              <w:rFonts w:ascii="Cambria Math" w:hAnsi="Cambria Math"/>
              <w:sz w:val="22"/>
              <w:szCs w:val="22"/>
            </w:rPr>
            <m:t>*</m:t>
          </m:r>
          <m:nary>
            <m:naryPr>
              <m:chr m:val="∑"/>
              <m:limLoc m:val="subSup"/>
              <m:ctrlPr>
                <w:rPr>
                  <w:rFonts w:ascii="Cambria Math" w:eastAsiaTheme="minorEastAsia" w:hAnsi="Cambria Math"/>
                  <w:i/>
                  <w:sz w:val="22"/>
                  <w:szCs w:val="22"/>
                  <w:lang w:eastAsia="ko-KR"/>
                </w:rPr>
              </m:ctrlPr>
            </m:naryPr>
            <m:sub>
              <m:r>
                <w:rPr>
                  <w:rFonts w:ascii="Cambria Math" w:hAnsi="Cambria Math"/>
                  <w:sz w:val="22"/>
                  <w:szCs w:val="22"/>
                </w:rPr>
                <m:t>j=2</m:t>
              </m:r>
            </m:sub>
            <m:sup>
              <m:r>
                <w:rPr>
                  <w:rFonts w:ascii="Cambria Math" w:hAnsi="Cambria Math"/>
                  <w:sz w:val="22"/>
                  <w:szCs w:val="22"/>
                </w:rPr>
                <m:t>12</m:t>
              </m:r>
            </m:sup>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it-j</m:t>
                  </m:r>
                </m:sub>
              </m:sSub>
            </m:e>
          </m:nary>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3</m:t>
              </m:r>
            </m:sub>
          </m:sSub>
          <m:r>
            <w:rPr>
              <w:rFonts w:ascii="Cambria Math" w:hAnsi="Cambria Math"/>
              <w:sz w:val="22"/>
              <w:szCs w:val="22"/>
            </w:rPr>
            <m:t>*</m:t>
          </m:r>
          <m:nary>
            <m:naryPr>
              <m:chr m:val="∑"/>
              <m:limLoc m:val="subSup"/>
              <m:ctrlPr>
                <w:rPr>
                  <w:rFonts w:ascii="Cambria Math" w:eastAsiaTheme="minorEastAsia" w:hAnsi="Cambria Math"/>
                  <w:i/>
                  <w:sz w:val="22"/>
                  <w:szCs w:val="22"/>
                  <w:lang w:eastAsia="ko-KR"/>
                </w:rPr>
              </m:ctrlPr>
            </m:naryPr>
            <m:sub>
              <m:r>
                <w:rPr>
                  <w:rFonts w:ascii="Cambria Math" w:hAnsi="Cambria Math"/>
                  <w:sz w:val="22"/>
                  <w:szCs w:val="22"/>
                </w:rPr>
                <m:t>j=13</m:t>
              </m:r>
            </m:sub>
            <m:sup>
              <m:r>
                <w:rPr>
                  <w:rFonts w:ascii="Cambria Math" w:hAnsi="Cambria Math"/>
                  <w:sz w:val="22"/>
                  <w:szCs w:val="22"/>
                </w:rPr>
                <m:t>60</m:t>
              </m:r>
            </m:sup>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it-j</m:t>
                  </m:r>
                </m:sub>
              </m:sSub>
            </m:e>
          </m:nary>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it</m:t>
              </m:r>
            </m:sub>
          </m:sSub>
        </m:oMath>
      </m:oMathPara>
    </w:p>
    <w:p w14:paraId="293E2D53" w14:textId="77777777" w:rsidR="002110F8" w:rsidRPr="00263FE0" w:rsidRDefault="002110F8" w:rsidP="002110F8">
      <w:pPr>
        <w:pStyle w:val="ListParagraph"/>
        <w:ind w:left="1140" w:firstLine="440"/>
        <w:rPr>
          <w:rFonts w:ascii="Times New Roman" w:hAnsi="Times New Roman" w:cs="Times New Roman"/>
          <w:sz w:val="22"/>
        </w:rPr>
      </w:pPr>
    </w:p>
    <w:p w14:paraId="515D82B2" w14:textId="77777777" w:rsidR="002110F8" w:rsidRPr="00263FE0" w:rsidRDefault="002110F8" w:rsidP="002110F8">
      <w:pPr>
        <w:pStyle w:val="ListParagraph"/>
        <w:ind w:left="1140" w:firstLineChars="50" w:firstLine="110"/>
        <w:rPr>
          <w:rFonts w:ascii="Times New Roman" w:hAnsi="Times New Roman" w:cs="Times New Roman"/>
          <w:sz w:val="22"/>
        </w:rPr>
      </w:pPr>
      <w:r w:rsidRPr="00263FE0">
        <w:rPr>
          <w:rFonts w:ascii="Times New Roman" w:hAnsi="Times New Roman" w:cs="Times New Roman"/>
          <w:sz w:val="22"/>
        </w:rPr>
        <w:t>The construction is as follows:</w:t>
      </w:r>
    </w:p>
    <w:p w14:paraId="7309907F" w14:textId="00CF46FE" w:rsidR="002110F8" w:rsidRPr="00263FE0" w:rsidRDefault="002110F8" w:rsidP="002110F8">
      <w:pPr>
        <w:pStyle w:val="ListParagraph"/>
        <w:numPr>
          <w:ilvl w:val="0"/>
          <w:numId w:val="14"/>
        </w:numPr>
        <w:ind w:firstLineChars="0"/>
        <w:rPr>
          <w:rFonts w:ascii="Times New Roman" w:hAnsi="Times New Roman" w:cs="Times New Roman"/>
          <w:sz w:val="22"/>
        </w:rPr>
      </w:pPr>
      <w:r w:rsidRPr="00263FE0">
        <w:rPr>
          <w:rFonts w:ascii="Times New Roman" w:hAnsi="Times New Roman" w:cs="Times New Roman"/>
          <w:sz w:val="22"/>
        </w:rPr>
        <w:t>In Januaries:</w:t>
      </w:r>
      <w:r w:rsidR="00B81751">
        <w:rPr>
          <w:rFonts w:ascii="Times New Roman" w:hAnsi="Times New Roman" w:cs="Times New Roman"/>
          <w:sz w:val="22"/>
        </w:rPr>
        <w:t xml:space="preserve"> </w:t>
      </w:r>
    </w:p>
    <w:p w14:paraId="21F5583C" w14:textId="5440999B" w:rsidR="002110F8" w:rsidRPr="00263FE0" w:rsidRDefault="002110F8" w:rsidP="002110F8">
      <w:pPr>
        <w:pStyle w:val="ListParagraph"/>
        <w:numPr>
          <w:ilvl w:val="1"/>
          <w:numId w:val="14"/>
        </w:numPr>
        <w:ind w:firstLineChars="0"/>
        <w:rPr>
          <w:rFonts w:ascii="Times New Roman" w:hAnsi="Times New Roman" w:cs="Times New Roman"/>
          <w:sz w:val="22"/>
        </w:rPr>
      </w:pPr>
      <w:r w:rsidRPr="00263FE0">
        <w:rPr>
          <w:rFonts w:ascii="Times New Roman" w:hAnsi="Times New Roman" w:cs="Times New Roman"/>
          <w:sz w:val="22"/>
        </w:rPr>
        <w:t>Long 18 portfolios with the 18 largest January betas, each weighted on the size of their betas</w:t>
      </w:r>
      <w:r w:rsidR="000E4010" w:rsidRPr="00263FE0">
        <w:rPr>
          <w:rFonts w:ascii="Times New Roman" w:hAnsi="Times New Roman" w:cs="Times New Roman"/>
          <w:sz w:val="22"/>
        </w:rPr>
        <w:t xml:space="preserve"> </w:t>
      </w:r>
      <w:r w:rsidRPr="00263FE0">
        <w:rPr>
          <w:rFonts w:ascii="Times New Roman" w:hAnsi="Times New Roman" w:cs="Times New Roman"/>
          <w:sz w:val="22"/>
        </w:rPr>
        <w:t xml:space="preserve">(i.e. </w:t>
      </w:r>
      <m:oMath>
        <m:f>
          <m:fPr>
            <m:ctrlPr>
              <w:rPr>
                <w:rFonts w:ascii="Cambria Math" w:hAnsi="Cambria Math" w:cs="Times New Roman"/>
                <w:i/>
                <w:kern w:val="0"/>
                <w:sz w:val="22"/>
                <w:lang w:eastAsia="ko-KR"/>
              </w:rPr>
            </m:ctrlPr>
          </m:fPr>
          <m:num>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i</m:t>
                </m:r>
              </m:sub>
              <m:sup>
                <m:r>
                  <w:rPr>
                    <w:rFonts w:ascii="Cambria Math" w:hAnsi="Cambria Math" w:cs="Times New Roman"/>
                    <w:sz w:val="22"/>
                  </w:rPr>
                  <m:t>JAN</m:t>
                </m:r>
              </m:sup>
            </m:sSubSup>
          </m:num>
          <m:den>
            <m:nary>
              <m:naryPr>
                <m:chr m:val="∑"/>
                <m:limLoc m:val="subSup"/>
                <m:ctrlPr>
                  <w:rPr>
                    <w:rFonts w:ascii="Cambria Math" w:hAnsi="Cambria Math" w:cs="Times New Roman"/>
                    <w:i/>
                    <w:kern w:val="0"/>
                    <w:sz w:val="22"/>
                    <w:lang w:eastAsia="ko-KR"/>
                  </w:rPr>
                </m:ctrlPr>
              </m:naryPr>
              <m:sub>
                <m:r>
                  <w:rPr>
                    <w:rFonts w:ascii="Cambria Math" w:hAnsi="Cambria Math" w:cs="Times New Roman"/>
                    <w:sz w:val="22"/>
                  </w:rPr>
                  <m:t>j=1</m:t>
                </m:r>
              </m:sub>
              <m:sup>
                <m:r>
                  <w:rPr>
                    <w:rFonts w:ascii="Cambria Math" w:hAnsi="Cambria Math" w:cs="Times New Roman"/>
                    <w:sz w:val="22"/>
                  </w:rPr>
                  <m:t>18</m:t>
                </m:r>
              </m:sup>
              <m:e>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j</m:t>
                    </m:r>
                  </m:sub>
                  <m:sup>
                    <m:r>
                      <w:rPr>
                        <w:rFonts w:ascii="Cambria Math" w:hAnsi="Cambria Math" w:cs="Times New Roman"/>
                        <w:sz w:val="22"/>
                      </w:rPr>
                      <m:t>JAN</m:t>
                    </m:r>
                  </m:sup>
                </m:sSubSup>
              </m:e>
            </m:nary>
          </m:den>
        </m:f>
      </m:oMath>
      <w:r w:rsidRPr="00263FE0">
        <w:rPr>
          <w:rFonts w:ascii="Times New Roman" w:hAnsi="Times New Roman" w:cs="Times New Roman"/>
          <w:sz w:val="22"/>
        </w:rPr>
        <w:t>)</w:t>
      </w:r>
    </w:p>
    <w:p w14:paraId="4636D32B" w14:textId="5C46B556" w:rsidR="002110F8" w:rsidRPr="00263FE0" w:rsidRDefault="002110F8" w:rsidP="002110F8">
      <w:pPr>
        <w:pStyle w:val="ListParagraph"/>
        <w:numPr>
          <w:ilvl w:val="1"/>
          <w:numId w:val="14"/>
        </w:numPr>
        <w:ind w:firstLineChars="0"/>
        <w:rPr>
          <w:rFonts w:ascii="Times New Roman" w:hAnsi="Times New Roman" w:cs="Times New Roman"/>
          <w:sz w:val="22"/>
        </w:rPr>
      </w:pPr>
      <w:r w:rsidRPr="00263FE0">
        <w:rPr>
          <w:rFonts w:ascii="Times New Roman" w:hAnsi="Times New Roman" w:cs="Times New Roman"/>
          <w:sz w:val="22"/>
        </w:rPr>
        <w:t xml:space="preserve">Short 18 portfolios with the 18 smallest January betas, each weighted on the size of their betas (i.e. </w:t>
      </w:r>
      <m:oMath>
        <m:f>
          <m:fPr>
            <m:ctrlPr>
              <w:rPr>
                <w:rFonts w:ascii="Cambria Math" w:hAnsi="Cambria Math" w:cs="Times New Roman"/>
                <w:i/>
                <w:kern w:val="0"/>
                <w:sz w:val="22"/>
                <w:lang w:eastAsia="ko-KR"/>
              </w:rPr>
            </m:ctrlPr>
          </m:fPr>
          <m:num>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i</m:t>
                </m:r>
              </m:sub>
              <m:sup>
                <m:r>
                  <w:rPr>
                    <w:rFonts w:ascii="Cambria Math" w:hAnsi="Cambria Math" w:cs="Times New Roman"/>
                    <w:sz w:val="22"/>
                  </w:rPr>
                  <m:t>JAN</m:t>
                </m:r>
              </m:sup>
            </m:sSubSup>
          </m:num>
          <m:den>
            <m:nary>
              <m:naryPr>
                <m:chr m:val="∑"/>
                <m:limLoc m:val="subSup"/>
                <m:ctrlPr>
                  <w:rPr>
                    <w:rFonts w:ascii="Cambria Math" w:hAnsi="Cambria Math" w:cs="Times New Roman"/>
                    <w:i/>
                    <w:kern w:val="0"/>
                    <w:sz w:val="22"/>
                    <w:lang w:eastAsia="ko-KR"/>
                  </w:rPr>
                </m:ctrlPr>
              </m:naryPr>
              <m:sub>
                <m:r>
                  <w:rPr>
                    <w:rFonts w:ascii="Cambria Math" w:hAnsi="Cambria Math" w:cs="Times New Roman"/>
                    <w:sz w:val="22"/>
                  </w:rPr>
                  <m:t>j=1</m:t>
                </m:r>
              </m:sub>
              <m:sup>
                <m:r>
                  <w:rPr>
                    <w:rFonts w:ascii="Cambria Math" w:hAnsi="Cambria Math" w:cs="Times New Roman"/>
                    <w:sz w:val="22"/>
                  </w:rPr>
                  <m:t>18</m:t>
                </m:r>
              </m:sup>
              <m:e>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j</m:t>
                    </m:r>
                  </m:sub>
                  <m:sup>
                    <m:r>
                      <w:rPr>
                        <w:rFonts w:ascii="Cambria Math" w:hAnsi="Cambria Math" w:cs="Times New Roman"/>
                        <w:sz w:val="22"/>
                      </w:rPr>
                      <m:t>JAN</m:t>
                    </m:r>
                  </m:sup>
                </m:sSubSup>
              </m:e>
            </m:nary>
          </m:den>
        </m:f>
      </m:oMath>
      <w:r w:rsidRPr="00263FE0">
        <w:rPr>
          <w:rFonts w:ascii="Times New Roman" w:hAnsi="Times New Roman" w:cs="Times New Roman"/>
          <w:sz w:val="22"/>
        </w:rPr>
        <w:t>)</w:t>
      </w:r>
    </w:p>
    <w:p w14:paraId="404FFA07" w14:textId="2AE32610" w:rsidR="002110F8" w:rsidRPr="00263FE0" w:rsidRDefault="002110F8" w:rsidP="002110F8">
      <w:pPr>
        <w:pStyle w:val="ListParagraph"/>
        <w:numPr>
          <w:ilvl w:val="0"/>
          <w:numId w:val="14"/>
        </w:numPr>
        <w:ind w:firstLineChars="0"/>
        <w:rPr>
          <w:rFonts w:ascii="Times New Roman" w:hAnsi="Times New Roman" w:cs="Times New Roman"/>
          <w:sz w:val="22"/>
        </w:rPr>
      </w:pPr>
      <w:r w:rsidRPr="00263FE0">
        <w:rPr>
          <w:rFonts w:ascii="Times New Roman" w:hAnsi="Times New Roman" w:cs="Times New Roman"/>
          <w:sz w:val="22"/>
        </w:rPr>
        <w:lastRenderedPageBreak/>
        <w:t>In Decembers</w:t>
      </w:r>
      <w:r w:rsidR="00B81751">
        <w:rPr>
          <w:rFonts w:ascii="Times New Roman" w:hAnsi="Times New Roman" w:cs="Times New Roman"/>
          <w:sz w:val="22"/>
        </w:rPr>
        <w:t xml:space="preserve">: </w:t>
      </w:r>
    </w:p>
    <w:p w14:paraId="5737BD7A" w14:textId="22477981" w:rsidR="002110F8" w:rsidRPr="00263FE0" w:rsidRDefault="002110F8" w:rsidP="002110F8">
      <w:pPr>
        <w:pStyle w:val="ListParagraph"/>
        <w:numPr>
          <w:ilvl w:val="1"/>
          <w:numId w:val="14"/>
        </w:numPr>
        <w:ind w:firstLineChars="0"/>
        <w:rPr>
          <w:rFonts w:ascii="Times New Roman" w:hAnsi="Times New Roman" w:cs="Times New Roman"/>
          <w:sz w:val="22"/>
        </w:rPr>
      </w:pPr>
      <w:r w:rsidRPr="00263FE0">
        <w:rPr>
          <w:rFonts w:ascii="Times New Roman" w:hAnsi="Times New Roman" w:cs="Times New Roman"/>
          <w:sz w:val="22"/>
        </w:rPr>
        <w:t xml:space="preserve">Long 18 portfolios with the 18 largest December betas, each weighted on the size of their betas (i.e. </w:t>
      </w:r>
      <m:oMath>
        <m:f>
          <m:fPr>
            <m:ctrlPr>
              <w:rPr>
                <w:rFonts w:ascii="Cambria Math" w:hAnsi="Cambria Math" w:cs="Times New Roman"/>
                <w:i/>
                <w:sz w:val="22"/>
              </w:rPr>
            </m:ctrlPr>
          </m:fPr>
          <m:num>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i</m:t>
                </m:r>
              </m:sub>
              <m:sup>
                <m:r>
                  <w:rPr>
                    <w:rFonts w:ascii="Cambria Math" w:hAnsi="Cambria Math" w:cs="Times New Roman"/>
                    <w:sz w:val="22"/>
                  </w:rPr>
                  <m:t>DEC</m:t>
                </m:r>
              </m:sup>
            </m:sSubSup>
          </m:num>
          <m:den>
            <m:nary>
              <m:naryPr>
                <m:chr m:val="∑"/>
                <m:limLoc m:val="subSup"/>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18</m:t>
                </m:r>
              </m:sup>
              <m:e>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j</m:t>
                    </m:r>
                  </m:sub>
                  <m:sup>
                    <m:r>
                      <w:rPr>
                        <w:rFonts w:ascii="Cambria Math" w:hAnsi="Cambria Math" w:cs="Times New Roman"/>
                        <w:sz w:val="22"/>
                      </w:rPr>
                      <m:t>DEC</m:t>
                    </m:r>
                  </m:sup>
                </m:sSubSup>
              </m:e>
            </m:nary>
          </m:den>
        </m:f>
      </m:oMath>
      <w:r w:rsidRPr="00263FE0">
        <w:rPr>
          <w:rFonts w:ascii="Times New Roman" w:hAnsi="Times New Roman" w:cs="Times New Roman"/>
          <w:sz w:val="22"/>
        </w:rPr>
        <w:t>)</w:t>
      </w:r>
    </w:p>
    <w:p w14:paraId="106CD07C" w14:textId="2EA18A49" w:rsidR="002110F8" w:rsidRPr="00263FE0" w:rsidRDefault="002110F8" w:rsidP="002110F8">
      <w:pPr>
        <w:pStyle w:val="ListParagraph"/>
        <w:numPr>
          <w:ilvl w:val="1"/>
          <w:numId w:val="14"/>
        </w:numPr>
        <w:ind w:firstLineChars="0"/>
        <w:rPr>
          <w:rFonts w:ascii="Times New Roman" w:hAnsi="Times New Roman" w:cs="Times New Roman"/>
          <w:sz w:val="22"/>
        </w:rPr>
      </w:pPr>
      <w:r w:rsidRPr="00263FE0">
        <w:rPr>
          <w:rFonts w:ascii="Times New Roman" w:hAnsi="Times New Roman" w:cs="Times New Roman"/>
          <w:sz w:val="22"/>
        </w:rPr>
        <w:t xml:space="preserve">Short 18 portfolios with the 18 smallest December betas, each weighted on the size of their betas (i.e. </w:t>
      </w:r>
      <m:oMath>
        <m:f>
          <m:fPr>
            <m:ctrlPr>
              <w:rPr>
                <w:rFonts w:ascii="Cambria Math" w:hAnsi="Cambria Math" w:cs="Times New Roman"/>
                <w:i/>
                <w:sz w:val="22"/>
              </w:rPr>
            </m:ctrlPr>
          </m:fPr>
          <m:num>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i</m:t>
                </m:r>
              </m:sub>
              <m:sup>
                <m:r>
                  <w:rPr>
                    <w:rFonts w:ascii="Cambria Math" w:hAnsi="Cambria Math" w:cs="Times New Roman"/>
                    <w:sz w:val="22"/>
                  </w:rPr>
                  <m:t>DEC</m:t>
                </m:r>
              </m:sup>
            </m:sSubSup>
          </m:num>
          <m:den>
            <m:nary>
              <m:naryPr>
                <m:chr m:val="∑"/>
                <m:limLoc m:val="subSup"/>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18</m:t>
                </m:r>
              </m:sup>
              <m:e>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j</m:t>
                    </m:r>
                  </m:sub>
                  <m:sup>
                    <m:r>
                      <w:rPr>
                        <w:rFonts w:ascii="Cambria Math" w:hAnsi="Cambria Math" w:cs="Times New Roman"/>
                        <w:sz w:val="22"/>
                      </w:rPr>
                      <m:t>DEC</m:t>
                    </m:r>
                  </m:sup>
                </m:sSubSup>
              </m:e>
            </m:nary>
          </m:den>
        </m:f>
      </m:oMath>
      <w:r w:rsidRPr="00263FE0">
        <w:rPr>
          <w:rFonts w:ascii="Times New Roman" w:hAnsi="Times New Roman" w:cs="Times New Roman"/>
          <w:sz w:val="22"/>
        </w:rPr>
        <w:t>)</w:t>
      </w:r>
    </w:p>
    <w:p w14:paraId="3986CC63" w14:textId="62DAEABE" w:rsidR="002110F8" w:rsidRPr="00263FE0" w:rsidRDefault="002110F8" w:rsidP="002110F8">
      <w:pPr>
        <w:pStyle w:val="ListParagraph"/>
        <w:numPr>
          <w:ilvl w:val="0"/>
          <w:numId w:val="14"/>
        </w:numPr>
        <w:ind w:firstLineChars="0"/>
        <w:rPr>
          <w:rFonts w:ascii="Times New Roman" w:hAnsi="Times New Roman" w:cs="Times New Roman"/>
          <w:sz w:val="22"/>
        </w:rPr>
      </w:pPr>
      <w:r w:rsidRPr="00263FE0">
        <w:rPr>
          <w:rFonts w:ascii="Times New Roman" w:hAnsi="Times New Roman" w:cs="Times New Roman"/>
          <w:sz w:val="22"/>
        </w:rPr>
        <w:t xml:space="preserve">Between February to November: </w:t>
      </w:r>
    </w:p>
    <w:p w14:paraId="103CBE21" w14:textId="77777777" w:rsidR="002110F8" w:rsidRPr="00263FE0" w:rsidRDefault="002110F8" w:rsidP="002110F8">
      <w:pPr>
        <w:pStyle w:val="ListParagraph"/>
        <w:numPr>
          <w:ilvl w:val="1"/>
          <w:numId w:val="14"/>
        </w:numPr>
        <w:ind w:firstLineChars="0"/>
        <w:rPr>
          <w:rFonts w:ascii="Times New Roman" w:hAnsi="Times New Roman" w:cs="Times New Roman"/>
          <w:sz w:val="22"/>
        </w:rPr>
      </w:pPr>
      <w:r w:rsidRPr="00263FE0">
        <w:rPr>
          <w:rFonts w:ascii="Times New Roman" w:hAnsi="Times New Roman" w:cs="Times New Roman"/>
          <w:sz w:val="22"/>
        </w:rPr>
        <w:t>Long 3 portfolios with the largest returns on the past month (short-term momentum), 3 portfolios with the largest cumulative returns on the past 2-12 months (intermediate-term momentum), and 3 portfolios with the largest cumulative returns on the past 13-60 months (long-term momentum)</w:t>
      </w:r>
    </w:p>
    <w:p w14:paraId="6FFA79CB" w14:textId="0556A912" w:rsidR="002110F8" w:rsidRPr="00263FE0" w:rsidRDefault="002110F8" w:rsidP="002110F8">
      <w:pPr>
        <w:pStyle w:val="ListParagraph"/>
        <w:numPr>
          <w:ilvl w:val="1"/>
          <w:numId w:val="14"/>
        </w:numPr>
        <w:ind w:firstLineChars="0"/>
        <w:rPr>
          <w:rFonts w:ascii="Times New Roman" w:hAnsi="Times New Roman" w:cs="Times New Roman"/>
          <w:sz w:val="22"/>
        </w:rPr>
      </w:pPr>
      <w:r w:rsidRPr="00263FE0">
        <w:rPr>
          <w:rFonts w:ascii="Times New Roman" w:hAnsi="Times New Roman" w:cs="Times New Roman"/>
          <w:sz w:val="22"/>
        </w:rPr>
        <w:t>Short 3 portfolios with the smallest returns on the past month, 3 portfolios with the smallest cumulative returns, and 3 portfolios with the smallest cumulative returns on the past 13-60 months</w:t>
      </w:r>
    </w:p>
    <w:p w14:paraId="771F655E" w14:textId="77777777" w:rsidR="002110F8" w:rsidRPr="00263FE0" w:rsidRDefault="002110F8" w:rsidP="002110F8">
      <w:pPr>
        <w:pStyle w:val="ListParagraph"/>
        <w:ind w:left="1140" w:firstLineChars="50" w:firstLine="110"/>
        <w:rPr>
          <w:rFonts w:ascii="Times New Roman" w:hAnsi="Times New Roman" w:cs="Times New Roman"/>
          <w:sz w:val="22"/>
        </w:rPr>
      </w:pPr>
      <w:r w:rsidRPr="00263FE0">
        <w:rPr>
          <w:rFonts w:ascii="Times New Roman" w:hAnsi="Times New Roman" w:cs="Times New Roman"/>
          <w:sz w:val="22"/>
        </w:rPr>
        <w:t>The resulting strategy has the following profile:</w:t>
      </w:r>
    </w:p>
    <w:tbl>
      <w:tblPr>
        <w:tblStyle w:val="GridTable4-Accent1"/>
        <w:tblW w:w="0" w:type="auto"/>
        <w:jc w:val="center"/>
        <w:tblLook w:val="0480" w:firstRow="0" w:lastRow="0" w:firstColumn="1" w:lastColumn="0" w:noHBand="0" w:noVBand="1"/>
      </w:tblPr>
      <w:tblGrid>
        <w:gridCol w:w="2588"/>
        <w:gridCol w:w="821"/>
      </w:tblGrid>
      <w:tr w:rsidR="002110F8" w:rsidRPr="00263FE0" w14:paraId="0CBF23B0" w14:textId="77777777" w:rsidTr="00B817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B18C43A" w14:textId="77777777" w:rsidR="002110F8" w:rsidRPr="00263FE0" w:rsidRDefault="002110F8" w:rsidP="00B81751">
            <w:pPr>
              <w:jc w:val="center"/>
              <w:rPr>
                <w:sz w:val="22"/>
                <w:szCs w:val="22"/>
              </w:rPr>
            </w:pPr>
            <w:r w:rsidRPr="00263FE0">
              <w:rPr>
                <w:sz w:val="22"/>
                <w:szCs w:val="22"/>
              </w:rPr>
              <w:t>Monthly return (%)</w:t>
            </w:r>
          </w:p>
        </w:tc>
        <w:tc>
          <w:tcPr>
            <w:tcW w:w="0" w:type="auto"/>
            <w:vAlign w:val="center"/>
          </w:tcPr>
          <w:p w14:paraId="402CAB94" w14:textId="77777777" w:rsidR="002110F8" w:rsidRPr="00263FE0" w:rsidRDefault="002110F8" w:rsidP="00B81751">
            <w:pPr>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0.6677</w:t>
            </w:r>
          </w:p>
        </w:tc>
      </w:tr>
      <w:tr w:rsidR="002110F8" w:rsidRPr="00263FE0" w14:paraId="0132DCB9" w14:textId="77777777" w:rsidTr="00B8175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BC8BF07" w14:textId="77777777" w:rsidR="002110F8" w:rsidRPr="00263FE0" w:rsidRDefault="002110F8" w:rsidP="00B81751">
            <w:pPr>
              <w:jc w:val="center"/>
              <w:rPr>
                <w:sz w:val="22"/>
                <w:szCs w:val="22"/>
              </w:rPr>
            </w:pPr>
            <w:r w:rsidRPr="00263FE0">
              <w:rPr>
                <w:sz w:val="22"/>
                <w:szCs w:val="22"/>
              </w:rPr>
              <w:t>Monthly volatility (%)</w:t>
            </w:r>
          </w:p>
        </w:tc>
        <w:tc>
          <w:tcPr>
            <w:tcW w:w="0" w:type="auto"/>
            <w:vAlign w:val="center"/>
          </w:tcPr>
          <w:p w14:paraId="7F5529D5" w14:textId="77777777" w:rsidR="002110F8" w:rsidRPr="00263FE0" w:rsidRDefault="002110F8" w:rsidP="00B81751">
            <w:pPr>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2.4855</w:t>
            </w:r>
          </w:p>
        </w:tc>
      </w:tr>
      <w:tr w:rsidR="002110F8" w:rsidRPr="00263FE0" w14:paraId="7A7FECBF" w14:textId="77777777" w:rsidTr="00B817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74A60ED" w14:textId="77777777" w:rsidR="002110F8" w:rsidRPr="00263FE0" w:rsidRDefault="002110F8" w:rsidP="00B81751">
            <w:pPr>
              <w:jc w:val="center"/>
              <w:rPr>
                <w:sz w:val="22"/>
                <w:szCs w:val="22"/>
              </w:rPr>
            </w:pPr>
            <w:r w:rsidRPr="00263FE0">
              <w:rPr>
                <w:sz w:val="22"/>
                <w:szCs w:val="22"/>
              </w:rPr>
              <w:t>Annualized Sharpe Ratio</w:t>
            </w:r>
          </w:p>
        </w:tc>
        <w:tc>
          <w:tcPr>
            <w:tcW w:w="0" w:type="auto"/>
            <w:vAlign w:val="center"/>
          </w:tcPr>
          <w:p w14:paraId="1B753506" w14:textId="77777777" w:rsidR="002110F8" w:rsidRPr="00263FE0" w:rsidRDefault="002110F8" w:rsidP="00B81751">
            <w:pPr>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0.9305</w:t>
            </w:r>
          </w:p>
        </w:tc>
      </w:tr>
    </w:tbl>
    <w:p w14:paraId="18AA6179" w14:textId="77777777" w:rsidR="002110F8" w:rsidRPr="00263FE0" w:rsidRDefault="002110F8" w:rsidP="002110F8">
      <w:pPr>
        <w:jc w:val="both"/>
        <w:rPr>
          <w:sz w:val="22"/>
          <w:szCs w:val="22"/>
        </w:rPr>
      </w:pPr>
    </w:p>
    <w:p w14:paraId="1AFAE1DA" w14:textId="08E49465" w:rsidR="002110F8" w:rsidRPr="00263FE0" w:rsidRDefault="002110F8" w:rsidP="002110F8">
      <w:pPr>
        <w:pStyle w:val="ListParagraph"/>
        <w:ind w:left="1140" w:firstLineChars="0" w:firstLine="0"/>
        <w:rPr>
          <w:rFonts w:ascii="Times New Roman" w:hAnsi="Times New Roman" w:cs="Times New Roman"/>
          <w:sz w:val="22"/>
        </w:rPr>
      </w:pPr>
      <w:r w:rsidRPr="00263FE0">
        <w:rPr>
          <w:rFonts w:ascii="Times New Roman" w:hAnsi="Times New Roman" w:cs="Times New Roman"/>
          <w:sz w:val="22"/>
        </w:rPr>
        <w:t>This seems like a decent performance overall, considering that the annualized Sharpe Ratio of the market portfolio is approximately 0.4.</w:t>
      </w:r>
    </w:p>
    <w:p w14:paraId="5F7D165E" w14:textId="06D1697A" w:rsidR="00386A6D" w:rsidRPr="00263FE0" w:rsidRDefault="002110F8" w:rsidP="002110F8">
      <w:pPr>
        <w:pStyle w:val="ListParagraph"/>
        <w:numPr>
          <w:ilvl w:val="0"/>
          <w:numId w:val="10"/>
        </w:numPr>
        <w:ind w:firstLineChars="0"/>
        <w:rPr>
          <w:rFonts w:ascii="Times New Roman" w:hAnsi="Times New Roman" w:cs="Times New Roman"/>
          <w:sz w:val="22"/>
        </w:rPr>
      </w:pPr>
      <w:r w:rsidRPr="00263FE0">
        <w:rPr>
          <w:rFonts w:ascii="Times New Roman" w:hAnsi="Times New Roman" w:cs="Times New Roman"/>
          <w:sz w:val="22"/>
        </w:rPr>
        <w:t xml:space="preserve">The following table summarizes the upper and lower bounds of the annualized Sharpe Ratio computed in e) with and without the normal distribution assumption at a 95% confidence level. The slightly narrower confidence interval in the general case may be attributed to the large value in the skewness of the distribution of our strategy. </w:t>
      </w:r>
    </w:p>
    <w:tbl>
      <w:tblPr>
        <w:tblStyle w:val="GridTable4-Accent1"/>
        <w:tblW w:w="0" w:type="auto"/>
        <w:jc w:val="center"/>
        <w:tblLook w:val="04A0" w:firstRow="1" w:lastRow="0" w:firstColumn="1" w:lastColumn="0" w:noHBand="0" w:noVBand="1"/>
      </w:tblPr>
      <w:tblGrid>
        <w:gridCol w:w="2141"/>
        <w:gridCol w:w="1506"/>
        <w:gridCol w:w="1494"/>
      </w:tblGrid>
      <w:tr w:rsidR="002110F8" w:rsidRPr="00263FE0" w14:paraId="35499A5D" w14:textId="77777777" w:rsidTr="00B817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A69FA23" w14:textId="77777777" w:rsidR="002110F8" w:rsidRPr="00263FE0" w:rsidRDefault="002110F8" w:rsidP="00B81751">
            <w:pPr>
              <w:jc w:val="center"/>
              <w:rPr>
                <w:sz w:val="22"/>
                <w:szCs w:val="22"/>
              </w:rPr>
            </w:pPr>
          </w:p>
        </w:tc>
        <w:tc>
          <w:tcPr>
            <w:tcW w:w="0" w:type="auto"/>
            <w:vAlign w:val="center"/>
          </w:tcPr>
          <w:p w14:paraId="5EADE0F6" w14:textId="77777777" w:rsidR="002110F8" w:rsidRPr="00263FE0" w:rsidRDefault="002110F8" w:rsidP="00B81751">
            <w:pPr>
              <w:jc w:val="center"/>
              <w:cnfStyle w:val="100000000000" w:firstRow="1" w:lastRow="0" w:firstColumn="0" w:lastColumn="0" w:oddVBand="0" w:evenVBand="0" w:oddHBand="0" w:evenHBand="0" w:firstRowFirstColumn="0" w:firstRowLastColumn="0" w:lastRowFirstColumn="0" w:lastRowLastColumn="0"/>
              <w:rPr>
                <w:sz w:val="22"/>
                <w:szCs w:val="22"/>
              </w:rPr>
            </w:pPr>
            <w:r w:rsidRPr="00263FE0">
              <w:rPr>
                <w:sz w:val="22"/>
                <w:szCs w:val="22"/>
              </w:rPr>
              <w:t>Lower Bound</w:t>
            </w:r>
          </w:p>
        </w:tc>
        <w:tc>
          <w:tcPr>
            <w:tcW w:w="0" w:type="auto"/>
            <w:vAlign w:val="center"/>
          </w:tcPr>
          <w:p w14:paraId="4F9C2BD0" w14:textId="77777777" w:rsidR="002110F8" w:rsidRPr="00263FE0" w:rsidRDefault="002110F8" w:rsidP="00B81751">
            <w:pPr>
              <w:jc w:val="center"/>
              <w:cnfStyle w:val="100000000000" w:firstRow="1" w:lastRow="0" w:firstColumn="0" w:lastColumn="0" w:oddVBand="0" w:evenVBand="0" w:oddHBand="0" w:evenHBand="0" w:firstRowFirstColumn="0" w:firstRowLastColumn="0" w:lastRowFirstColumn="0" w:lastRowLastColumn="0"/>
              <w:rPr>
                <w:sz w:val="22"/>
                <w:szCs w:val="22"/>
              </w:rPr>
            </w:pPr>
            <w:r w:rsidRPr="00263FE0">
              <w:rPr>
                <w:sz w:val="22"/>
                <w:szCs w:val="22"/>
              </w:rPr>
              <w:t>Upper Bound</w:t>
            </w:r>
          </w:p>
        </w:tc>
      </w:tr>
      <w:tr w:rsidR="002110F8" w:rsidRPr="00263FE0" w14:paraId="32C83C7E" w14:textId="77777777" w:rsidTr="00B817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3B3A66B" w14:textId="77777777" w:rsidR="002110F8" w:rsidRPr="00263FE0" w:rsidRDefault="002110F8" w:rsidP="00B81751">
            <w:pPr>
              <w:jc w:val="center"/>
              <w:rPr>
                <w:sz w:val="22"/>
                <w:szCs w:val="22"/>
              </w:rPr>
            </w:pPr>
            <w:r w:rsidRPr="00263FE0">
              <w:rPr>
                <w:sz w:val="22"/>
                <w:szCs w:val="22"/>
              </w:rPr>
              <w:t>Normal Distribution</w:t>
            </w:r>
          </w:p>
        </w:tc>
        <w:tc>
          <w:tcPr>
            <w:tcW w:w="0" w:type="auto"/>
            <w:vAlign w:val="center"/>
          </w:tcPr>
          <w:p w14:paraId="7E043F65" w14:textId="77777777" w:rsidR="002110F8" w:rsidRPr="00263FE0" w:rsidRDefault="002110F8" w:rsidP="00B81751">
            <w:pPr>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0.7124</w:t>
            </w:r>
          </w:p>
        </w:tc>
        <w:tc>
          <w:tcPr>
            <w:tcW w:w="0" w:type="auto"/>
            <w:vAlign w:val="center"/>
          </w:tcPr>
          <w:p w14:paraId="0400EE72" w14:textId="77777777" w:rsidR="002110F8" w:rsidRPr="00263FE0" w:rsidRDefault="002110F8" w:rsidP="00B81751">
            <w:pPr>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1.1477</w:t>
            </w:r>
          </w:p>
        </w:tc>
      </w:tr>
      <w:tr w:rsidR="002110F8" w:rsidRPr="00263FE0" w14:paraId="01827709" w14:textId="77777777" w:rsidTr="00B8175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C586A3" w14:textId="77777777" w:rsidR="002110F8" w:rsidRPr="00263FE0" w:rsidRDefault="002110F8" w:rsidP="00B81751">
            <w:pPr>
              <w:jc w:val="center"/>
              <w:rPr>
                <w:sz w:val="22"/>
                <w:szCs w:val="22"/>
              </w:rPr>
            </w:pPr>
            <w:r w:rsidRPr="00263FE0">
              <w:rPr>
                <w:sz w:val="22"/>
                <w:szCs w:val="22"/>
              </w:rPr>
              <w:t>General Case</w:t>
            </w:r>
          </w:p>
        </w:tc>
        <w:tc>
          <w:tcPr>
            <w:tcW w:w="0" w:type="auto"/>
            <w:vAlign w:val="center"/>
          </w:tcPr>
          <w:p w14:paraId="22CB0564" w14:textId="77777777" w:rsidR="002110F8" w:rsidRPr="00263FE0" w:rsidRDefault="002110F8" w:rsidP="00B81751">
            <w:pPr>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0.8052</w:t>
            </w:r>
          </w:p>
        </w:tc>
        <w:tc>
          <w:tcPr>
            <w:tcW w:w="0" w:type="auto"/>
            <w:vAlign w:val="center"/>
          </w:tcPr>
          <w:p w14:paraId="619A8F90" w14:textId="77777777" w:rsidR="002110F8" w:rsidRPr="00263FE0" w:rsidRDefault="002110F8" w:rsidP="00B81751">
            <w:pPr>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1.0549</w:t>
            </w:r>
          </w:p>
        </w:tc>
      </w:tr>
    </w:tbl>
    <w:p w14:paraId="25B73440" w14:textId="6CAA1EF8" w:rsidR="00641822" w:rsidRPr="00263FE0" w:rsidRDefault="00641822" w:rsidP="002110F8">
      <w:pPr>
        <w:pStyle w:val="ListParagraph"/>
        <w:ind w:left="1140" w:firstLineChars="0" w:firstLine="0"/>
        <w:rPr>
          <w:rFonts w:ascii="Times New Roman" w:hAnsi="Times New Roman" w:cs="Times New Roman"/>
          <w:sz w:val="22"/>
        </w:rPr>
      </w:pPr>
    </w:p>
    <w:p w14:paraId="5572F6AB" w14:textId="77777777" w:rsidR="00641822" w:rsidRPr="00263FE0" w:rsidRDefault="00641822">
      <w:pPr>
        <w:rPr>
          <w:rFonts w:eastAsiaTheme="minorEastAsia" w:hint="eastAsia"/>
          <w:kern w:val="2"/>
          <w:sz w:val="22"/>
          <w:szCs w:val="22"/>
        </w:rPr>
      </w:pPr>
      <w:r w:rsidRPr="00263FE0">
        <w:rPr>
          <w:sz w:val="22"/>
          <w:szCs w:val="22"/>
        </w:rPr>
        <w:br w:type="page"/>
      </w:r>
    </w:p>
    <w:p w14:paraId="4A7205D9" w14:textId="40E7289B" w:rsidR="00641822" w:rsidRPr="00263FE0" w:rsidRDefault="00641822" w:rsidP="00641822">
      <w:pPr>
        <w:pStyle w:val="ListParagraph"/>
        <w:numPr>
          <w:ilvl w:val="0"/>
          <w:numId w:val="10"/>
        </w:numPr>
        <w:ind w:firstLineChars="0"/>
        <w:rPr>
          <w:rFonts w:ascii="Times New Roman" w:hAnsi="Times New Roman" w:cs="Times New Roman"/>
          <w:sz w:val="22"/>
        </w:rPr>
      </w:pPr>
      <w:r w:rsidRPr="00263FE0">
        <w:rPr>
          <w:rFonts w:ascii="Times New Roman" w:hAnsi="Times New Roman" w:cs="Times New Roman"/>
          <w:sz w:val="22"/>
        </w:rPr>
        <w:lastRenderedPageBreak/>
        <w:t xml:space="preserve">The histogram below illustrates the t-statistics of the gross returns of the random-picking strategy. As clearly shown, in all cases, the </w:t>
      </w:r>
      <w:r w:rsidR="00CD3705" w:rsidRPr="00263FE0">
        <w:rPr>
          <w:rFonts w:ascii="Times New Roman" w:hAnsi="Times New Roman" w:cs="Times New Roman"/>
          <w:sz w:val="22"/>
        </w:rPr>
        <w:t xml:space="preserve">t-stats of </w:t>
      </w:r>
      <w:r w:rsidRPr="00263FE0">
        <w:rPr>
          <w:rFonts w:ascii="Times New Roman" w:hAnsi="Times New Roman" w:cs="Times New Roman"/>
          <w:sz w:val="22"/>
        </w:rPr>
        <w:t xml:space="preserve">returns are </w:t>
      </w:r>
      <w:r w:rsidR="00CD3705" w:rsidRPr="00263FE0">
        <w:rPr>
          <w:rFonts w:ascii="Times New Roman" w:hAnsi="Times New Roman" w:cs="Times New Roman"/>
          <w:sz w:val="22"/>
        </w:rPr>
        <w:t>all greater than 2.</w:t>
      </w:r>
    </w:p>
    <w:p w14:paraId="53F918BF" w14:textId="5AC6505B" w:rsidR="002110F8" w:rsidRPr="00263FE0" w:rsidRDefault="008B5B7C" w:rsidP="00C64BE6">
      <w:pPr>
        <w:pStyle w:val="ListParagraph"/>
        <w:ind w:left="1140" w:firstLineChars="0" w:firstLine="0"/>
        <w:rPr>
          <w:rFonts w:ascii="Times New Roman" w:hAnsi="Times New Roman" w:cs="Times New Roman"/>
          <w:sz w:val="22"/>
        </w:rPr>
      </w:pPr>
      <w:r w:rsidRPr="00263FE0">
        <w:rPr>
          <w:rFonts w:ascii="Times New Roman" w:hAnsi="Times New Roman" w:cs="Times New Roman"/>
          <w:noProof/>
          <w:sz w:val="22"/>
          <w:lang w:eastAsia="ko-KR"/>
        </w:rPr>
        <w:drawing>
          <wp:anchor distT="0" distB="0" distL="114300" distR="114300" simplePos="0" relativeHeight="251660288" behindDoc="0" locked="0" layoutInCell="1" allowOverlap="1" wp14:anchorId="20BF41C3" wp14:editId="7C0E7698">
            <wp:simplePos x="0" y="0"/>
            <wp:positionH relativeFrom="margin">
              <wp:align>right</wp:align>
            </wp:positionH>
            <wp:positionV relativeFrom="paragraph">
              <wp:posOffset>4000712</wp:posOffset>
            </wp:positionV>
            <wp:extent cx="6645910" cy="3381375"/>
            <wp:effectExtent l="0" t="0" r="254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3381375"/>
                    </a:xfrm>
                    <a:prstGeom prst="rect">
                      <a:avLst/>
                    </a:prstGeom>
                  </pic:spPr>
                </pic:pic>
              </a:graphicData>
            </a:graphic>
          </wp:anchor>
        </w:drawing>
      </w:r>
      <w:r w:rsidR="00641822" w:rsidRPr="00263FE0">
        <w:rPr>
          <w:rFonts w:ascii="Times New Roman" w:hAnsi="Times New Roman" w:cs="Times New Roman"/>
          <w:sz w:val="22"/>
        </w:rPr>
        <w:t xml:space="preserve">Note that </w:t>
      </w:r>
      <w:r w:rsidR="00641822" w:rsidRPr="00263FE0">
        <w:rPr>
          <w:rFonts w:ascii="Times New Roman" w:hAnsi="Times New Roman" w:cs="Times New Roman"/>
          <w:noProof/>
          <w:sz w:val="22"/>
          <w:lang w:eastAsia="ko-KR"/>
        </w:rPr>
        <w:drawing>
          <wp:anchor distT="0" distB="0" distL="114300" distR="114300" simplePos="0" relativeHeight="251659264" behindDoc="0" locked="0" layoutInCell="1" allowOverlap="1" wp14:anchorId="199D72EB" wp14:editId="778A40C3">
            <wp:simplePos x="0" y="0"/>
            <wp:positionH relativeFrom="column">
              <wp:posOffset>0</wp:posOffset>
            </wp:positionH>
            <wp:positionV relativeFrom="paragraph">
              <wp:posOffset>88053</wp:posOffset>
            </wp:positionV>
            <wp:extent cx="6645910" cy="3381375"/>
            <wp:effectExtent l="0" t="0" r="254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3381375"/>
                    </a:xfrm>
                    <a:prstGeom prst="rect">
                      <a:avLst/>
                    </a:prstGeom>
                  </pic:spPr>
                </pic:pic>
              </a:graphicData>
            </a:graphic>
          </wp:anchor>
        </w:drawing>
      </w:r>
      <w:r w:rsidRPr="00263FE0">
        <w:rPr>
          <w:rFonts w:ascii="Times New Roman" w:hAnsi="Times New Roman" w:cs="Times New Roman"/>
          <w:sz w:val="22"/>
        </w:rPr>
        <w:t>the results are still significantly greater than zero after we subtract the risk</w:t>
      </w:r>
      <w:r w:rsidR="00CD3705" w:rsidRPr="00263FE0">
        <w:rPr>
          <w:rFonts w:ascii="Times New Roman" w:hAnsi="Times New Roman" w:cs="Times New Roman"/>
          <w:sz w:val="22"/>
        </w:rPr>
        <w:t>-</w:t>
      </w:r>
      <w:r w:rsidRPr="00263FE0">
        <w:rPr>
          <w:rFonts w:ascii="Times New Roman" w:hAnsi="Times New Roman" w:cs="Times New Roman"/>
          <w:sz w:val="22"/>
        </w:rPr>
        <w:t>free rate as the histogram below shows:</w:t>
      </w:r>
    </w:p>
    <w:p w14:paraId="51E88F04" w14:textId="0D725025" w:rsidR="008B5B7C" w:rsidRPr="00263FE0" w:rsidRDefault="008B5B7C" w:rsidP="00C64BE6">
      <w:pPr>
        <w:pStyle w:val="ListParagraph"/>
        <w:ind w:left="1140" w:firstLineChars="0" w:firstLine="0"/>
        <w:rPr>
          <w:rFonts w:ascii="Times New Roman" w:hAnsi="Times New Roman" w:cs="Times New Roman"/>
          <w:sz w:val="22"/>
        </w:rPr>
      </w:pPr>
      <w:r w:rsidRPr="00263FE0">
        <w:rPr>
          <w:rFonts w:ascii="Times New Roman" w:hAnsi="Times New Roman" w:cs="Times New Roman"/>
          <w:sz w:val="22"/>
        </w:rPr>
        <w:t xml:space="preserve">This </w:t>
      </w:r>
      <w:r w:rsidR="007961CD" w:rsidRPr="00263FE0">
        <w:rPr>
          <w:rFonts w:ascii="Times New Roman" w:hAnsi="Times New Roman" w:cs="Times New Roman"/>
          <w:sz w:val="22"/>
        </w:rPr>
        <w:t>is not too surprising since the strategy</w:t>
      </w:r>
      <w:r w:rsidR="00C747A3" w:rsidRPr="00263FE0">
        <w:rPr>
          <w:rFonts w:ascii="Times New Roman" w:hAnsi="Times New Roman" w:cs="Times New Roman"/>
          <w:sz w:val="22"/>
        </w:rPr>
        <w:t xml:space="preserve"> as an aggregate</w:t>
      </w:r>
      <w:r w:rsidR="007961CD" w:rsidRPr="00263FE0">
        <w:rPr>
          <w:rFonts w:ascii="Times New Roman" w:hAnsi="Times New Roman" w:cs="Times New Roman"/>
          <w:sz w:val="22"/>
        </w:rPr>
        <w:t xml:space="preserve"> should </w:t>
      </w:r>
      <w:r w:rsidR="00C747A3" w:rsidRPr="00263FE0">
        <w:rPr>
          <w:rFonts w:ascii="Times New Roman" w:hAnsi="Times New Roman" w:cs="Times New Roman"/>
          <w:sz w:val="22"/>
        </w:rPr>
        <w:t>resemble</w:t>
      </w:r>
      <w:r w:rsidR="007961CD" w:rsidRPr="00263FE0">
        <w:rPr>
          <w:rFonts w:ascii="Times New Roman" w:hAnsi="Times New Roman" w:cs="Times New Roman"/>
          <w:sz w:val="22"/>
        </w:rPr>
        <w:t xml:space="preserve"> </w:t>
      </w:r>
      <w:r w:rsidR="007961CD" w:rsidRPr="00263FE0">
        <w:rPr>
          <w:rFonts w:ascii="Times New Roman" w:eastAsia="Malgun Gothic" w:hAnsi="Times New Roman" w:cs="Times New Roman"/>
          <w:sz w:val="22"/>
          <w:lang w:eastAsia="ko-KR"/>
        </w:rPr>
        <w:t>the market portfolio.</w:t>
      </w:r>
      <w:r w:rsidR="00C747A3" w:rsidRPr="00263FE0">
        <w:rPr>
          <w:rFonts w:ascii="Times New Roman" w:eastAsia="Malgun Gothic" w:hAnsi="Times New Roman" w:cs="Times New Roman"/>
          <w:sz w:val="22"/>
          <w:lang w:eastAsia="ko-KR"/>
        </w:rPr>
        <w:t xml:space="preserve"> Since we have run 5,000 times, the average of these 5,000 results is expected to be </w:t>
      </w:r>
      <w:r w:rsidR="00770242" w:rsidRPr="00263FE0">
        <w:rPr>
          <w:rFonts w:ascii="Times New Roman" w:eastAsia="Malgun Gothic" w:hAnsi="Times New Roman" w:cs="Times New Roman"/>
          <w:sz w:val="22"/>
          <w:lang w:eastAsia="ko-KR"/>
        </w:rPr>
        <w:t>an unbiased estimate of</w:t>
      </w:r>
      <w:r w:rsidR="00C747A3" w:rsidRPr="00263FE0">
        <w:rPr>
          <w:rFonts w:ascii="Times New Roman" w:eastAsia="Malgun Gothic" w:hAnsi="Times New Roman" w:cs="Times New Roman"/>
          <w:sz w:val="22"/>
          <w:lang w:eastAsia="ko-KR"/>
        </w:rPr>
        <w:t xml:space="preserve"> the market portfolio.</w:t>
      </w:r>
      <w:r w:rsidR="007961CD" w:rsidRPr="00263FE0">
        <w:rPr>
          <w:rFonts w:ascii="Times New Roman" w:eastAsia="Malgun Gothic" w:hAnsi="Times New Roman" w:cs="Times New Roman"/>
          <w:sz w:val="22"/>
          <w:lang w:eastAsia="ko-KR"/>
        </w:rPr>
        <w:t xml:space="preserve"> This is because the </w:t>
      </w:r>
      <w:r w:rsidR="007961CD" w:rsidRPr="00263FE0">
        <w:rPr>
          <w:rFonts w:ascii="Times New Roman" w:hAnsi="Times New Roman" w:cs="Times New Roman"/>
          <w:sz w:val="22"/>
        </w:rPr>
        <w:t>random-picking of the 75 portfolios should in a way diversify away any of the idiosyncratic risk there is, leaving only the systemic risk. With only the systematic risk left, the portfolio should resemble the market portfolio.</w:t>
      </w:r>
    </w:p>
    <w:p w14:paraId="49EC9B4D" w14:textId="77777777" w:rsidR="00CD3705" w:rsidRPr="00263FE0" w:rsidRDefault="00CD3705" w:rsidP="00C64BE6">
      <w:pPr>
        <w:pStyle w:val="ListParagraph"/>
        <w:ind w:left="1140" w:firstLineChars="0" w:firstLine="0"/>
        <w:rPr>
          <w:rFonts w:ascii="Times New Roman" w:hAnsi="Times New Roman" w:cs="Times New Roman"/>
          <w:sz w:val="22"/>
        </w:rPr>
      </w:pPr>
    </w:p>
    <w:p w14:paraId="5EEF70C1" w14:textId="07BEC841" w:rsidR="00567561" w:rsidRPr="00263FE0" w:rsidRDefault="007961CD" w:rsidP="00567561">
      <w:pPr>
        <w:pStyle w:val="ListParagraph"/>
        <w:ind w:left="1140" w:firstLineChars="0" w:firstLine="0"/>
        <w:rPr>
          <w:rFonts w:ascii="Times New Roman" w:hAnsi="Times New Roman" w:cs="Times New Roman"/>
          <w:sz w:val="22"/>
        </w:rPr>
      </w:pPr>
      <w:r w:rsidRPr="00263FE0">
        <w:rPr>
          <w:rFonts w:ascii="Times New Roman" w:hAnsi="Times New Roman" w:cs="Times New Roman"/>
          <w:sz w:val="22"/>
        </w:rPr>
        <w:t>We can check this by examining the distribution of the Sharpe Ratios of the random-picking simulations. The last histogram below shows that the numbers are centered around approximately 0.4; mean of 0.4171 and a standard deviation of 0.0415. This is quite close to the long-run Sharpe Ratio of S&amp;P 500,</w:t>
      </w:r>
      <w:r w:rsidR="00F46D16" w:rsidRPr="00263FE0">
        <w:rPr>
          <w:rFonts w:ascii="Times New Roman" w:hAnsi="Times New Roman" w:cs="Times New Roman"/>
          <w:sz w:val="22"/>
        </w:rPr>
        <w:t xml:space="preserve"> 0.</w:t>
      </w:r>
      <w:r w:rsidR="00A7128B" w:rsidRPr="00263FE0">
        <w:rPr>
          <w:rFonts w:ascii="Times New Roman" w:hAnsi="Times New Roman" w:cs="Times New Roman"/>
          <w:sz w:val="22"/>
        </w:rPr>
        <w:t>4186,</w:t>
      </w:r>
      <w:r w:rsidRPr="00263FE0">
        <w:rPr>
          <w:rFonts w:ascii="Times New Roman" w:hAnsi="Times New Roman" w:cs="Times New Roman"/>
          <w:sz w:val="22"/>
        </w:rPr>
        <w:t xml:space="preserve"> </w:t>
      </w:r>
      <w:r w:rsidR="00A7128B" w:rsidRPr="00263FE0">
        <w:rPr>
          <w:rFonts w:ascii="Times New Roman" w:hAnsi="Times New Roman" w:cs="Times New Roman"/>
          <w:sz w:val="22"/>
        </w:rPr>
        <w:t>so the random strategy is</w:t>
      </w:r>
      <w:r w:rsidRPr="00263FE0">
        <w:rPr>
          <w:rFonts w:ascii="Times New Roman" w:hAnsi="Times New Roman" w:cs="Times New Roman"/>
          <w:sz w:val="22"/>
        </w:rPr>
        <w:t xml:space="preserve"> a typical proxy for the market.</w:t>
      </w:r>
    </w:p>
    <w:p w14:paraId="58BF7C19" w14:textId="30066258" w:rsidR="00F46D16" w:rsidRPr="00263FE0" w:rsidRDefault="00F46D16" w:rsidP="00567561">
      <w:pPr>
        <w:pStyle w:val="ListParagraph"/>
        <w:ind w:left="1140" w:firstLineChars="0" w:firstLine="0"/>
        <w:rPr>
          <w:rFonts w:ascii="Times New Roman" w:hAnsi="Times New Roman" w:cs="Times New Roman"/>
          <w:sz w:val="22"/>
        </w:rPr>
      </w:pPr>
      <w:r w:rsidRPr="00263FE0">
        <w:rPr>
          <w:rFonts w:ascii="Times New Roman" w:hAnsi="Times New Roman" w:cs="Times New Roman"/>
          <w:sz w:val="22"/>
        </w:rPr>
        <w:lastRenderedPageBreak/>
        <w:t>However, we do not conclude that the random strategy that delivers performance. In reality, we have to consider transaction costs. Because we change our holdings every month, the frequent transactions will generate high costs for us. Consequently, the return we generate will not as high as our simulation results, which ignores transaction cost.</w:t>
      </w:r>
    </w:p>
    <w:p w14:paraId="056F057B" w14:textId="19E21136" w:rsidR="00C64BE6" w:rsidRPr="00263FE0" w:rsidRDefault="00641822" w:rsidP="00567561">
      <w:pPr>
        <w:pStyle w:val="ListParagraph"/>
        <w:numPr>
          <w:ilvl w:val="0"/>
          <w:numId w:val="15"/>
        </w:numPr>
        <w:ind w:firstLineChars="0"/>
        <w:rPr>
          <w:rFonts w:ascii="Times New Roman" w:hAnsi="Times New Roman" w:cs="Times New Roman"/>
          <w:sz w:val="22"/>
        </w:rPr>
      </w:pPr>
      <w:r w:rsidRPr="00263FE0">
        <w:rPr>
          <w:rFonts w:ascii="Times New Roman" w:hAnsi="Times New Roman" w:cs="Times New Roman"/>
          <w:noProof/>
          <w:sz w:val="22"/>
          <w:lang w:eastAsia="ko-KR"/>
        </w:rPr>
        <w:drawing>
          <wp:anchor distT="0" distB="0" distL="114300" distR="114300" simplePos="0" relativeHeight="251661312" behindDoc="0" locked="0" layoutInCell="1" allowOverlap="1" wp14:anchorId="616EE4C1" wp14:editId="05ED1A49">
            <wp:simplePos x="0" y="0"/>
            <wp:positionH relativeFrom="column">
              <wp:posOffset>25400</wp:posOffset>
            </wp:positionH>
            <wp:positionV relativeFrom="paragraph">
              <wp:posOffset>466</wp:posOffset>
            </wp:positionV>
            <wp:extent cx="6645910" cy="3381375"/>
            <wp:effectExtent l="0" t="0" r="254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45910" cy="3381375"/>
                    </a:xfrm>
                    <a:prstGeom prst="rect">
                      <a:avLst/>
                    </a:prstGeom>
                  </pic:spPr>
                </pic:pic>
              </a:graphicData>
            </a:graphic>
          </wp:anchor>
        </w:drawing>
      </w:r>
      <w:r w:rsidR="00567561" w:rsidRPr="00263FE0">
        <w:rPr>
          <w:rFonts w:ascii="Times New Roman" w:hAnsi="Times New Roman" w:cs="Times New Roman"/>
          <w:sz w:val="22"/>
        </w:rPr>
        <w:t>The maximum Sharpe Ratio of these random strategies is 0.5587, which is smaller than our Sharpe Ratio of the strategy we created in e), so 0% of these random strategies are larger than the strategies.</w:t>
      </w:r>
    </w:p>
    <w:p w14:paraId="10BAFC4B" w14:textId="3D152694" w:rsidR="00567561" w:rsidRPr="00263FE0" w:rsidRDefault="00567561" w:rsidP="00567561">
      <w:pPr>
        <w:pStyle w:val="ListParagraph"/>
        <w:numPr>
          <w:ilvl w:val="0"/>
          <w:numId w:val="15"/>
        </w:numPr>
        <w:ind w:firstLineChars="0"/>
        <w:rPr>
          <w:rFonts w:ascii="Times New Roman" w:hAnsi="Times New Roman" w:cs="Times New Roman"/>
          <w:sz w:val="22"/>
        </w:rPr>
      </w:pPr>
      <w:r w:rsidRPr="00263FE0">
        <w:rPr>
          <w:rFonts w:ascii="Times New Roman" w:hAnsi="Times New Roman" w:cs="Times New Roman"/>
          <w:sz w:val="22"/>
        </w:rPr>
        <w:t xml:space="preserve">The </w:t>
      </w:r>
      <w:r w:rsidR="0007246F" w:rsidRPr="00263FE0">
        <w:rPr>
          <w:rFonts w:ascii="Times New Roman" w:hAnsi="Times New Roman" w:cs="Times New Roman"/>
          <w:sz w:val="22"/>
        </w:rPr>
        <w:t>upper bound of the confidence intervals are 1.1477 and 1.0549 under normal distribution and general case respectively. Therefore, 0% of these random strategies are larger than the upper part of the confidence intervals.</w:t>
      </w:r>
    </w:p>
    <w:p w14:paraId="6F75C1BF" w14:textId="5E2A80E3" w:rsidR="00A7128B" w:rsidRPr="00263FE0" w:rsidRDefault="00A7128B" w:rsidP="00A7128B">
      <w:pPr>
        <w:pStyle w:val="ListParagraph"/>
        <w:numPr>
          <w:ilvl w:val="0"/>
          <w:numId w:val="15"/>
        </w:numPr>
        <w:ind w:firstLineChars="0"/>
        <w:rPr>
          <w:rFonts w:ascii="Times New Roman" w:hAnsi="Times New Roman" w:cs="Times New Roman"/>
          <w:sz w:val="22"/>
        </w:rPr>
      </w:pPr>
      <w:r w:rsidRPr="00263FE0">
        <w:rPr>
          <w:rFonts w:ascii="Times New Roman" w:hAnsi="Times New Roman" w:cs="Times New Roman"/>
          <w:sz w:val="22"/>
        </w:rPr>
        <w:t>Our answer highlights the danger of transaction cost. As we mentioned above, the transaction cost</w:t>
      </w:r>
      <w:r w:rsidR="00B81751">
        <w:rPr>
          <w:rFonts w:ascii="Times New Roman" w:hAnsi="Times New Roman" w:cs="Times New Roman"/>
          <w:sz w:val="22"/>
        </w:rPr>
        <w:t>s</w:t>
      </w:r>
      <w:r w:rsidRPr="00263FE0">
        <w:rPr>
          <w:rFonts w:ascii="Times New Roman" w:hAnsi="Times New Roman" w:cs="Times New Roman"/>
          <w:sz w:val="22"/>
        </w:rPr>
        <w:t xml:space="preserve"> </w:t>
      </w:r>
      <w:r w:rsidR="00B81751">
        <w:rPr>
          <w:rFonts w:ascii="Times New Roman" w:hAnsi="Times New Roman" w:cs="Times New Roman"/>
          <w:sz w:val="22"/>
        </w:rPr>
        <w:t>will</w:t>
      </w:r>
      <w:r w:rsidRPr="00263FE0">
        <w:rPr>
          <w:rFonts w:ascii="Times New Roman" w:hAnsi="Times New Roman" w:cs="Times New Roman"/>
          <w:sz w:val="22"/>
        </w:rPr>
        <w:t xml:space="preserve"> lower the returns if we frequently buy and sell stocks, so we should be cautious when we </w:t>
      </w:r>
      <w:proofErr w:type="spellStart"/>
      <w:r w:rsidRPr="00263FE0">
        <w:rPr>
          <w:rFonts w:ascii="Times New Roman" w:hAnsi="Times New Roman" w:cs="Times New Roman"/>
          <w:sz w:val="22"/>
        </w:rPr>
        <w:t>backtest</w:t>
      </w:r>
      <w:proofErr w:type="spellEnd"/>
      <w:r w:rsidRPr="00263FE0">
        <w:rPr>
          <w:rFonts w:ascii="Times New Roman" w:hAnsi="Times New Roman" w:cs="Times New Roman"/>
          <w:sz w:val="22"/>
        </w:rPr>
        <w:t xml:space="preserve"> our strategies</w:t>
      </w:r>
      <w:r w:rsidR="00B81751">
        <w:rPr>
          <w:rFonts w:ascii="Times New Roman" w:hAnsi="Times New Roman" w:cs="Times New Roman"/>
          <w:sz w:val="22"/>
        </w:rPr>
        <w:t xml:space="preserve"> without considering the transaction costs</w:t>
      </w:r>
      <w:r w:rsidRPr="00263FE0">
        <w:rPr>
          <w:rFonts w:ascii="Times New Roman" w:hAnsi="Times New Roman" w:cs="Times New Roman"/>
          <w:sz w:val="22"/>
        </w:rPr>
        <w:t>.</w:t>
      </w:r>
      <w:bookmarkStart w:id="0" w:name="_GoBack"/>
      <w:bookmarkEnd w:id="0"/>
    </w:p>
    <w:sectPr w:rsidR="00A7128B" w:rsidRPr="00263FE0" w:rsidSect="00B93C7C">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1B4B5" w14:textId="77777777" w:rsidR="00F27678" w:rsidRDefault="00F27678" w:rsidP="00792F55">
      <w:r>
        <w:separator/>
      </w:r>
    </w:p>
  </w:endnote>
  <w:endnote w:type="continuationSeparator" w:id="0">
    <w:p w14:paraId="3B6228C3" w14:textId="77777777" w:rsidR="00F27678" w:rsidRDefault="00F27678" w:rsidP="00792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54E52" w14:textId="77777777" w:rsidR="00F27678" w:rsidRDefault="00F27678" w:rsidP="00792F55">
      <w:r>
        <w:separator/>
      </w:r>
    </w:p>
  </w:footnote>
  <w:footnote w:type="continuationSeparator" w:id="0">
    <w:p w14:paraId="398E052A" w14:textId="77777777" w:rsidR="00F27678" w:rsidRDefault="00F27678" w:rsidP="00792F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82215"/>
    <w:multiLevelType w:val="hybridMultilevel"/>
    <w:tmpl w:val="82B60E58"/>
    <w:lvl w:ilvl="0" w:tplc="5CE42A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1380A"/>
    <w:multiLevelType w:val="hybridMultilevel"/>
    <w:tmpl w:val="4BC05ECE"/>
    <w:lvl w:ilvl="0" w:tplc="2C785A60">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 w15:restartNumberingAfterBreak="0">
    <w:nsid w:val="22C51113"/>
    <w:multiLevelType w:val="hybridMultilevel"/>
    <w:tmpl w:val="6256DA8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15:restartNumberingAfterBreak="0">
    <w:nsid w:val="295A1814"/>
    <w:multiLevelType w:val="hybridMultilevel"/>
    <w:tmpl w:val="E14EECF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CF5B90"/>
    <w:multiLevelType w:val="hybridMultilevel"/>
    <w:tmpl w:val="DF4AA6CA"/>
    <w:lvl w:ilvl="0" w:tplc="2C785A60">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5" w15:restartNumberingAfterBreak="0">
    <w:nsid w:val="31123855"/>
    <w:multiLevelType w:val="hybridMultilevel"/>
    <w:tmpl w:val="61B84AE4"/>
    <w:lvl w:ilvl="0" w:tplc="6C383DC6">
      <w:numFmt w:val="bullet"/>
      <w:lvlText w:val="-"/>
      <w:lvlJc w:val="left"/>
      <w:pPr>
        <w:ind w:left="1980" w:hanging="360"/>
      </w:pPr>
      <w:rPr>
        <w:rFonts w:ascii="Times New Roman" w:eastAsiaTheme="minorEastAsia" w:hAnsi="Times New Roman" w:cs="Times New Roman"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3AC562A2"/>
    <w:multiLevelType w:val="hybridMultilevel"/>
    <w:tmpl w:val="78DE556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A00FDB"/>
    <w:multiLevelType w:val="hybridMultilevel"/>
    <w:tmpl w:val="30F22DFE"/>
    <w:lvl w:ilvl="0" w:tplc="7756AB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76146F"/>
    <w:multiLevelType w:val="hybridMultilevel"/>
    <w:tmpl w:val="82B60E58"/>
    <w:lvl w:ilvl="0" w:tplc="5CE42A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A42A75"/>
    <w:multiLevelType w:val="hybridMultilevel"/>
    <w:tmpl w:val="6DE2E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14499A"/>
    <w:multiLevelType w:val="hybridMultilevel"/>
    <w:tmpl w:val="82B60E58"/>
    <w:lvl w:ilvl="0" w:tplc="5CE42A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2C2C39"/>
    <w:multiLevelType w:val="hybridMultilevel"/>
    <w:tmpl w:val="6C18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157A89"/>
    <w:multiLevelType w:val="hybridMultilevel"/>
    <w:tmpl w:val="426CAAC4"/>
    <w:lvl w:ilvl="0" w:tplc="2C785A60">
      <w:start w:val="1"/>
      <w:numFmt w:val="bullet"/>
      <w:lvlText w:val=""/>
      <w:lvlJc w:val="left"/>
      <w:pPr>
        <w:ind w:left="1560" w:hanging="420"/>
      </w:pPr>
      <w:rPr>
        <w:rFonts w:ascii="Wingdings" w:hAnsi="Wingdings" w:hint="default"/>
      </w:rPr>
    </w:lvl>
    <w:lvl w:ilvl="1" w:tplc="6C383DC6">
      <w:numFmt w:val="bullet"/>
      <w:lvlText w:val="-"/>
      <w:lvlJc w:val="left"/>
      <w:pPr>
        <w:ind w:left="1920" w:hanging="360"/>
      </w:pPr>
      <w:rPr>
        <w:rFonts w:ascii="Times New Roman" w:eastAsiaTheme="minorEastAsia" w:hAnsi="Times New Roman" w:cs="Times New Roman" w:hint="default"/>
      </w:rPr>
    </w:lvl>
    <w:lvl w:ilvl="2" w:tplc="04090005">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3" w15:restartNumberingAfterBreak="0">
    <w:nsid w:val="77C22C03"/>
    <w:multiLevelType w:val="hybridMultilevel"/>
    <w:tmpl w:val="3A068BCA"/>
    <w:lvl w:ilvl="0" w:tplc="04090019">
      <w:start w:val="1"/>
      <w:numFmt w:val="lowerLetter"/>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7EC92A18"/>
    <w:multiLevelType w:val="hybridMultilevel"/>
    <w:tmpl w:val="25129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10"/>
  </w:num>
  <w:num w:numId="4">
    <w:abstractNumId w:val="9"/>
  </w:num>
  <w:num w:numId="5">
    <w:abstractNumId w:val="11"/>
  </w:num>
  <w:num w:numId="6">
    <w:abstractNumId w:val="3"/>
  </w:num>
  <w:num w:numId="7">
    <w:abstractNumId w:val="14"/>
  </w:num>
  <w:num w:numId="8">
    <w:abstractNumId w:val="0"/>
  </w:num>
  <w:num w:numId="9">
    <w:abstractNumId w:val="8"/>
  </w:num>
  <w:num w:numId="10">
    <w:abstractNumId w:val="13"/>
  </w:num>
  <w:num w:numId="11">
    <w:abstractNumId w:val="12"/>
  </w:num>
  <w:num w:numId="12">
    <w:abstractNumId w:val="1"/>
  </w:num>
  <w:num w:numId="13">
    <w:abstractNumId w:val="4"/>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F85"/>
    <w:rsid w:val="00023E81"/>
    <w:rsid w:val="000300F5"/>
    <w:rsid w:val="0004459C"/>
    <w:rsid w:val="00063B80"/>
    <w:rsid w:val="0007246F"/>
    <w:rsid w:val="00080274"/>
    <w:rsid w:val="000840DE"/>
    <w:rsid w:val="000948DC"/>
    <w:rsid w:val="000A5ADC"/>
    <w:rsid w:val="000B1386"/>
    <w:rsid w:val="000B3EF6"/>
    <w:rsid w:val="000B4D5B"/>
    <w:rsid w:val="000C5923"/>
    <w:rsid w:val="000D32DC"/>
    <w:rsid w:val="000D6066"/>
    <w:rsid w:val="000E4010"/>
    <w:rsid w:val="000E68B4"/>
    <w:rsid w:val="000E71F1"/>
    <w:rsid w:val="000F1658"/>
    <w:rsid w:val="001208B0"/>
    <w:rsid w:val="0012374F"/>
    <w:rsid w:val="00127A4C"/>
    <w:rsid w:val="00147100"/>
    <w:rsid w:val="0015152E"/>
    <w:rsid w:val="001704DD"/>
    <w:rsid w:val="001804EA"/>
    <w:rsid w:val="0018257A"/>
    <w:rsid w:val="00184068"/>
    <w:rsid w:val="00191CA0"/>
    <w:rsid w:val="001A0C5E"/>
    <w:rsid w:val="001A4000"/>
    <w:rsid w:val="001C1AC8"/>
    <w:rsid w:val="001C5495"/>
    <w:rsid w:val="001E2C51"/>
    <w:rsid w:val="002110F8"/>
    <w:rsid w:val="00231318"/>
    <w:rsid w:val="002409CC"/>
    <w:rsid w:val="0024748F"/>
    <w:rsid w:val="00254218"/>
    <w:rsid w:val="00257696"/>
    <w:rsid w:val="00261B62"/>
    <w:rsid w:val="00263FE0"/>
    <w:rsid w:val="0026438F"/>
    <w:rsid w:val="0027131F"/>
    <w:rsid w:val="0028085C"/>
    <w:rsid w:val="0029070D"/>
    <w:rsid w:val="002950F7"/>
    <w:rsid w:val="002A3436"/>
    <w:rsid w:val="002B64E2"/>
    <w:rsid w:val="002C5C70"/>
    <w:rsid w:val="002E4786"/>
    <w:rsid w:val="002E6D13"/>
    <w:rsid w:val="002F7D83"/>
    <w:rsid w:val="00300CA0"/>
    <w:rsid w:val="0032000E"/>
    <w:rsid w:val="00322246"/>
    <w:rsid w:val="003530E4"/>
    <w:rsid w:val="00355F85"/>
    <w:rsid w:val="00361788"/>
    <w:rsid w:val="00363031"/>
    <w:rsid w:val="003815A7"/>
    <w:rsid w:val="003829DF"/>
    <w:rsid w:val="00382B0C"/>
    <w:rsid w:val="0038686B"/>
    <w:rsid w:val="00386A6D"/>
    <w:rsid w:val="003959DC"/>
    <w:rsid w:val="003A1A71"/>
    <w:rsid w:val="003B1E2D"/>
    <w:rsid w:val="003C4D8B"/>
    <w:rsid w:val="003E5BC2"/>
    <w:rsid w:val="003F21ED"/>
    <w:rsid w:val="004000CB"/>
    <w:rsid w:val="004060F7"/>
    <w:rsid w:val="004172F4"/>
    <w:rsid w:val="00433AAF"/>
    <w:rsid w:val="00434691"/>
    <w:rsid w:val="004418CF"/>
    <w:rsid w:val="00450691"/>
    <w:rsid w:val="00453B77"/>
    <w:rsid w:val="00453C74"/>
    <w:rsid w:val="0045791C"/>
    <w:rsid w:val="00457F2A"/>
    <w:rsid w:val="00460B08"/>
    <w:rsid w:val="00464375"/>
    <w:rsid w:val="004674B3"/>
    <w:rsid w:val="0048775C"/>
    <w:rsid w:val="0049637B"/>
    <w:rsid w:val="004A1B65"/>
    <w:rsid w:val="004A36A4"/>
    <w:rsid w:val="004A5CF5"/>
    <w:rsid w:val="004B05E2"/>
    <w:rsid w:val="004B1A36"/>
    <w:rsid w:val="004B1FBC"/>
    <w:rsid w:val="004B3AB9"/>
    <w:rsid w:val="004B7781"/>
    <w:rsid w:val="004C5166"/>
    <w:rsid w:val="004D545F"/>
    <w:rsid w:val="004E6315"/>
    <w:rsid w:val="004F06E2"/>
    <w:rsid w:val="004F3F97"/>
    <w:rsid w:val="004F6543"/>
    <w:rsid w:val="0050275F"/>
    <w:rsid w:val="005107FC"/>
    <w:rsid w:val="00510D06"/>
    <w:rsid w:val="00511DAE"/>
    <w:rsid w:val="00515396"/>
    <w:rsid w:val="00526364"/>
    <w:rsid w:val="00530940"/>
    <w:rsid w:val="005309F6"/>
    <w:rsid w:val="00557DC8"/>
    <w:rsid w:val="00560695"/>
    <w:rsid w:val="00561C81"/>
    <w:rsid w:val="005652F4"/>
    <w:rsid w:val="00567561"/>
    <w:rsid w:val="00567A38"/>
    <w:rsid w:val="005808AD"/>
    <w:rsid w:val="005853F7"/>
    <w:rsid w:val="005858A5"/>
    <w:rsid w:val="00590630"/>
    <w:rsid w:val="005D4D9C"/>
    <w:rsid w:val="005D59CA"/>
    <w:rsid w:val="005D6A65"/>
    <w:rsid w:val="005E421F"/>
    <w:rsid w:val="005F47CC"/>
    <w:rsid w:val="005F54B0"/>
    <w:rsid w:val="00600AA6"/>
    <w:rsid w:val="00602649"/>
    <w:rsid w:val="00616186"/>
    <w:rsid w:val="00620A3D"/>
    <w:rsid w:val="00624A9A"/>
    <w:rsid w:val="00636C8F"/>
    <w:rsid w:val="00641822"/>
    <w:rsid w:val="00642706"/>
    <w:rsid w:val="00651BA1"/>
    <w:rsid w:val="0065480D"/>
    <w:rsid w:val="00662577"/>
    <w:rsid w:val="00663A38"/>
    <w:rsid w:val="0066650D"/>
    <w:rsid w:val="0067057C"/>
    <w:rsid w:val="00687A89"/>
    <w:rsid w:val="0069565D"/>
    <w:rsid w:val="006B63EE"/>
    <w:rsid w:val="006C13A6"/>
    <w:rsid w:val="006C1500"/>
    <w:rsid w:val="006D6583"/>
    <w:rsid w:val="006D7CFD"/>
    <w:rsid w:val="006E24A3"/>
    <w:rsid w:val="006E4ED7"/>
    <w:rsid w:val="0070158B"/>
    <w:rsid w:val="00704AC6"/>
    <w:rsid w:val="00714661"/>
    <w:rsid w:val="00716C16"/>
    <w:rsid w:val="0073587B"/>
    <w:rsid w:val="00736277"/>
    <w:rsid w:val="00741595"/>
    <w:rsid w:val="00745EBB"/>
    <w:rsid w:val="00752324"/>
    <w:rsid w:val="00752B70"/>
    <w:rsid w:val="00761546"/>
    <w:rsid w:val="00770242"/>
    <w:rsid w:val="00786A6E"/>
    <w:rsid w:val="00792F55"/>
    <w:rsid w:val="007961CD"/>
    <w:rsid w:val="007A77AC"/>
    <w:rsid w:val="007B0F5D"/>
    <w:rsid w:val="007B6ED2"/>
    <w:rsid w:val="007C4185"/>
    <w:rsid w:val="007C4244"/>
    <w:rsid w:val="007D043D"/>
    <w:rsid w:val="007D2A25"/>
    <w:rsid w:val="007E5879"/>
    <w:rsid w:val="007F125B"/>
    <w:rsid w:val="00805469"/>
    <w:rsid w:val="00815035"/>
    <w:rsid w:val="008176C4"/>
    <w:rsid w:val="008231AC"/>
    <w:rsid w:val="008321CD"/>
    <w:rsid w:val="0085085F"/>
    <w:rsid w:val="00852E92"/>
    <w:rsid w:val="00861C4B"/>
    <w:rsid w:val="008703C3"/>
    <w:rsid w:val="00890D35"/>
    <w:rsid w:val="008978DD"/>
    <w:rsid w:val="008A4132"/>
    <w:rsid w:val="008B52B8"/>
    <w:rsid w:val="008B5B7C"/>
    <w:rsid w:val="008E1523"/>
    <w:rsid w:val="008E152B"/>
    <w:rsid w:val="008E2E9F"/>
    <w:rsid w:val="00900599"/>
    <w:rsid w:val="009067E7"/>
    <w:rsid w:val="00913425"/>
    <w:rsid w:val="009143A9"/>
    <w:rsid w:val="009227FE"/>
    <w:rsid w:val="009273BB"/>
    <w:rsid w:val="00930FF3"/>
    <w:rsid w:val="00937743"/>
    <w:rsid w:val="00940474"/>
    <w:rsid w:val="009443D9"/>
    <w:rsid w:val="00944D1D"/>
    <w:rsid w:val="009677D6"/>
    <w:rsid w:val="00967E49"/>
    <w:rsid w:val="00991709"/>
    <w:rsid w:val="00993106"/>
    <w:rsid w:val="00994F7E"/>
    <w:rsid w:val="009A554E"/>
    <w:rsid w:val="009A615D"/>
    <w:rsid w:val="009C74EA"/>
    <w:rsid w:val="009D1AC6"/>
    <w:rsid w:val="009D26EE"/>
    <w:rsid w:val="009D4833"/>
    <w:rsid w:val="009D4B1C"/>
    <w:rsid w:val="00A00F1F"/>
    <w:rsid w:val="00A155B7"/>
    <w:rsid w:val="00A179DE"/>
    <w:rsid w:val="00A345DB"/>
    <w:rsid w:val="00A413F2"/>
    <w:rsid w:val="00A54D5C"/>
    <w:rsid w:val="00A62AD5"/>
    <w:rsid w:val="00A63152"/>
    <w:rsid w:val="00A707DB"/>
    <w:rsid w:val="00A71266"/>
    <w:rsid w:val="00A7128B"/>
    <w:rsid w:val="00A8307E"/>
    <w:rsid w:val="00A83DC6"/>
    <w:rsid w:val="00AB0F1C"/>
    <w:rsid w:val="00AE2635"/>
    <w:rsid w:val="00AE3729"/>
    <w:rsid w:val="00AE472B"/>
    <w:rsid w:val="00AE5BAB"/>
    <w:rsid w:val="00AF3818"/>
    <w:rsid w:val="00AF52A3"/>
    <w:rsid w:val="00AF7A54"/>
    <w:rsid w:val="00AF7E0D"/>
    <w:rsid w:val="00B00755"/>
    <w:rsid w:val="00B07726"/>
    <w:rsid w:val="00B07AC0"/>
    <w:rsid w:val="00B2295B"/>
    <w:rsid w:val="00B231C9"/>
    <w:rsid w:val="00B41C9D"/>
    <w:rsid w:val="00B51E11"/>
    <w:rsid w:val="00B5690B"/>
    <w:rsid w:val="00B673AA"/>
    <w:rsid w:val="00B75517"/>
    <w:rsid w:val="00B81751"/>
    <w:rsid w:val="00B8210C"/>
    <w:rsid w:val="00B92EA1"/>
    <w:rsid w:val="00B93C7C"/>
    <w:rsid w:val="00BA2665"/>
    <w:rsid w:val="00BA44DB"/>
    <w:rsid w:val="00BD041B"/>
    <w:rsid w:val="00BD564E"/>
    <w:rsid w:val="00BE417C"/>
    <w:rsid w:val="00BF32BD"/>
    <w:rsid w:val="00C321C7"/>
    <w:rsid w:val="00C33B99"/>
    <w:rsid w:val="00C366DA"/>
    <w:rsid w:val="00C532FA"/>
    <w:rsid w:val="00C60BEA"/>
    <w:rsid w:val="00C62EE1"/>
    <w:rsid w:val="00C64BE6"/>
    <w:rsid w:val="00C72284"/>
    <w:rsid w:val="00C72467"/>
    <w:rsid w:val="00C742DA"/>
    <w:rsid w:val="00C747A3"/>
    <w:rsid w:val="00C75A55"/>
    <w:rsid w:val="00C80F2D"/>
    <w:rsid w:val="00C829C5"/>
    <w:rsid w:val="00C8345B"/>
    <w:rsid w:val="00C905A1"/>
    <w:rsid w:val="00CA019B"/>
    <w:rsid w:val="00CB330F"/>
    <w:rsid w:val="00CC1553"/>
    <w:rsid w:val="00CD3705"/>
    <w:rsid w:val="00CF3A64"/>
    <w:rsid w:val="00D07E22"/>
    <w:rsid w:val="00D13BE5"/>
    <w:rsid w:val="00D16B0D"/>
    <w:rsid w:val="00D23E34"/>
    <w:rsid w:val="00D34840"/>
    <w:rsid w:val="00D42C61"/>
    <w:rsid w:val="00D439F8"/>
    <w:rsid w:val="00D53AB7"/>
    <w:rsid w:val="00D661BB"/>
    <w:rsid w:val="00D71927"/>
    <w:rsid w:val="00D9779C"/>
    <w:rsid w:val="00DA573C"/>
    <w:rsid w:val="00DA5A36"/>
    <w:rsid w:val="00DC094F"/>
    <w:rsid w:val="00DE3196"/>
    <w:rsid w:val="00DF2109"/>
    <w:rsid w:val="00DF4C34"/>
    <w:rsid w:val="00DF6254"/>
    <w:rsid w:val="00E20007"/>
    <w:rsid w:val="00E20A2A"/>
    <w:rsid w:val="00E342BC"/>
    <w:rsid w:val="00E50EC7"/>
    <w:rsid w:val="00E53526"/>
    <w:rsid w:val="00E87E6C"/>
    <w:rsid w:val="00E9179A"/>
    <w:rsid w:val="00E94E11"/>
    <w:rsid w:val="00EA31F2"/>
    <w:rsid w:val="00EA5CD5"/>
    <w:rsid w:val="00EA7FC9"/>
    <w:rsid w:val="00EB2B68"/>
    <w:rsid w:val="00EC6936"/>
    <w:rsid w:val="00EE07B3"/>
    <w:rsid w:val="00EE2651"/>
    <w:rsid w:val="00EE557D"/>
    <w:rsid w:val="00EE6734"/>
    <w:rsid w:val="00EF4735"/>
    <w:rsid w:val="00F10285"/>
    <w:rsid w:val="00F27678"/>
    <w:rsid w:val="00F30B06"/>
    <w:rsid w:val="00F32635"/>
    <w:rsid w:val="00F4199D"/>
    <w:rsid w:val="00F46D16"/>
    <w:rsid w:val="00F57A87"/>
    <w:rsid w:val="00F719A3"/>
    <w:rsid w:val="00F85FED"/>
    <w:rsid w:val="00F87408"/>
    <w:rsid w:val="00F93714"/>
    <w:rsid w:val="00F95879"/>
    <w:rsid w:val="00FB3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E6B7B"/>
  <w15:chartTrackingRefBased/>
  <w15:docId w15:val="{D96F1F2C-3A8D-4233-977C-01BE274A2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A54"/>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5F85"/>
    <w:pPr>
      <w:widowControl w:val="0"/>
      <w:spacing w:before="240" w:after="60"/>
      <w:jc w:val="center"/>
      <w:outlineLvl w:val="0"/>
    </w:pPr>
    <w:rPr>
      <w:rFonts w:asciiTheme="majorHAnsi" w:eastAsiaTheme="majorEastAsia" w:hAnsiTheme="majorHAnsi" w:cstheme="majorBidi"/>
      <w:b/>
      <w:bCs/>
      <w:kern w:val="2"/>
      <w:sz w:val="32"/>
      <w:szCs w:val="32"/>
    </w:rPr>
  </w:style>
  <w:style w:type="character" w:customStyle="1" w:styleId="TitleChar">
    <w:name w:val="Title Char"/>
    <w:basedOn w:val="DefaultParagraphFont"/>
    <w:link w:val="Title"/>
    <w:uiPriority w:val="10"/>
    <w:rsid w:val="00355F85"/>
    <w:rPr>
      <w:rFonts w:asciiTheme="majorHAnsi" w:eastAsiaTheme="majorEastAsia" w:hAnsiTheme="majorHAnsi" w:cstheme="majorBidi"/>
      <w:b/>
      <w:bCs/>
      <w:sz w:val="32"/>
      <w:szCs w:val="32"/>
    </w:rPr>
  </w:style>
  <w:style w:type="paragraph" w:styleId="ListParagraph">
    <w:name w:val="List Paragraph"/>
    <w:basedOn w:val="Normal"/>
    <w:uiPriority w:val="34"/>
    <w:qFormat/>
    <w:rsid w:val="00355F85"/>
    <w:pPr>
      <w:widowControl w:val="0"/>
      <w:ind w:firstLineChars="200" w:firstLine="420"/>
      <w:jc w:val="both"/>
    </w:pPr>
    <w:rPr>
      <w:rFonts w:asciiTheme="minorHAnsi" w:eastAsiaTheme="minorEastAsia" w:hAnsiTheme="minorHAnsi" w:cstheme="minorBidi"/>
      <w:kern w:val="2"/>
      <w:sz w:val="21"/>
      <w:szCs w:val="22"/>
    </w:rPr>
  </w:style>
  <w:style w:type="table" w:styleId="TableGrid">
    <w:name w:val="Table Grid"/>
    <w:basedOn w:val="TableNormal"/>
    <w:uiPriority w:val="39"/>
    <w:rsid w:val="005027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2F55"/>
    <w:pPr>
      <w:widowControl w:val="0"/>
      <w:pBdr>
        <w:bottom w:val="single" w:sz="6" w:space="1" w:color="auto"/>
      </w:pBdr>
      <w:tabs>
        <w:tab w:val="center" w:pos="4513"/>
        <w:tab w:val="right" w:pos="9026"/>
      </w:tabs>
      <w:snapToGrid w:val="0"/>
      <w:jc w:val="center"/>
    </w:pPr>
    <w:rPr>
      <w:rFonts w:asciiTheme="minorHAnsi" w:eastAsiaTheme="minorEastAsia" w:hAnsiTheme="minorHAnsi" w:cstheme="minorBidi"/>
      <w:kern w:val="2"/>
      <w:sz w:val="18"/>
      <w:szCs w:val="18"/>
    </w:rPr>
  </w:style>
  <w:style w:type="character" w:customStyle="1" w:styleId="HeaderChar">
    <w:name w:val="Header Char"/>
    <w:basedOn w:val="DefaultParagraphFont"/>
    <w:link w:val="Header"/>
    <w:uiPriority w:val="99"/>
    <w:rsid w:val="00792F55"/>
    <w:rPr>
      <w:sz w:val="18"/>
      <w:szCs w:val="18"/>
    </w:rPr>
  </w:style>
  <w:style w:type="paragraph" w:styleId="Footer">
    <w:name w:val="footer"/>
    <w:basedOn w:val="Normal"/>
    <w:link w:val="FooterChar"/>
    <w:uiPriority w:val="99"/>
    <w:unhideWhenUsed/>
    <w:rsid w:val="00792F55"/>
    <w:pPr>
      <w:widowControl w:val="0"/>
      <w:tabs>
        <w:tab w:val="center" w:pos="4513"/>
        <w:tab w:val="right" w:pos="9026"/>
      </w:tabs>
      <w:snapToGrid w:val="0"/>
    </w:pPr>
    <w:rPr>
      <w:rFonts w:asciiTheme="minorHAnsi" w:eastAsiaTheme="minorEastAsia" w:hAnsiTheme="minorHAnsi" w:cstheme="minorBidi"/>
      <w:kern w:val="2"/>
      <w:sz w:val="18"/>
      <w:szCs w:val="18"/>
    </w:rPr>
  </w:style>
  <w:style w:type="character" w:customStyle="1" w:styleId="FooterChar">
    <w:name w:val="Footer Char"/>
    <w:basedOn w:val="DefaultParagraphFont"/>
    <w:link w:val="Footer"/>
    <w:uiPriority w:val="99"/>
    <w:rsid w:val="00792F55"/>
    <w:rPr>
      <w:sz w:val="18"/>
      <w:szCs w:val="18"/>
    </w:rPr>
  </w:style>
  <w:style w:type="character" w:styleId="PlaceholderText">
    <w:name w:val="Placeholder Text"/>
    <w:basedOn w:val="DefaultParagraphFont"/>
    <w:uiPriority w:val="99"/>
    <w:semiHidden/>
    <w:rsid w:val="004060F7"/>
    <w:rPr>
      <w:color w:val="808080"/>
    </w:rPr>
  </w:style>
  <w:style w:type="table" w:styleId="GridTable4-Accent1">
    <w:name w:val="Grid Table 4 Accent 1"/>
    <w:basedOn w:val="TableNormal"/>
    <w:uiPriority w:val="49"/>
    <w:rsid w:val="00CC155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5438">
      <w:bodyDiv w:val="1"/>
      <w:marLeft w:val="0"/>
      <w:marRight w:val="0"/>
      <w:marTop w:val="0"/>
      <w:marBottom w:val="0"/>
      <w:divBdr>
        <w:top w:val="none" w:sz="0" w:space="0" w:color="auto"/>
        <w:left w:val="none" w:sz="0" w:space="0" w:color="auto"/>
        <w:bottom w:val="none" w:sz="0" w:space="0" w:color="auto"/>
        <w:right w:val="none" w:sz="0" w:space="0" w:color="auto"/>
      </w:divBdr>
    </w:div>
    <w:div w:id="30963103">
      <w:bodyDiv w:val="1"/>
      <w:marLeft w:val="0"/>
      <w:marRight w:val="0"/>
      <w:marTop w:val="0"/>
      <w:marBottom w:val="0"/>
      <w:divBdr>
        <w:top w:val="none" w:sz="0" w:space="0" w:color="auto"/>
        <w:left w:val="none" w:sz="0" w:space="0" w:color="auto"/>
        <w:bottom w:val="none" w:sz="0" w:space="0" w:color="auto"/>
        <w:right w:val="none" w:sz="0" w:space="0" w:color="auto"/>
      </w:divBdr>
    </w:div>
    <w:div w:id="61800624">
      <w:bodyDiv w:val="1"/>
      <w:marLeft w:val="0"/>
      <w:marRight w:val="0"/>
      <w:marTop w:val="0"/>
      <w:marBottom w:val="0"/>
      <w:divBdr>
        <w:top w:val="none" w:sz="0" w:space="0" w:color="auto"/>
        <w:left w:val="none" w:sz="0" w:space="0" w:color="auto"/>
        <w:bottom w:val="none" w:sz="0" w:space="0" w:color="auto"/>
        <w:right w:val="none" w:sz="0" w:space="0" w:color="auto"/>
      </w:divBdr>
    </w:div>
    <w:div w:id="178934213">
      <w:bodyDiv w:val="1"/>
      <w:marLeft w:val="0"/>
      <w:marRight w:val="0"/>
      <w:marTop w:val="0"/>
      <w:marBottom w:val="0"/>
      <w:divBdr>
        <w:top w:val="none" w:sz="0" w:space="0" w:color="auto"/>
        <w:left w:val="none" w:sz="0" w:space="0" w:color="auto"/>
        <w:bottom w:val="none" w:sz="0" w:space="0" w:color="auto"/>
        <w:right w:val="none" w:sz="0" w:space="0" w:color="auto"/>
      </w:divBdr>
    </w:div>
    <w:div w:id="308945286">
      <w:bodyDiv w:val="1"/>
      <w:marLeft w:val="0"/>
      <w:marRight w:val="0"/>
      <w:marTop w:val="0"/>
      <w:marBottom w:val="0"/>
      <w:divBdr>
        <w:top w:val="none" w:sz="0" w:space="0" w:color="auto"/>
        <w:left w:val="none" w:sz="0" w:space="0" w:color="auto"/>
        <w:bottom w:val="none" w:sz="0" w:space="0" w:color="auto"/>
        <w:right w:val="none" w:sz="0" w:space="0" w:color="auto"/>
      </w:divBdr>
    </w:div>
    <w:div w:id="524366237">
      <w:bodyDiv w:val="1"/>
      <w:marLeft w:val="0"/>
      <w:marRight w:val="0"/>
      <w:marTop w:val="0"/>
      <w:marBottom w:val="0"/>
      <w:divBdr>
        <w:top w:val="none" w:sz="0" w:space="0" w:color="auto"/>
        <w:left w:val="none" w:sz="0" w:space="0" w:color="auto"/>
        <w:bottom w:val="none" w:sz="0" w:space="0" w:color="auto"/>
        <w:right w:val="none" w:sz="0" w:space="0" w:color="auto"/>
      </w:divBdr>
    </w:div>
    <w:div w:id="547836109">
      <w:bodyDiv w:val="1"/>
      <w:marLeft w:val="0"/>
      <w:marRight w:val="0"/>
      <w:marTop w:val="0"/>
      <w:marBottom w:val="0"/>
      <w:divBdr>
        <w:top w:val="none" w:sz="0" w:space="0" w:color="auto"/>
        <w:left w:val="none" w:sz="0" w:space="0" w:color="auto"/>
        <w:bottom w:val="none" w:sz="0" w:space="0" w:color="auto"/>
        <w:right w:val="none" w:sz="0" w:space="0" w:color="auto"/>
      </w:divBdr>
    </w:div>
    <w:div w:id="602228052">
      <w:bodyDiv w:val="1"/>
      <w:marLeft w:val="0"/>
      <w:marRight w:val="0"/>
      <w:marTop w:val="0"/>
      <w:marBottom w:val="0"/>
      <w:divBdr>
        <w:top w:val="none" w:sz="0" w:space="0" w:color="auto"/>
        <w:left w:val="none" w:sz="0" w:space="0" w:color="auto"/>
        <w:bottom w:val="none" w:sz="0" w:space="0" w:color="auto"/>
        <w:right w:val="none" w:sz="0" w:space="0" w:color="auto"/>
      </w:divBdr>
    </w:div>
    <w:div w:id="899638449">
      <w:bodyDiv w:val="1"/>
      <w:marLeft w:val="0"/>
      <w:marRight w:val="0"/>
      <w:marTop w:val="0"/>
      <w:marBottom w:val="0"/>
      <w:divBdr>
        <w:top w:val="none" w:sz="0" w:space="0" w:color="auto"/>
        <w:left w:val="none" w:sz="0" w:space="0" w:color="auto"/>
        <w:bottom w:val="none" w:sz="0" w:space="0" w:color="auto"/>
        <w:right w:val="none" w:sz="0" w:space="0" w:color="auto"/>
      </w:divBdr>
    </w:div>
    <w:div w:id="1034426493">
      <w:bodyDiv w:val="1"/>
      <w:marLeft w:val="0"/>
      <w:marRight w:val="0"/>
      <w:marTop w:val="0"/>
      <w:marBottom w:val="0"/>
      <w:divBdr>
        <w:top w:val="none" w:sz="0" w:space="0" w:color="auto"/>
        <w:left w:val="none" w:sz="0" w:space="0" w:color="auto"/>
        <w:bottom w:val="none" w:sz="0" w:space="0" w:color="auto"/>
        <w:right w:val="none" w:sz="0" w:space="0" w:color="auto"/>
      </w:divBdr>
    </w:div>
    <w:div w:id="1047950435">
      <w:bodyDiv w:val="1"/>
      <w:marLeft w:val="0"/>
      <w:marRight w:val="0"/>
      <w:marTop w:val="0"/>
      <w:marBottom w:val="0"/>
      <w:divBdr>
        <w:top w:val="none" w:sz="0" w:space="0" w:color="auto"/>
        <w:left w:val="none" w:sz="0" w:space="0" w:color="auto"/>
        <w:bottom w:val="none" w:sz="0" w:space="0" w:color="auto"/>
        <w:right w:val="none" w:sz="0" w:space="0" w:color="auto"/>
      </w:divBdr>
    </w:div>
    <w:div w:id="1062946045">
      <w:bodyDiv w:val="1"/>
      <w:marLeft w:val="0"/>
      <w:marRight w:val="0"/>
      <w:marTop w:val="0"/>
      <w:marBottom w:val="0"/>
      <w:divBdr>
        <w:top w:val="none" w:sz="0" w:space="0" w:color="auto"/>
        <w:left w:val="none" w:sz="0" w:space="0" w:color="auto"/>
        <w:bottom w:val="none" w:sz="0" w:space="0" w:color="auto"/>
        <w:right w:val="none" w:sz="0" w:space="0" w:color="auto"/>
      </w:divBdr>
    </w:div>
    <w:div w:id="1294602258">
      <w:bodyDiv w:val="1"/>
      <w:marLeft w:val="0"/>
      <w:marRight w:val="0"/>
      <w:marTop w:val="0"/>
      <w:marBottom w:val="0"/>
      <w:divBdr>
        <w:top w:val="none" w:sz="0" w:space="0" w:color="auto"/>
        <w:left w:val="none" w:sz="0" w:space="0" w:color="auto"/>
        <w:bottom w:val="none" w:sz="0" w:space="0" w:color="auto"/>
        <w:right w:val="none" w:sz="0" w:space="0" w:color="auto"/>
      </w:divBdr>
    </w:div>
    <w:div w:id="1297299376">
      <w:bodyDiv w:val="1"/>
      <w:marLeft w:val="0"/>
      <w:marRight w:val="0"/>
      <w:marTop w:val="0"/>
      <w:marBottom w:val="0"/>
      <w:divBdr>
        <w:top w:val="none" w:sz="0" w:space="0" w:color="auto"/>
        <w:left w:val="none" w:sz="0" w:space="0" w:color="auto"/>
        <w:bottom w:val="none" w:sz="0" w:space="0" w:color="auto"/>
        <w:right w:val="none" w:sz="0" w:space="0" w:color="auto"/>
      </w:divBdr>
    </w:div>
    <w:div w:id="1427114999">
      <w:bodyDiv w:val="1"/>
      <w:marLeft w:val="0"/>
      <w:marRight w:val="0"/>
      <w:marTop w:val="0"/>
      <w:marBottom w:val="0"/>
      <w:divBdr>
        <w:top w:val="none" w:sz="0" w:space="0" w:color="auto"/>
        <w:left w:val="none" w:sz="0" w:space="0" w:color="auto"/>
        <w:bottom w:val="none" w:sz="0" w:space="0" w:color="auto"/>
        <w:right w:val="none" w:sz="0" w:space="0" w:color="auto"/>
      </w:divBdr>
    </w:div>
    <w:div w:id="1475756458">
      <w:bodyDiv w:val="1"/>
      <w:marLeft w:val="0"/>
      <w:marRight w:val="0"/>
      <w:marTop w:val="0"/>
      <w:marBottom w:val="0"/>
      <w:divBdr>
        <w:top w:val="none" w:sz="0" w:space="0" w:color="auto"/>
        <w:left w:val="none" w:sz="0" w:space="0" w:color="auto"/>
        <w:bottom w:val="none" w:sz="0" w:space="0" w:color="auto"/>
        <w:right w:val="none" w:sz="0" w:space="0" w:color="auto"/>
      </w:divBdr>
    </w:div>
    <w:div w:id="1560819996">
      <w:bodyDiv w:val="1"/>
      <w:marLeft w:val="0"/>
      <w:marRight w:val="0"/>
      <w:marTop w:val="0"/>
      <w:marBottom w:val="0"/>
      <w:divBdr>
        <w:top w:val="none" w:sz="0" w:space="0" w:color="auto"/>
        <w:left w:val="none" w:sz="0" w:space="0" w:color="auto"/>
        <w:bottom w:val="none" w:sz="0" w:space="0" w:color="auto"/>
        <w:right w:val="none" w:sz="0" w:space="0" w:color="auto"/>
      </w:divBdr>
    </w:div>
    <w:div w:id="1616139049">
      <w:bodyDiv w:val="1"/>
      <w:marLeft w:val="0"/>
      <w:marRight w:val="0"/>
      <w:marTop w:val="0"/>
      <w:marBottom w:val="0"/>
      <w:divBdr>
        <w:top w:val="none" w:sz="0" w:space="0" w:color="auto"/>
        <w:left w:val="none" w:sz="0" w:space="0" w:color="auto"/>
        <w:bottom w:val="none" w:sz="0" w:space="0" w:color="auto"/>
        <w:right w:val="none" w:sz="0" w:space="0" w:color="auto"/>
      </w:divBdr>
    </w:div>
    <w:div w:id="1665401270">
      <w:bodyDiv w:val="1"/>
      <w:marLeft w:val="0"/>
      <w:marRight w:val="0"/>
      <w:marTop w:val="0"/>
      <w:marBottom w:val="0"/>
      <w:divBdr>
        <w:top w:val="none" w:sz="0" w:space="0" w:color="auto"/>
        <w:left w:val="none" w:sz="0" w:space="0" w:color="auto"/>
        <w:bottom w:val="none" w:sz="0" w:space="0" w:color="auto"/>
        <w:right w:val="none" w:sz="0" w:space="0" w:color="auto"/>
      </w:divBdr>
    </w:div>
    <w:div w:id="1677153987">
      <w:bodyDiv w:val="1"/>
      <w:marLeft w:val="0"/>
      <w:marRight w:val="0"/>
      <w:marTop w:val="0"/>
      <w:marBottom w:val="0"/>
      <w:divBdr>
        <w:top w:val="none" w:sz="0" w:space="0" w:color="auto"/>
        <w:left w:val="none" w:sz="0" w:space="0" w:color="auto"/>
        <w:bottom w:val="none" w:sz="0" w:space="0" w:color="auto"/>
        <w:right w:val="none" w:sz="0" w:space="0" w:color="auto"/>
      </w:divBdr>
    </w:div>
    <w:div w:id="1735079100">
      <w:bodyDiv w:val="1"/>
      <w:marLeft w:val="0"/>
      <w:marRight w:val="0"/>
      <w:marTop w:val="0"/>
      <w:marBottom w:val="0"/>
      <w:divBdr>
        <w:top w:val="none" w:sz="0" w:space="0" w:color="auto"/>
        <w:left w:val="none" w:sz="0" w:space="0" w:color="auto"/>
        <w:bottom w:val="none" w:sz="0" w:space="0" w:color="auto"/>
        <w:right w:val="none" w:sz="0" w:space="0" w:color="auto"/>
      </w:divBdr>
    </w:div>
    <w:div w:id="1764522801">
      <w:bodyDiv w:val="1"/>
      <w:marLeft w:val="0"/>
      <w:marRight w:val="0"/>
      <w:marTop w:val="0"/>
      <w:marBottom w:val="0"/>
      <w:divBdr>
        <w:top w:val="none" w:sz="0" w:space="0" w:color="auto"/>
        <w:left w:val="none" w:sz="0" w:space="0" w:color="auto"/>
        <w:bottom w:val="none" w:sz="0" w:space="0" w:color="auto"/>
        <w:right w:val="none" w:sz="0" w:space="0" w:color="auto"/>
      </w:divBdr>
    </w:div>
    <w:div w:id="1804233209">
      <w:bodyDiv w:val="1"/>
      <w:marLeft w:val="0"/>
      <w:marRight w:val="0"/>
      <w:marTop w:val="0"/>
      <w:marBottom w:val="0"/>
      <w:divBdr>
        <w:top w:val="none" w:sz="0" w:space="0" w:color="auto"/>
        <w:left w:val="none" w:sz="0" w:space="0" w:color="auto"/>
        <w:bottom w:val="none" w:sz="0" w:space="0" w:color="auto"/>
        <w:right w:val="none" w:sz="0" w:space="0" w:color="auto"/>
      </w:divBdr>
    </w:div>
    <w:div w:id="1944607944">
      <w:bodyDiv w:val="1"/>
      <w:marLeft w:val="0"/>
      <w:marRight w:val="0"/>
      <w:marTop w:val="0"/>
      <w:marBottom w:val="0"/>
      <w:divBdr>
        <w:top w:val="none" w:sz="0" w:space="0" w:color="auto"/>
        <w:left w:val="none" w:sz="0" w:space="0" w:color="auto"/>
        <w:bottom w:val="none" w:sz="0" w:space="0" w:color="auto"/>
        <w:right w:val="none" w:sz="0" w:space="0" w:color="auto"/>
      </w:divBdr>
    </w:div>
    <w:div w:id="2020693218">
      <w:bodyDiv w:val="1"/>
      <w:marLeft w:val="0"/>
      <w:marRight w:val="0"/>
      <w:marTop w:val="0"/>
      <w:marBottom w:val="0"/>
      <w:divBdr>
        <w:top w:val="none" w:sz="0" w:space="0" w:color="auto"/>
        <w:left w:val="none" w:sz="0" w:space="0" w:color="auto"/>
        <w:bottom w:val="none" w:sz="0" w:space="0" w:color="auto"/>
        <w:right w:val="none" w:sz="0" w:space="0" w:color="auto"/>
      </w:divBdr>
    </w:div>
    <w:div w:id="212484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AE0F0-03F7-7A47-A01E-BE08F12F5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7</Pages>
  <Words>2087</Words>
  <Characters>10773</Characters>
  <Application>Microsoft Office Word</Application>
  <DocSecurity>0</DocSecurity>
  <Lines>673</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Xinyuan</dc:creator>
  <cp:keywords/>
  <dc:description/>
  <cp:lastModifiedBy>Boyang Pan</cp:lastModifiedBy>
  <cp:revision>5</cp:revision>
  <dcterms:created xsi:type="dcterms:W3CDTF">2019-03-27T17:48:00Z</dcterms:created>
  <dcterms:modified xsi:type="dcterms:W3CDTF">2019-03-27T20:12:00Z</dcterms:modified>
</cp:coreProperties>
</file>