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BFAB" w14:textId="77777777" w:rsidR="00FD5D56" w:rsidRDefault="00FD5D56" w:rsidP="00FD5D56">
      <w:pPr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 w:hint="eastAsia"/>
          <w:sz w:val="22"/>
          <w:szCs w:val="22"/>
        </w:rPr>
        <w:t>Boyang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Pan</w:t>
      </w:r>
    </w:p>
    <w:p w14:paraId="05A0C716" w14:textId="77777777" w:rsidR="00FD5D56" w:rsidRDefault="00FD5D56" w:rsidP="00FD5D56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ECON 676</w:t>
      </w:r>
    </w:p>
    <w:p w14:paraId="040240CE" w14:textId="77777777" w:rsidR="00FD5D56" w:rsidRDefault="00FD5D56" w:rsidP="00FD5D56"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04/22/2018</w:t>
      </w:r>
    </w:p>
    <w:p w14:paraId="657CDFF2" w14:textId="77777777" w:rsidR="00A6296F" w:rsidRPr="00A6296F" w:rsidRDefault="00A6296F" w:rsidP="00A6296F">
      <w:pPr>
        <w:jc w:val="center"/>
        <w:rPr>
          <w:rFonts w:ascii="Times New Roman" w:hAnsi="Times New Roman" w:cs="Times New Roman"/>
          <w:b/>
        </w:rPr>
      </w:pPr>
      <w:r w:rsidRPr="00A6296F">
        <w:rPr>
          <w:rFonts w:ascii="Times New Roman" w:hAnsi="Times New Roman" w:cs="Times New Roman"/>
          <w:b/>
        </w:rPr>
        <w:t>Referee Report for the Paper</w:t>
      </w:r>
    </w:p>
    <w:p w14:paraId="02A84133" w14:textId="77777777" w:rsidR="00D03EF9" w:rsidRPr="00A6296F" w:rsidRDefault="00FD5D56" w:rsidP="00FD5D56">
      <w:pPr>
        <w:spacing w:line="480" w:lineRule="auto"/>
        <w:jc w:val="center"/>
        <w:rPr>
          <w:rFonts w:ascii="Times New Roman" w:hAnsi="Times New Roman" w:cs="Times New Roman"/>
        </w:rPr>
      </w:pPr>
      <w:r w:rsidRPr="00A6296F">
        <w:rPr>
          <w:rFonts w:ascii="Times New Roman" w:hAnsi="Times New Roman" w:cs="Times New Roman"/>
        </w:rPr>
        <w:t>Anomalies and News</w:t>
      </w:r>
    </w:p>
    <w:p w14:paraId="60F6CFDB" w14:textId="054285AF" w:rsidR="00AC14A7" w:rsidRDefault="00207960" w:rsidP="00FD5D56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207960">
        <w:rPr>
          <w:rFonts w:ascii="Times New Roman" w:hAnsi="Times New Roman" w:cs="Times New Roman"/>
          <w:i/>
          <w:sz w:val="22"/>
          <w:szCs w:val="22"/>
        </w:rPr>
        <w:t>Anomalies and News</w:t>
      </w:r>
      <w:r w:rsidR="00407B1B">
        <w:rPr>
          <w:rFonts w:ascii="Times New Roman" w:hAnsi="Times New Roman" w:cs="Times New Roman"/>
          <w:sz w:val="22"/>
          <w:szCs w:val="22"/>
        </w:rPr>
        <w:t xml:space="preserve">, authored </w:t>
      </w:r>
      <w:r w:rsidR="00265A11">
        <w:rPr>
          <w:rFonts w:ascii="Times New Roman" w:hAnsi="Times New Roman" w:cs="Times New Roman"/>
          <w:sz w:val="22"/>
          <w:szCs w:val="22"/>
        </w:rPr>
        <w:t xml:space="preserve">by </w:t>
      </w:r>
      <w:r w:rsidR="00265A11">
        <w:rPr>
          <w:rFonts w:ascii="Times New Roman" w:hAnsi="Times New Roman" w:cs="Times New Roman"/>
          <w:i/>
          <w:sz w:val="22"/>
          <w:szCs w:val="22"/>
        </w:rPr>
        <w:t xml:space="preserve">Joseph </w:t>
      </w:r>
      <w:proofErr w:type="spellStart"/>
      <w:r w:rsidR="00265A11">
        <w:rPr>
          <w:rFonts w:ascii="Times New Roman" w:hAnsi="Times New Roman" w:cs="Times New Roman"/>
          <w:i/>
          <w:sz w:val="22"/>
          <w:szCs w:val="22"/>
        </w:rPr>
        <w:t>Engelberg</w:t>
      </w:r>
      <w:proofErr w:type="spellEnd"/>
      <w:r w:rsidR="00265A11">
        <w:rPr>
          <w:rFonts w:ascii="Times New Roman" w:hAnsi="Times New Roman" w:cs="Times New Roman"/>
          <w:sz w:val="22"/>
          <w:szCs w:val="22"/>
        </w:rPr>
        <w:t xml:space="preserve">, </w:t>
      </w:r>
      <w:r w:rsidR="00265A11" w:rsidRPr="00265A11">
        <w:rPr>
          <w:rFonts w:ascii="Times New Roman" w:hAnsi="Times New Roman" w:cs="Times New Roman"/>
          <w:i/>
          <w:sz w:val="22"/>
          <w:szCs w:val="22"/>
        </w:rPr>
        <w:t>David McLean</w:t>
      </w:r>
      <w:r w:rsidR="00265A11">
        <w:rPr>
          <w:rFonts w:ascii="Times New Roman" w:hAnsi="Times New Roman" w:cs="Times New Roman"/>
          <w:sz w:val="22"/>
          <w:szCs w:val="22"/>
        </w:rPr>
        <w:t xml:space="preserve">, and </w:t>
      </w:r>
      <w:r w:rsidR="00265A11" w:rsidRPr="00265A11">
        <w:rPr>
          <w:rFonts w:ascii="Times New Roman" w:hAnsi="Times New Roman" w:cs="Times New Roman"/>
          <w:i/>
          <w:sz w:val="22"/>
          <w:szCs w:val="22"/>
        </w:rPr>
        <w:t>Jeffrey Pontiff</w:t>
      </w:r>
      <w:r w:rsidR="00407B1B">
        <w:rPr>
          <w:rFonts w:ascii="Times New Roman" w:hAnsi="Times New Roman" w:cs="Times New Roman"/>
          <w:sz w:val="22"/>
          <w:szCs w:val="22"/>
        </w:rPr>
        <w:t>,</w:t>
      </w:r>
      <w:r w:rsidR="00265A11">
        <w:rPr>
          <w:rFonts w:ascii="Times New Roman" w:hAnsi="Times New Roman" w:cs="Times New Roman"/>
          <w:sz w:val="22"/>
          <w:szCs w:val="22"/>
        </w:rPr>
        <w:t xml:space="preserve"> </w:t>
      </w:r>
      <w:r w:rsidR="00385A05">
        <w:rPr>
          <w:rFonts w:ascii="Times New Roman" w:hAnsi="Times New Roman" w:cs="Times New Roman"/>
          <w:sz w:val="22"/>
          <w:szCs w:val="22"/>
        </w:rPr>
        <w:t>uses 97 published stock return anomalies to test if anomaly returns change significantly on the earnings announcement days and corporate news days</w:t>
      </w:r>
      <w:r w:rsidR="00840ACD">
        <w:rPr>
          <w:rFonts w:ascii="Times New Roman" w:hAnsi="Times New Roman" w:cs="Times New Roman"/>
          <w:sz w:val="22"/>
          <w:szCs w:val="22"/>
        </w:rPr>
        <w:t xml:space="preserve">, </w:t>
      </w:r>
      <w:r w:rsidR="00AB6894">
        <w:rPr>
          <w:rFonts w:ascii="Times New Roman" w:hAnsi="Times New Roman" w:cs="Times New Roman"/>
          <w:sz w:val="22"/>
          <w:szCs w:val="22"/>
        </w:rPr>
        <w:t>which indicates that return predictability should be explained by mispricing</w:t>
      </w:r>
      <w:r w:rsidR="00385A05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0F4F95" w14:textId="77777777" w:rsidR="00614289" w:rsidRDefault="00614289" w:rsidP="00FD5D56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BDA05CA" w14:textId="3A6CEC22" w:rsidR="00FD5D56" w:rsidRDefault="00385A05" w:rsidP="00614289">
      <w:pPr>
        <w:spacing w:line="480" w:lineRule="auto"/>
        <w:ind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motivation of this paper is to provide empirical evidence for testing three main explanations of return predictability, i.e., risk-based theory, behavioral finance theory</w:t>
      </w:r>
      <w:r w:rsidR="0010022C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and data mining theory. </w:t>
      </w:r>
      <w:r w:rsidR="00685FCB">
        <w:rPr>
          <w:rFonts w:ascii="Times New Roman" w:hAnsi="Times New Roman" w:cs="Times New Roman"/>
          <w:sz w:val="22"/>
          <w:szCs w:val="22"/>
        </w:rPr>
        <w:t xml:space="preserve">Based on the risk-based theory, </w:t>
      </w:r>
      <w:r w:rsidR="00E9369F">
        <w:rPr>
          <w:rFonts w:ascii="Times New Roman" w:hAnsi="Times New Roman" w:cs="Times New Roman"/>
          <w:sz w:val="22"/>
          <w:szCs w:val="22"/>
        </w:rPr>
        <w:t xml:space="preserve">return predictability </w:t>
      </w:r>
      <w:r w:rsidR="00E44A36">
        <w:rPr>
          <w:rFonts w:ascii="Times New Roman" w:hAnsi="Times New Roman" w:cs="Times New Roman"/>
          <w:sz w:val="22"/>
          <w:szCs w:val="22"/>
        </w:rPr>
        <w:t xml:space="preserve">comes from the change in discount rates. </w:t>
      </w:r>
      <w:r w:rsidR="00613294">
        <w:rPr>
          <w:rFonts w:ascii="Times New Roman" w:hAnsi="Times New Roman" w:cs="Times New Roman"/>
          <w:sz w:val="22"/>
          <w:szCs w:val="22"/>
        </w:rPr>
        <w:t>W</w:t>
      </w:r>
      <w:r w:rsidR="00685FCB">
        <w:rPr>
          <w:rFonts w:ascii="Times New Roman" w:hAnsi="Times New Roman" w:cs="Times New Roman"/>
          <w:sz w:val="22"/>
          <w:szCs w:val="22"/>
        </w:rPr>
        <w:t xml:space="preserve">hen an announcement or news released, </w:t>
      </w:r>
      <w:r w:rsidR="00613294">
        <w:rPr>
          <w:rFonts w:ascii="Times New Roman" w:hAnsi="Times New Roman" w:cs="Times New Roman"/>
          <w:sz w:val="22"/>
          <w:szCs w:val="22"/>
        </w:rPr>
        <w:t xml:space="preserve">there should be no </w:t>
      </w:r>
      <w:r w:rsidR="00BC379C">
        <w:rPr>
          <w:rFonts w:ascii="Times New Roman" w:hAnsi="Times New Roman" w:cs="Times New Roman"/>
          <w:sz w:val="22"/>
          <w:szCs w:val="22"/>
        </w:rPr>
        <w:t xml:space="preserve">surprises, </w:t>
      </w:r>
      <w:r w:rsidR="00685FCB">
        <w:rPr>
          <w:rFonts w:ascii="Times New Roman" w:hAnsi="Times New Roman" w:cs="Times New Roman"/>
          <w:sz w:val="22"/>
          <w:szCs w:val="22"/>
        </w:rPr>
        <w:t>because</w:t>
      </w:r>
      <w:r w:rsidR="005C5770">
        <w:rPr>
          <w:rFonts w:ascii="Times New Roman" w:hAnsi="Times New Roman" w:cs="Times New Roman"/>
          <w:sz w:val="22"/>
          <w:szCs w:val="22"/>
        </w:rPr>
        <w:t>, as the paper says,</w:t>
      </w:r>
      <w:r w:rsidR="00685FCB">
        <w:rPr>
          <w:rFonts w:ascii="Times New Roman" w:hAnsi="Times New Roman" w:cs="Times New Roman"/>
          <w:sz w:val="22"/>
          <w:szCs w:val="22"/>
        </w:rPr>
        <w:t xml:space="preserve"> </w:t>
      </w:r>
      <w:r w:rsidR="00C44A19">
        <w:rPr>
          <w:rFonts w:ascii="Times New Roman" w:hAnsi="Times New Roman" w:cs="Times New Roman"/>
          <w:sz w:val="22"/>
          <w:szCs w:val="22"/>
        </w:rPr>
        <w:t>“what happens with returns ex-post was expected by rational investors ex-ante</w:t>
      </w:r>
      <w:r w:rsidR="00DD6393">
        <w:rPr>
          <w:rFonts w:ascii="Times New Roman" w:hAnsi="Times New Roman" w:cs="Times New Roman"/>
          <w:sz w:val="22"/>
          <w:szCs w:val="22"/>
        </w:rPr>
        <w:t>.</w:t>
      </w:r>
      <w:r w:rsidR="00C44A19">
        <w:rPr>
          <w:rFonts w:ascii="Times New Roman" w:hAnsi="Times New Roman" w:cs="Times New Roman"/>
          <w:sz w:val="22"/>
          <w:szCs w:val="22"/>
        </w:rPr>
        <w:t>”</w:t>
      </w:r>
      <w:r w:rsidR="00685FCB">
        <w:rPr>
          <w:rFonts w:ascii="Times New Roman" w:hAnsi="Times New Roman" w:cs="Times New Roman"/>
          <w:sz w:val="22"/>
          <w:szCs w:val="22"/>
        </w:rPr>
        <w:t xml:space="preserve"> However, behavioral finance argues that investors have biased expectations of cash flows, so they will update their expectation when some information </w:t>
      </w:r>
      <w:r w:rsidR="00DD6393">
        <w:rPr>
          <w:rFonts w:ascii="Times New Roman" w:hAnsi="Times New Roman" w:cs="Times New Roman"/>
          <w:sz w:val="22"/>
          <w:szCs w:val="22"/>
        </w:rPr>
        <w:t>is</w:t>
      </w:r>
      <w:r w:rsidR="00685FCB">
        <w:rPr>
          <w:rFonts w:ascii="Times New Roman" w:hAnsi="Times New Roman" w:cs="Times New Roman"/>
          <w:sz w:val="22"/>
          <w:szCs w:val="22"/>
        </w:rPr>
        <w:t xml:space="preserve"> </w:t>
      </w:r>
      <w:r w:rsidR="00AD5472">
        <w:rPr>
          <w:rFonts w:ascii="Times New Roman" w:hAnsi="Times New Roman" w:cs="Times New Roman"/>
          <w:sz w:val="22"/>
          <w:szCs w:val="22"/>
        </w:rPr>
        <w:t>released</w:t>
      </w:r>
      <w:r w:rsidR="00685FCB">
        <w:rPr>
          <w:rFonts w:ascii="Times New Roman" w:hAnsi="Times New Roman" w:cs="Times New Roman"/>
          <w:sz w:val="22"/>
          <w:szCs w:val="22"/>
        </w:rPr>
        <w:t>.</w:t>
      </w:r>
      <w:r w:rsidR="00B8613F">
        <w:rPr>
          <w:rFonts w:ascii="Times New Roman" w:hAnsi="Times New Roman" w:cs="Times New Roman"/>
          <w:sz w:val="22"/>
          <w:szCs w:val="22"/>
        </w:rPr>
        <w:t xml:space="preserve"> </w:t>
      </w:r>
      <w:r w:rsidR="00A357A5">
        <w:rPr>
          <w:rFonts w:ascii="Times New Roman" w:hAnsi="Times New Roman" w:cs="Times New Roman"/>
          <w:sz w:val="22"/>
          <w:szCs w:val="22"/>
        </w:rPr>
        <w:t xml:space="preserve"> </w:t>
      </w:r>
      <w:r w:rsidR="005C5770">
        <w:rPr>
          <w:rFonts w:ascii="Times New Roman" w:hAnsi="Times New Roman" w:cs="Times New Roman"/>
          <w:sz w:val="22"/>
          <w:szCs w:val="22"/>
        </w:rPr>
        <w:t xml:space="preserve">Another explanation for return predictability is data mining, which means that, after testing numerous variables, it is not surprising to find some of </w:t>
      </w:r>
      <w:r w:rsidR="00DD6393">
        <w:rPr>
          <w:rFonts w:ascii="Times New Roman" w:hAnsi="Times New Roman" w:cs="Times New Roman"/>
          <w:sz w:val="22"/>
          <w:szCs w:val="22"/>
        </w:rPr>
        <w:t xml:space="preserve">the </w:t>
      </w:r>
      <w:r w:rsidR="005C5770">
        <w:rPr>
          <w:rFonts w:ascii="Times New Roman" w:hAnsi="Times New Roman" w:cs="Times New Roman"/>
          <w:sz w:val="22"/>
          <w:szCs w:val="22"/>
        </w:rPr>
        <w:t xml:space="preserve">variables can predict well in-sample, but, in fact, they do </w:t>
      </w:r>
      <w:r w:rsidR="005714C6">
        <w:rPr>
          <w:rFonts w:ascii="Times New Roman" w:hAnsi="Times New Roman" w:cs="Times New Roman"/>
          <w:sz w:val="22"/>
          <w:szCs w:val="22"/>
        </w:rPr>
        <w:t>poorly</w:t>
      </w:r>
      <w:r w:rsidR="005C5770">
        <w:rPr>
          <w:rFonts w:ascii="Times New Roman" w:hAnsi="Times New Roman" w:cs="Times New Roman"/>
          <w:sz w:val="22"/>
          <w:szCs w:val="22"/>
        </w:rPr>
        <w:t xml:space="preserve"> out-of-sample.</w:t>
      </w:r>
    </w:p>
    <w:p w14:paraId="7FABA87E" w14:textId="77777777" w:rsidR="00614289" w:rsidRDefault="00614289" w:rsidP="00614289">
      <w:pPr>
        <w:spacing w:line="480" w:lineRule="auto"/>
        <w:ind w:firstLine="360"/>
        <w:rPr>
          <w:rFonts w:ascii="Times New Roman" w:hAnsi="Times New Roman" w:cs="Times New Roman"/>
          <w:sz w:val="22"/>
          <w:szCs w:val="22"/>
        </w:rPr>
      </w:pPr>
    </w:p>
    <w:p w14:paraId="461CDC12" w14:textId="77777777" w:rsidR="005C5770" w:rsidRPr="00F2707E" w:rsidRDefault="006657CD" w:rsidP="006657C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F2707E">
        <w:rPr>
          <w:rFonts w:ascii="Times New Roman" w:hAnsi="Times New Roman" w:cs="Times New Roman"/>
          <w:b/>
          <w:sz w:val="22"/>
          <w:szCs w:val="22"/>
        </w:rPr>
        <w:t>Novelty and Contribution</w:t>
      </w:r>
    </w:p>
    <w:p w14:paraId="01DD3DC4" w14:textId="60D6BD57" w:rsidR="00D144F3" w:rsidRDefault="005C5770" w:rsidP="00FD5D56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841E5">
        <w:rPr>
          <w:rFonts w:ascii="Times New Roman" w:hAnsi="Times New Roman" w:cs="Times New Roman"/>
          <w:sz w:val="22"/>
          <w:szCs w:val="22"/>
        </w:rPr>
        <w:t>The novelty of this paper is that it</w:t>
      </w:r>
      <w:r w:rsidR="00EC63A1">
        <w:rPr>
          <w:rFonts w:ascii="Times New Roman" w:hAnsi="Times New Roman" w:cs="Times New Roman"/>
          <w:sz w:val="22"/>
          <w:szCs w:val="22"/>
        </w:rPr>
        <w:t xml:space="preserve"> </w:t>
      </w:r>
      <w:r w:rsidR="00385A05">
        <w:rPr>
          <w:rFonts w:ascii="Times New Roman" w:hAnsi="Times New Roman" w:cs="Times New Roman"/>
          <w:sz w:val="22"/>
          <w:szCs w:val="22"/>
        </w:rPr>
        <w:t>incorporates the information</w:t>
      </w:r>
      <w:r w:rsidR="00EC63A1">
        <w:rPr>
          <w:rFonts w:ascii="Times New Roman" w:hAnsi="Times New Roman" w:cs="Times New Roman"/>
          <w:sz w:val="22"/>
          <w:szCs w:val="22"/>
        </w:rPr>
        <w:t xml:space="preserve"> </w:t>
      </w:r>
      <w:r w:rsidR="00385A05">
        <w:rPr>
          <w:rFonts w:ascii="Times New Roman" w:hAnsi="Times New Roman" w:cs="Times New Roman"/>
          <w:sz w:val="22"/>
          <w:szCs w:val="22"/>
        </w:rPr>
        <w:t xml:space="preserve">of </w:t>
      </w:r>
      <w:r w:rsidR="00EC63A1">
        <w:rPr>
          <w:rFonts w:ascii="Times New Roman" w:hAnsi="Times New Roman" w:cs="Times New Roman"/>
          <w:sz w:val="22"/>
          <w:szCs w:val="22"/>
        </w:rPr>
        <w:t xml:space="preserve">97 </w:t>
      </w:r>
      <w:r w:rsidR="00350118">
        <w:rPr>
          <w:rFonts w:ascii="Times New Roman" w:hAnsi="Times New Roman" w:cs="Times New Roman"/>
          <w:sz w:val="22"/>
          <w:szCs w:val="22"/>
        </w:rPr>
        <w:t>anomalies</w:t>
      </w:r>
      <w:r w:rsidR="00EC63A1">
        <w:rPr>
          <w:rFonts w:ascii="Times New Roman" w:hAnsi="Times New Roman" w:cs="Times New Roman"/>
          <w:sz w:val="22"/>
          <w:szCs w:val="22"/>
        </w:rPr>
        <w:t xml:space="preserve"> </w:t>
      </w:r>
      <w:r w:rsidR="009D2FEA">
        <w:rPr>
          <w:rFonts w:ascii="Times New Roman" w:hAnsi="Times New Roman" w:cs="Times New Roman"/>
          <w:sz w:val="22"/>
          <w:szCs w:val="22"/>
        </w:rPr>
        <w:t xml:space="preserve">from published studies into </w:t>
      </w:r>
      <w:r w:rsidR="00385A05">
        <w:rPr>
          <w:rFonts w:ascii="Times New Roman" w:hAnsi="Times New Roman" w:cs="Times New Roman"/>
          <w:sz w:val="22"/>
          <w:szCs w:val="22"/>
        </w:rPr>
        <w:t>a</w:t>
      </w:r>
      <w:r w:rsidR="00F86771">
        <w:rPr>
          <w:rFonts w:ascii="Times New Roman" w:hAnsi="Times New Roman" w:cs="Times New Roman"/>
          <w:sz w:val="22"/>
          <w:szCs w:val="22"/>
        </w:rPr>
        <w:t xml:space="preserve">n aggregate anomaly </w:t>
      </w:r>
      <w:r w:rsidR="009D2FEA">
        <w:rPr>
          <w:rFonts w:ascii="Times New Roman" w:hAnsi="Times New Roman" w:cs="Times New Roman"/>
          <w:sz w:val="22"/>
          <w:szCs w:val="22"/>
        </w:rPr>
        <w:t>variable</w:t>
      </w:r>
      <w:r w:rsidR="00385A05">
        <w:rPr>
          <w:rFonts w:ascii="Times New Roman" w:hAnsi="Times New Roman" w:cs="Times New Roman"/>
          <w:sz w:val="22"/>
          <w:szCs w:val="22"/>
        </w:rPr>
        <w:t xml:space="preserve">, </w:t>
      </w:r>
      <w:r w:rsidR="00385A05">
        <w:rPr>
          <w:rFonts w:ascii="Times New Roman" w:hAnsi="Times New Roman" w:cs="Times New Roman"/>
          <w:i/>
          <w:sz w:val="22"/>
          <w:szCs w:val="22"/>
        </w:rPr>
        <w:t>Net</w:t>
      </w:r>
      <w:r w:rsidR="009D2FEA">
        <w:rPr>
          <w:rFonts w:ascii="Times New Roman" w:hAnsi="Times New Roman" w:cs="Times New Roman"/>
          <w:sz w:val="22"/>
          <w:szCs w:val="22"/>
        </w:rPr>
        <w:t>.</w:t>
      </w:r>
      <w:r w:rsidR="00D128C4">
        <w:rPr>
          <w:rFonts w:ascii="Times New Roman" w:hAnsi="Times New Roman" w:cs="Times New Roman"/>
          <w:sz w:val="22"/>
          <w:szCs w:val="22"/>
        </w:rPr>
        <w:t xml:space="preserve"> </w:t>
      </w:r>
      <w:r w:rsidR="004E2F84">
        <w:rPr>
          <w:rFonts w:ascii="Times New Roman" w:hAnsi="Times New Roman" w:cs="Times New Roman"/>
          <w:i/>
          <w:sz w:val="22"/>
          <w:szCs w:val="22"/>
        </w:rPr>
        <w:t xml:space="preserve">Net </w:t>
      </w:r>
      <w:r w:rsidR="004E2F84">
        <w:rPr>
          <w:rFonts w:ascii="Times New Roman" w:hAnsi="Times New Roman" w:cs="Times New Roman"/>
          <w:sz w:val="22"/>
          <w:szCs w:val="22"/>
        </w:rPr>
        <w:t xml:space="preserve">is the difference between </w:t>
      </w:r>
      <w:r w:rsidR="004E2F84" w:rsidRPr="004E2F84">
        <w:rPr>
          <w:rFonts w:ascii="Times New Roman" w:hAnsi="Times New Roman" w:cs="Times New Roman"/>
          <w:i/>
          <w:sz w:val="22"/>
          <w:szCs w:val="22"/>
        </w:rPr>
        <w:t>Long</w:t>
      </w:r>
      <w:r w:rsidR="004E2F84">
        <w:rPr>
          <w:rFonts w:ascii="Times New Roman" w:hAnsi="Times New Roman" w:cs="Times New Roman"/>
          <w:sz w:val="22"/>
          <w:szCs w:val="22"/>
        </w:rPr>
        <w:t xml:space="preserve"> and </w:t>
      </w:r>
      <w:r w:rsidR="004E2F84" w:rsidRPr="004E2F84">
        <w:rPr>
          <w:rFonts w:ascii="Times New Roman" w:hAnsi="Times New Roman" w:cs="Times New Roman"/>
          <w:i/>
          <w:sz w:val="22"/>
          <w:szCs w:val="22"/>
        </w:rPr>
        <w:t>Short</w:t>
      </w:r>
      <w:r w:rsidR="004E2F84">
        <w:rPr>
          <w:rFonts w:ascii="Times New Roman" w:hAnsi="Times New Roman" w:cs="Times New Roman"/>
          <w:sz w:val="22"/>
          <w:szCs w:val="22"/>
        </w:rPr>
        <w:t>.</w:t>
      </w:r>
      <w:r w:rsidR="004E2F84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E2F84" w:rsidRPr="00040090">
        <w:rPr>
          <w:rFonts w:ascii="Times New Roman" w:hAnsi="Times New Roman" w:cs="Times New Roman"/>
          <w:i/>
          <w:sz w:val="22"/>
          <w:szCs w:val="22"/>
        </w:rPr>
        <w:t>Long</w:t>
      </w:r>
      <w:r w:rsidR="004E2F84">
        <w:rPr>
          <w:rFonts w:ascii="Times New Roman" w:hAnsi="Times New Roman" w:cs="Times New Roman"/>
          <w:sz w:val="22"/>
          <w:szCs w:val="22"/>
        </w:rPr>
        <w:t xml:space="preserve"> is the number of </w:t>
      </w:r>
      <w:r w:rsidR="00350118">
        <w:rPr>
          <w:rFonts w:ascii="Times New Roman" w:hAnsi="Times New Roman" w:cs="Times New Roman"/>
          <w:sz w:val="22"/>
          <w:szCs w:val="22"/>
        </w:rPr>
        <w:t>anomalie</w:t>
      </w:r>
      <w:r w:rsidR="004E2F84">
        <w:rPr>
          <w:rFonts w:ascii="Times New Roman" w:hAnsi="Times New Roman" w:cs="Times New Roman"/>
          <w:sz w:val="22"/>
          <w:szCs w:val="22"/>
        </w:rPr>
        <w:t xml:space="preserve">s that </w:t>
      </w:r>
      <w:r w:rsidR="00350118">
        <w:rPr>
          <w:rFonts w:ascii="Times New Roman" w:hAnsi="Times New Roman" w:cs="Times New Roman"/>
          <w:sz w:val="22"/>
          <w:szCs w:val="22"/>
        </w:rPr>
        <w:t xml:space="preserve">long </w:t>
      </w:r>
      <w:r w:rsidR="00040090">
        <w:rPr>
          <w:rFonts w:ascii="Times New Roman" w:hAnsi="Times New Roman" w:cs="Times New Roman"/>
          <w:sz w:val="22"/>
          <w:szCs w:val="22"/>
        </w:rPr>
        <w:t xml:space="preserve">a stock. </w:t>
      </w:r>
      <w:r w:rsidR="00040090" w:rsidRPr="00040090">
        <w:rPr>
          <w:rFonts w:ascii="Times New Roman" w:hAnsi="Times New Roman" w:cs="Times New Roman"/>
          <w:i/>
          <w:sz w:val="22"/>
          <w:szCs w:val="22"/>
        </w:rPr>
        <w:t>Short</w:t>
      </w:r>
      <w:r w:rsidR="00040090">
        <w:rPr>
          <w:rFonts w:ascii="Times New Roman" w:hAnsi="Times New Roman" w:cs="Times New Roman"/>
          <w:sz w:val="22"/>
          <w:szCs w:val="22"/>
        </w:rPr>
        <w:t xml:space="preserve"> is the number of anomalies that short a stock.</w:t>
      </w:r>
      <w:r w:rsidR="00F86771">
        <w:rPr>
          <w:rFonts w:ascii="Times New Roman" w:hAnsi="Times New Roman" w:cs="Times New Roman"/>
          <w:sz w:val="22"/>
          <w:szCs w:val="22"/>
        </w:rPr>
        <w:t xml:space="preserve"> </w:t>
      </w:r>
      <w:r w:rsidR="009D2FEA" w:rsidRPr="004E2F84">
        <w:rPr>
          <w:rFonts w:ascii="Times New Roman" w:hAnsi="Times New Roman" w:cs="Times New Roman"/>
          <w:sz w:val="22"/>
          <w:szCs w:val="22"/>
        </w:rPr>
        <w:t>Although</w:t>
      </w:r>
      <w:r w:rsidR="009D2FEA">
        <w:rPr>
          <w:rFonts w:ascii="Times New Roman" w:hAnsi="Times New Roman" w:cs="Times New Roman"/>
          <w:sz w:val="22"/>
          <w:szCs w:val="22"/>
        </w:rPr>
        <w:t xml:space="preserve"> the</w:t>
      </w:r>
      <w:r w:rsidR="00385A05">
        <w:rPr>
          <w:rFonts w:ascii="Times New Roman" w:hAnsi="Times New Roman" w:cs="Times New Roman"/>
          <w:sz w:val="22"/>
          <w:szCs w:val="22"/>
        </w:rPr>
        <w:t xml:space="preserve"> way </w:t>
      </w:r>
      <w:r w:rsidR="00595339">
        <w:rPr>
          <w:rFonts w:ascii="Times New Roman" w:hAnsi="Times New Roman" w:cs="Times New Roman"/>
          <w:sz w:val="22"/>
          <w:szCs w:val="22"/>
        </w:rPr>
        <w:t>this paper</w:t>
      </w:r>
      <w:r w:rsidR="00385A05">
        <w:rPr>
          <w:rFonts w:ascii="Times New Roman" w:hAnsi="Times New Roman" w:cs="Times New Roman"/>
          <w:sz w:val="22"/>
          <w:szCs w:val="22"/>
        </w:rPr>
        <w:t xml:space="preserve"> incorporate</w:t>
      </w:r>
      <w:r w:rsidR="00595339">
        <w:rPr>
          <w:rFonts w:ascii="Times New Roman" w:hAnsi="Times New Roman" w:cs="Times New Roman"/>
          <w:sz w:val="22"/>
          <w:szCs w:val="22"/>
        </w:rPr>
        <w:t>s</w:t>
      </w:r>
      <w:r w:rsidR="00385A05">
        <w:rPr>
          <w:rFonts w:ascii="Times New Roman" w:hAnsi="Times New Roman" w:cs="Times New Roman"/>
          <w:sz w:val="22"/>
          <w:szCs w:val="22"/>
        </w:rPr>
        <w:t xml:space="preserve"> information</w:t>
      </w:r>
      <w:r w:rsidR="00F86771">
        <w:rPr>
          <w:rFonts w:ascii="Times New Roman" w:hAnsi="Times New Roman" w:cs="Times New Roman"/>
          <w:sz w:val="22"/>
          <w:szCs w:val="22"/>
        </w:rPr>
        <w:t xml:space="preserve"> from 97 anomalies</w:t>
      </w:r>
      <w:r w:rsidR="00385A05">
        <w:rPr>
          <w:rFonts w:ascii="Times New Roman" w:hAnsi="Times New Roman" w:cs="Times New Roman"/>
          <w:sz w:val="22"/>
          <w:szCs w:val="22"/>
        </w:rPr>
        <w:t xml:space="preserve"> </w:t>
      </w:r>
      <w:r w:rsidR="009D2FEA">
        <w:rPr>
          <w:rFonts w:ascii="Times New Roman" w:hAnsi="Times New Roman" w:cs="Times New Roman"/>
          <w:sz w:val="22"/>
          <w:szCs w:val="22"/>
        </w:rPr>
        <w:t>can be more sophisticated, the idea of exploiting as many variables as they can is creative</w:t>
      </w:r>
      <w:r w:rsidR="00893902">
        <w:rPr>
          <w:rFonts w:ascii="Times New Roman" w:hAnsi="Times New Roman" w:cs="Times New Roman"/>
          <w:sz w:val="22"/>
          <w:szCs w:val="22"/>
        </w:rPr>
        <w:t xml:space="preserve"> and interesting</w:t>
      </w:r>
      <w:r w:rsidR="009D2FEA">
        <w:rPr>
          <w:rFonts w:ascii="Times New Roman" w:hAnsi="Times New Roman" w:cs="Times New Roman"/>
          <w:sz w:val="22"/>
          <w:szCs w:val="22"/>
        </w:rPr>
        <w:t xml:space="preserve">. The paper contributes to </w:t>
      </w:r>
      <w:r w:rsidR="00281B06">
        <w:rPr>
          <w:rFonts w:ascii="Times New Roman" w:hAnsi="Times New Roman" w:cs="Times New Roman"/>
          <w:sz w:val="22"/>
          <w:szCs w:val="22"/>
        </w:rPr>
        <w:t>financial economics</w:t>
      </w:r>
      <w:r w:rsidR="009D2FEA">
        <w:rPr>
          <w:rFonts w:ascii="Times New Roman" w:hAnsi="Times New Roman" w:cs="Times New Roman"/>
          <w:sz w:val="22"/>
          <w:szCs w:val="22"/>
        </w:rPr>
        <w:t xml:space="preserve"> in a way that it </w:t>
      </w:r>
      <w:r w:rsidR="006657CD">
        <w:rPr>
          <w:rFonts w:ascii="Times New Roman" w:hAnsi="Times New Roman" w:cs="Times New Roman"/>
          <w:sz w:val="22"/>
          <w:szCs w:val="22"/>
        </w:rPr>
        <w:t>finds some evidence for mispricing in the stock market, which is a view from behavioral finance.</w:t>
      </w:r>
    </w:p>
    <w:p w14:paraId="01E20ECF" w14:textId="77777777" w:rsidR="00614289" w:rsidRDefault="00614289" w:rsidP="00FD5D56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AE31653" w14:textId="77777777" w:rsidR="006657CD" w:rsidRPr="00F2707E" w:rsidRDefault="006657CD" w:rsidP="006657C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F2707E">
        <w:rPr>
          <w:rFonts w:ascii="Times New Roman" w:hAnsi="Times New Roman" w:cs="Times New Roman"/>
          <w:b/>
          <w:sz w:val="22"/>
          <w:szCs w:val="22"/>
        </w:rPr>
        <w:lastRenderedPageBreak/>
        <w:t>Main comments</w:t>
      </w:r>
    </w:p>
    <w:p w14:paraId="3E5C504B" w14:textId="0422762D" w:rsidR="00C97C09" w:rsidRPr="00C97C09" w:rsidRDefault="006657CD" w:rsidP="00F2707E">
      <w:pPr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6E3E62" w:rsidRPr="003559CC">
        <w:rPr>
          <w:rFonts w:ascii="Times New Roman" w:hAnsi="Times New Roman" w:cs="Times New Roman"/>
          <w:color w:val="000000" w:themeColor="text1"/>
          <w:sz w:val="22"/>
          <w:szCs w:val="22"/>
        </w:rPr>
        <w:t>five</w:t>
      </w:r>
      <w:r w:rsidRPr="003559C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main things that needs </w:t>
      </w:r>
      <w:r w:rsidR="00217702">
        <w:rPr>
          <w:rFonts w:ascii="Times New Roman" w:hAnsi="Times New Roman" w:cs="Times New Roman"/>
          <w:sz w:val="22"/>
          <w:szCs w:val="22"/>
        </w:rPr>
        <w:t>improve</w:t>
      </w:r>
      <w:r w:rsidR="00382027">
        <w:rPr>
          <w:rFonts w:ascii="Times New Roman" w:hAnsi="Times New Roman" w:cs="Times New Roman"/>
          <w:sz w:val="22"/>
          <w:szCs w:val="22"/>
        </w:rPr>
        <w:t>ments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82027">
        <w:rPr>
          <w:rFonts w:ascii="Times New Roman" w:hAnsi="Times New Roman" w:cs="Times New Roman"/>
          <w:sz w:val="22"/>
          <w:szCs w:val="22"/>
        </w:rPr>
        <w:t xml:space="preserve">or clarification </w:t>
      </w:r>
      <w:r>
        <w:rPr>
          <w:rFonts w:ascii="Times New Roman" w:hAnsi="Times New Roman" w:cs="Times New Roman"/>
          <w:sz w:val="22"/>
          <w:szCs w:val="22"/>
        </w:rPr>
        <w:t>are the following:</w:t>
      </w:r>
    </w:p>
    <w:p w14:paraId="01F94A7E" w14:textId="37904B5F" w:rsidR="006B3FBE" w:rsidRPr="006B3FBE" w:rsidRDefault="006657CD" w:rsidP="006B3F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E22EB0">
        <w:rPr>
          <w:rFonts w:ascii="Times New Roman" w:hAnsi="Times New Roman" w:cs="Times New Roman"/>
          <w:sz w:val="22"/>
          <w:szCs w:val="22"/>
        </w:rPr>
        <w:t xml:space="preserve">concept of </w:t>
      </w:r>
      <w:r>
        <w:rPr>
          <w:rFonts w:ascii="Times New Roman" w:hAnsi="Times New Roman" w:cs="Times New Roman"/>
          <w:sz w:val="22"/>
          <w:szCs w:val="22"/>
        </w:rPr>
        <w:t xml:space="preserve">“cross-sectional predictability” is confusing. </w:t>
      </w:r>
      <w:r w:rsidR="00385A05">
        <w:rPr>
          <w:rFonts w:ascii="Times New Roman" w:hAnsi="Times New Roman" w:cs="Times New Roman"/>
          <w:sz w:val="22"/>
          <w:szCs w:val="22"/>
        </w:rPr>
        <w:t xml:space="preserve">The main test in this paper is to test which </w:t>
      </w:r>
      <w:r w:rsidR="00304889">
        <w:rPr>
          <w:rFonts w:ascii="Times New Roman" w:hAnsi="Times New Roman" w:cs="Times New Roman"/>
          <w:sz w:val="22"/>
          <w:szCs w:val="22"/>
        </w:rPr>
        <w:t>theory explains the “cross-sectional predictability”, but this term does not mean return predictability. Below is the regression model that this paper mainly uses</w:t>
      </w:r>
      <w:r w:rsidR="006B3FBE">
        <w:rPr>
          <w:rFonts w:ascii="Times New Roman" w:hAnsi="Times New Roman" w:cs="Times New Roman"/>
          <w:sz w:val="22"/>
          <w:szCs w:val="22"/>
        </w:rPr>
        <w:t>. This paper only focuses on the betas on the cross-sectional terms, so</w:t>
      </w:r>
      <w:r w:rsidR="00FA2534">
        <w:rPr>
          <w:rFonts w:ascii="Times New Roman" w:hAnsi="Times New Roman" w:cs="Times New Roman"/>
          <w:sz w:val="22"/>
          <w:szCs w:val="22"/>
        </w:rPr>
        <w:t xml:space="preserve"> </w:t>
      </w:r>
      <w:r w:rsidR="006B3FBE">
        <w:rPr>
          <w:rFonts w:ascii="Times New Roman" w:hAnsi="Times New Roman" w:cs="Times New Roman"/>
          <w:sz w:val="22"/>
          <w:szCs w:val="22"/>
        </w:rPr>
        <w:t>the</w:t>
      </w:r>
      <w:r w:rsidR="00FA2534">
        <w:rPr>
          <w:rFonts w:ascii="Times New Roman" w:hAnsi="Times New Roman" w:cs="Times New Roman"/>
          <w:sz w:val="22"/>
          <w:szCs w:val="22"/>
        </w:rPr>
        <w:t xml:space="preserve"> “cross-sectional predictability” is the explanatory power of the cross-sectional variables, not the return predictability that is commonly understood as the ability to predict the future returns.</w:t>
      </w:r>
    </w:p>
    <w:p w14:paraId="53AB753A" w14:textId="77777777" w:rsidR="00304889" w:rsidRDefault="00380372" w:rsidP="0030488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Ne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Ne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×Eda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Ne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×Nda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Eda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Ne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LagRetur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LagRetur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t-i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2"/>
              <w:szCs w:val="22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Volum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</m:oMath>
      </m:oMathPara>
    </w:p>
    <w:p w14:paraId="73BD076A" w14:textId="3CF7F0FC" w:rsidR="00304889" w:rsidRDefault="003F79E6" w:rsidP="006657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is difficult to interpret the </w:t>
      </w:r>
      <w:r w:rsidR="00FA2534">
        <w:rPr>
          <w:rFonts w:ascii="Times New Roman" w:hAnsi="Times New Roman" w:cs="Times New Roman"/>
          <w:sz w:val="22"/>
          <w:szCs w:val="22"/>
        </w:rPr>
        <w:t xml:space="preserve">betas on the </w:t>
      </w:r>
      <w:r>
        <w:rPr>
          <w:rFonts w:ascii="Times New Roman" w:hAnsi="Times New Roman" w:cs="Times New Roman"/>
          <w:sz w:val="22"/>
          <w:szCs w:val="22"/>
        </w:rPr>
        <w:t xml:space="preserve">anomaly </w:t>
      </w:r>
      <w:r w:rsidR="00FA2534">
        <w:rPr>
          <w:rFonts w:ascii="Times New Roman" w:hAnsi="Times New Roman" w:cs="Times New Roman"/>
          <w:sz w:val="22"/>
          <w:szCs w:val="22"/>
        </w:rPr>
        <w:t>factor</w:t>
      </w:r>
      <w:r w:rsidR="00E21752">
        <w:rPr>
          <w:rFonts w:ascii="Times New Roman" w:hAnsi="Times New Roman" w:cs="Times New Roman"/>
          <w:sz w:val="22"/>
          <w:szCs w:val="22"/>
        </w:rPr>
        <w:t>s</w:t>
      </w:r>
      <w:r w:rsidR="00FA2534">
        <w:rPr>
          <w:rFonts w:ascii="Times New Roman" w:hAnsi="Times New Roman" w:cs="Times New Roman"/>
          <w:sz w:val="22"/>
          <w:szCs w:val="22"/>
        </w:rPr>
        <w:t xml:space="preserve"> and market </w:t>
      </w:r>
      <w:r>
        <w:rPr>
          <w:rFonts w:ascii="Times New Roman" w:hAnsi="Times New Roman" w:cs="Times New Roman"/>
          <w:sz w:val="22"/>
          <w:szCs w:val="22"/>
        </w:rPr>
        <w:t>portfolio factor</w:t>
      </w:r>
      <w:r w:rsidR="00FA2534">
        <w:rPr>
          <w:rFonts w:ascii="Times New Roman" w:hAnsi="Times New Roman" w:cs="Times New Roman"/>
          <w:sz w:val="22"/>
          <w:szCs w:val="22"/>
        </w:rPr>
        <w:t xml:space="preserve">. The paper tests if </w:t>
      </w:r>
      <w:r w:rsidR="00AF16FA">
        <w:rPr>
          <w:rFonts w:ascii="Times New Roman" w:hAnsi="Times New Roman" w:cs="Times New Roman"/>
          <w:sz w:val="22"/>
          <w:szCs w:val="22"/>
        </w:rPr>
        <w:t xml:space="preserve">the results </w:t>
      </w:r>
      <w:r w:rsidR="00DB6112">
        <w:rPr>
          <w:rFonts w:ascii="Times New Roman" w:hAnsi="Times New Roman" w:cs="Times New Roman"/>
          <w:sz w:val="22"/>
          <w:szCs w:val="22"/>
        </w:rPr>
        <w:t>of</w:t>
      </w:r>
      <w:r w:rsidR="00AF16FA">
        <w:rPr>
          <w:rFonts w:ascii="Times New Roman" w:hAnsi="Times New Roman" w:cs="Times New Roman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="00AF16FA">
        <w:rPr>
          <w:rFonts w:ascii="Times New Roman" w:hAnsi="Times New Roman" w:cs="Times New Roman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5</m:t>
            </m:r>
          </m:sub>
        </m:sSub>
      </m:oMath>
      <w:r w:rsidR="00AF16FA">
        <w:rPr>
          <w:rFonts w:ascii="Times New Roman" w:hAnsi="Times New Roman" w:cs="Times New Roman"/>
          <w:sz w:val="22"/>
          <w:szCs w:val="22"/>
        </w:rPr>
        <w:t xml:space="preserve"> </w:t>
      </w:r>
      <w:r w:rsidR="00FA2534">
        <w:rPr>
          <w:rFonts w:ascii="Times New Roman" w:hAnsi="Times New Roman" w:cs="Times New Roman"/>
          <w:sz w:val="22"/>
          <w:szCs w:val="22"/>
        </w:rPr>
        <w:t>are robust when adding a</w:t>
      </w:r>
      <w:r w:rsidR="00FE35D6">
        <w:rPr>
          <w:rFonts w:ascii="Times New Roman" w:hAnsi="Times New Roman" w:cs="Times New Roman"/>
          <w:sz w:val="22"/>
          <w:szCs w:val="22"/>
        </w:rPr>
        <w:t xml:space="preserve"> </w:t>
      </w:r>
      <w:r w:rsidR="005F6C2F">
        <w:rPr>
          <w:rFonts w:ascii="Times New Roman" w:hAnsi="Times New Roman" w:cs="Times New Roman"/>
          <w:sz w:val="22"/>
          <w:szCs w:val="22"/>
        </w:rPr>
        <w:t xml:space="preserve">systematic risk </w:t>
      </w:r>
      <w:r w:rsidR="00FA2534">
        <w:rPr>
          <w:rFonts w:ascii="Times New Roman" w:hAnsi="Times New Roman" w:cs="Times New Roman"/>
          <w:sz w:val="22"/>
          <w:szCs w:val="22"/>
        </w:rPr>
        <w:t>factor</w:t>
      </w:r>
      <w:r w:rsidR="006C6F50">
        <w:rPr>
          <w:rFonts w:ascii="Times New Roman" w:hAnsi="Times New Roman" w:cs="Times New Roman"/>
          <w:sz w:val="22"/>
          <w:szCs w:val="22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factor</m:t>
        </m:r>
      </m:oMath>
      <w:r w:rsidR="006C6F50">
        <w:rPr>
          <w:rFonts w:ascii="Times New Roman" w:hAnsi="Times New Roman" w:cs="Times New Roman"/>
          <w:sz w:val="22"/>
          <w:szCs w:val="22"/>
        </w:rPr>
        <w:t>)</w:t>
      </w:r>
      <w:r w:rsidR="00FA2534">
        <w:rPr>
          <w:rFonts w:ascii="Times New Roman" w:hAnsi="Times New Roman" w:cs="Times New Roman"/>
          <w:sz w:val="22"/>
          <w:szCs w:val="22"/>
        </w:rPr>
        <w:t xml:space="preserve"> </w:t>
      </w:r>
      <w:r w:rsidR="00AF16FA">
        <w:rPr>
          <w:rFonts w:ascii="Times New Roman" w:hAnsi="Times New Roman" w:cs="Times New Roman"/>
          <w:sz w:val="22"/>
          <w:szCs w:val="22"/>
        </w:rPr>
        <w:t>that is based on a long-short</w:t>
      </w:r>
      <w:r w:rsidR="00FE35D6">
        <w:rPr>
          <w:rFonts w:ascii="Times New Roman" w:hAnsi="Times New Roman" w:cs="Times New Roman"/>
          <w:sz w:val="22"/>
          <w:szCs w:val="22"/>
        </w:rPr>
        <w:t xml:space="preserve"> anomaly</w:t>
      </w:r>
      <w:r w:rsidR="00AF16FA">
        <w:rPr>
          <w:rFonts w:ascii="Times New Roman" w:hAnsi="Times New Roman" w:cs="Times New Roman"/>
          <w:sz w:val="22"/>
          <w:szCs w:val="22"/>
        </w:rPr>
        <w:t xml:space="preserve"> portfolio </w:t>
      </w:r>
      <w:r w:rsidR="00FA2534">
        <w:rPr>
          <w:rFonts w:ascii="Times New Roman" w:hAnsi="Times New Roman" w:cs="Times New Roman"/>
          <w:sz w:val="22"/>
          <w:szCs w:val="22"/>
        </w:rPr>
        <w:t xml:space="preserve">or </w:t>
      </w:r>
      <w:r w:rsidR="00AF16FA">
        <w:rPr>
          <w:rFonts w:ascii="Times New Roman" w:hAnsi="Times New Roman" w:cs="Times New Roman"/>
          <w:sz w:val="22"/>
          <w:szCs w:val="22"/>
        </w:rPr>
        <w:t xml:space="preserve">a </w:t>
      </w:r>
      <w:r w:rsidR="00FA2534">
        <w:rPr>
          <w:rFonts w:ascii="Times New Roman" w:hAnsi="Times New Roman" w:cs="Times New Roman"/>
          <w:sz w:val="22"/>
          <w:szCs w:val="22"/>
        </w:rPr>
        <w:t xml:space="preserve">market </w:t>
      </w:r>
      <w:r w:rsidR="00AF16FA">
        <w:rPr>
          <w:rFonts w:ascii="Times New Roman" w:hAnsi="Times New Roman" w:cs="Times New Roman"/>
          <w:sz w:val="22"/>
          <w:szCs w:val="22"/>
        </w:rPr>
        <w:t xml:space="preserve">portfolio </w:t>
      </w:r>
      <w:r w:rsidR="00FA2534">
        <w:rPr>
          <w:rFonts w:ascii="Times New Roman" w:hAnsi="Times New Roman" w:cs="Times New Roman"/>
          <w:sz w:val="22"/>
          <w:szCs w:val="22"/>
        </w:rPr>
        <w:t>variable.</w:t>
      </w:r>
      <w:r>
        <w:rPr>
          <w:rFonts w:ascii="Times New Roman" w:hAnsi="Times New Roman" w:cs="Times New Roman"/>
          <w:sz w:val="22"/>
          <w:szCs w:val="22"/>
        </w:rPr>
        <w:t xml:space="preserve"> The betas on </w:t>
      </w:r>
      <w:r w:rsidR="0086430F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factor</m:t>
        </m:r>
      </m:oMath>
      <w:r w:rsidR="005F6C2F">
        <w:rPr>
          <w:rFonts w:ascii="Times New Roman" w:hAnsi="Times New Roman" w:cs="Times New Roman"/>
          <w:sz w:val="22"/>
          <w:szCs w:val="22"/>
        </w:rPr>
        <w:t xml:space="preserve">’s </w:t>
      </w:r>
      <w:r w:rsidR="003D6908">
        <w:rPr>
          <w:rFonts w:ascii="Times New Roman" w:hAnsi="Times New Roman" w:cs="Times New Roman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6</m:t>
            </m:r>
          </m:sub>
        </m:sSub>
      </m:oMath>
      <w:r w:rsidR="00DB6112">
        <w:rPr>
          <w:rFonts w:ascii="Times New Roman" w:hAnsi="Times New Roman" w:cs="Times New Roman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7</m:t>
            </m:r>
          </m:sub>
        </m:sSub>
      </m:oMath>
      <w:r w:rsidR="00DB6112">
        <w:rPr>
          <w:rFonts w:ascii="Times New Roman" w:hAnsi="Times New Roman" w:cs="Times New Roman"/>
          <w:sz w:val="22"/>
          <w:szCs w:val="22"/>
        </w:rPr>
        <w:t>,</w:t>
      </w:r>
      <w:r w:rsidR="003D6908">
        <w:rPr>
          <w:rFonts w:ascii="Times New Roman" w:hAnsi="Times New Roman" w:cs="Times New Roman"/>
          <w:sz w:val="22"/>
          <w:szCs w:val="22"/>
        </w:rPr>
        <w:t xml:space="preserve"> </w:t>
      </w:r>
      <w:r w:rsidR="00DB6112">
        <w:rPr>
          <w:rFonts w:ascii="Times New Roman" w:hAnsi="Times New Roman" w:cs="Times New Roman"/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8</m:t>
            </m:r>
          </m:sub>
        </m:sSub>
      </m:oMath>
      <w:r w:rsidR="003D6908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are</w:t>
      </w:r>
      <w:r w:rsidR="0086430F">
        <w:rPr>
          <w:rFonts w:ascii="Times New Roman" w:hAnsi="Times New Roman" w:cs="Times New Roman"/>
          <w:sz w:val="22"/>
          <w:szCs w:val="22"/>
        </w:rPr>
        <w:t xml:space="preserve"> commonly understood as</w:t>
      </w:r>
      <w:r>
        <w:rPr>
          <w:rFonts w:ascii="Times New Roman" w:hAnsi="Times New Roman" w:cs="Times New Roman"/>
          <w:sz w:val="22"/>
          <w:szCs w:val="22"/>
        </w:rPr>
        <w:t xml:space="preserve"> the exposures of an asset to </w:t>
      </w:r>
      <w:r w:rsidR="005F6C2F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F6C2F">
        <w:rPr>
          <w:rFonts w:ascii="Times New Roman" w:hAnsi="Times New Roman" w:cs="Times New Roman"/>
          <w:sz w:val="22"/>
          <w:szCs w:val="22"/>
        </w:rPr>
        <w:t>systematic risk</w:t>
      </w:r>
      <w:r>
        <w:rPr>
          <w:rFonts w:ascii="Times New Roman" w:hAnsi="Times New Roman" w:cs="Times New Roman"/>
          <w:sz w:val="22"/>
          <w:szCs w:val="22"/>
        </w:rPr>
        <w:t xml:space="preserve">. However, </w:t>
      </w:r>
      <w:r w:rsidR="0071006E">
        <w:rPr>
          <w:rFonts w:ascii="Times New Roman" w:hAnsi="Times New Roman" w:cs="Times New Roman"/>
          <w:sz w:val="22"/>
          <w:szCs w:val="22"/>
        </w:rPr>
        <w:t xml:space="preserve">the samples in this regression are the returns for </w:t>
      </w:r>
      <w:r w:rsidR="005F6C2F">
        <w:rPr>
          <w:rFonts w:ascii="Times New Roman" w:hAnsi="Times New Roman" w:cs="Times New Roman"/>
          <w:sz w:val="22"/>
          <w:szCs w:val="22"/>
        </w:rPr>
        <w:t>almost all the</w:t>
      </w:r>
      <w:r w:rsidR="0071006E">
        <w:rPr>
          <w:rFonts w:ascii="Times New Roman" w:hAnsi="Times New Roman" w:cs="Times New Roman"/>
          <w:sz w:val="22"/>
          <w:szCs w:val="22"/>
        </w:rPr>
        <w:t xml:space="preserve"> stocks</w:t>
      </w:r>
      <w:r w:rsidR="005F6C2F">
        <w:rPr>
          <w:rFonts w:ascii="Times New Roman" w:hAnsi="Times New Roman" w:cs="Times New Roman"/>
          <w:sz w:val="22"/>
          <w:szCs w:val="22"/>
        </w:rPr>
        <w:t>, instead of a single stock,</w:t>
      </w:r>
      <w:r w:rsidR="0071006E">
        <w:rPr>
          <w:rFonts w:ascii="Times New Roman" w:hAnsi="Times New Roman" w:cs="Times New Roman"/>
          <w:sz w:val="22"/>
          <w:szCs w:val="22"/>
        </w:rPr>
        <w:t xml:space="preserve"> from NYSE during the period 1979-2013. It is</w:t>
      </w:r>
      <w:r w:rsidR="005F6C2F">
        <w:rPr>
          <w:rFonts w:ascii="Times New Roman" w:hAnsi="Times New Roman" w:cs="Times New Roman"/>
          <w:sz w:val="22"/>
          <w:szCs w:val="22"/>
        </w:rPr>
        <w:t xml:space="preserve"> hard</w:t>
      </w:r>
      <w:r w:rsidR="0071006E">
        <w:rPr>
          <w:rFonts w:ascii="Times New Roman" w:hAnsi="Times New Roman" w:cs="Times New Roman"/>
          <w:sz w:val="22"/>
          <w:szCs w:val="22"/>
        </w:rPr>
        <w:t xml:space="preserve"> to interpret </w:t>
      </w:r>
      <w:r w:rsidR="00243246">
        <w:rPr>
          <w:rFonts w:ascii="Times New Roman" w:hAnsi="Times New Roman" w:cs="Times New Roman"/>
          <w:sz w:val="22"/>
          <w:szCs w:val="22"/>
        </w:rPr>
        <w:t>those</w:t>
      </w:r>
      <w:r w:rsidR="0071006E">
        <w:rPr>
          <w:rFonts w:ascii="Times New Roman" w:hAnsi="Times New Roman" w:cs="Times New Roman"/>
          <w:sz w:val="22"/>
          <w:szCs w:val="22"/>
        </w:rPr>
        <w:t xml:space="preserve"> betas</w:t>
      </w:r>
      <w:r w:rsidR="005F6C2F">
        <w:rPr>
          <w:rFonts w:ascii="Times New Roman" w:hAnsi="Times New Roman" w:cs="Times New Roman"/>
          <w:sz w:val="22"/>
          <w:szCs w:val="22"/>
        </w:rPr>
        <w:t>,</w:t>
      </w:r>
      <w:r w:rsidR="0071006E">
        <w:rPr>
          <w:rFonts w:ascii="Times New Roman" w:hAnsi="Times New Roman" w:cs="Times New Roman"/>
          <w:sz w:val="22"/>
          <w:szCs w:val="22"/>
        </w:rPr>
        <w:t xml:space="preserve"> because </w:t>
      </w:r>
      <w:r w:rsidR="005F6C2F">
        <w:rPr>
          <w:rFonts w:ascii="Times New Roman" w:hAnsi="Times New Roman" w:cs="Times New Roman"/>
          <w:sz w:val="22"/>
          <w:szCs w:val="22"/>
        </w:rPr>
        <w:t xml:space="preserve">they are </w:t>
      </w:r>
      <w:r w:rsidR="0071006E">
        <w:rPr>
          <w:rFonts w:ascii="Times New Roman" w:hAnsi="Times New Roman" w:cs="Times New Roman"/>
          <w:sz w:val="22"/>
          <w:szCs w:val="22"/>
        </w:rPr>
        <w:t>not risk exposure</w:t>
      </w:r>
      <w:r w:rsidR="005F6C2F">
        <w:rPr>
          <w:rFonts w:ascii="Times New Roman" w:hAnsi="Times New Roman" w:cs="Times New Roman"/>
          <w:sz w:val="22"/>
          <w:szCs w:val="22"/>
        </w:rPr>
        <w:t>s</w:t>
      </w:r>
      <w:r w:rsidR="0071006E">
        <w:rPr>
          <w:rFonts w:ascii="Times New Roman" w:hAnsi="Times New Roman" w:cs="Times New Roman"/>
          <w:sz w:val="22"/>
          <w:szCs w:val="22"/>
        </w:rPr>
        <w:t xml:space="preserve"> of one stock but of many stocks.</w:t>
      </w:r>
    </w:p>
    <w:p w14:paraId="35D25A14" w14:textId="77777777" w:rsidR="003F79E6" w:rsidRDefault="00380372" w:rsidP="003F79E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Ne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Ne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×Eda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Ne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×Nda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Eda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Ne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6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facto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7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facto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×Nda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8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facto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×Eda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LagRetur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LagRetur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t-i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2"/>
              <w:szCs w:val="22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Volum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t-i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i,t</m:t>
              </m:r>
            </m:sub>
          </m:sSub>
        </m:oMath>
      </m:oMathPara>
    </w:p>
    <w:p w14:paraId="61D692BF" w14:textId="5BDE748A" w:rsidR="0071006E" w:rsidRPr="00FF2A0A" w:rsidRDefault="0071006E" w:rsidP="00FF2A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The evidence for the relative importance of information days</w:t>
      </w:r>
      <w:r w:rsidR="000B7B68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  <w:r>
        <w:rPr>
          <w:rFonts w:ascii="Times New Roman" w:hAnsi="Times New Roman" w:cs="Times New Roman"/>
          <w:sz w:val="22"/>
          <w:szCs w:val="22"/>
        </w:rPr>
        <w:t xml:space="preserve"> is not sufficient.</w:t>
      </w:r>
      <w:r w:rsidR="000B7B68">
        <w:rPr>
          <w:rFonts w:ascii="Times New Roman" w:hAnsi="Times New Roman" w:cs="Times New Roman"/>
          <w:sz w:val="22"/>
          <w:szCs w:val="22"/>
        </w:rPr>
        <w:t xml:space="preserve"> The paper argues that, because only about 30% of sample days are information days but over 80% of anomaly returns are generated on the information days, the anomaly returns do change </w:t>
      </w:r>
      <w:r w:rsidR="00B50655">
        <w:rPr>
          <w:rFonts w:ascii="Times New Roman" w:hAnsi="Times New Roman" w:cs="Times New Roman"/>
          <w:sz w:val="22"/>
          <w:szCs w:val="22"/>
        </w:rPr>
        <w:t xml:space="preserve">significantly on information days, which supports the idea that </w:t>
      </w:r>
      <w:r w:rsidR="00E45CEF">
        <w:rPr>
          <w:rFonts w:ascii="Times New Roman" w:hAnsi="Times New Roman" w:cs="Times New Roman"/>
          <w:sz w:val="22"/>
          <w:szCs w:val="22"/>
        </w:rPr>
        <w:t>mispricing</w:t>
      </w:r>
      <w:r w:rsidR="00B50655">
        <w:rPr>
          <w:rFonts w:ascii="Times New Roman" w:hAnsi="Times New Roman" w:cs="Times New Roman"/>
          <w:sz w:val="22"/>
          <w:szCs w:val="22"/>
        </w:rPr>
        <w:t xml:space="preserve"> explain</w:t>
      </w:r>
      <w:r w:rsidR="00E45CEF">
        <w:rPr>
          <w:rFonts w:ascii="Times New Roman" w:hAnsi="Times New Roman" w:cs="Times New Roman"/>
          <w:sz w:val="22"/>
          <w:szCs w:val="22"/>
        </w:rPr>
        <w:t>s</w:t>
      </w:r>
      <w:r w:rsidR="00B50655">
        <w:rPr>
          <w:rFonts w:ascii="Times New Roman" w:hAnsi="Times New Roman" w:cs="Times New Roman"/>
          <w:sz w:val="22"/>
          <w:szCs w:val="22"/>
        </w:rPr>
        <w:t xml:space="preserve"> cross-sectional return predictability. This</w:t>
      </w:r>
      <w:r w:rsidR="00643397">
        <w:rPr>
          <w:rFonts w:ascii="Times New Roman" w:hAnsi="Times New Roman" w:cs="Times New Roman"/>
          <w:sz w:val="22"/>
          <w:szCs w:val="22"/>
        </w:rPr>
        <w:t xml:space="preserve"> conclusion </w:t>
      </w:r>
      <w:r w:rsidR="00E45CEF">
        <w:rPr>
          <w:rFonts w:ascii="Times New Roman" w:hAnsi="Times New Roman" w:cs="Times New Roman"/>
          <w:sz w:val="22"/>
          <w:szCs w:val="22"/>
        </w:rPr>
        <w:t>does</w:t>
      </w:r>
      <w:r w:rsidR="00643397">
        <w:rPr>
          <w:rFonts w:ascii="Times New Roman" w:hAnsi="Times New Roman" w:cs="Times New Roman"/>
          <w:sz w:val="22"/>
          <w:szCs w:val="22"/>
        </w:rPr>
        <w:t xml:space="preserve"> not </w:t>
      </w:r>
      <w:r w:rsidR="00E45CEF">
        <w:rPr>
          <w:rFonts w:ascii="Times New Roman" w:hAnsi="Times New Roman" w:cs="Times New Roman"/>
          <w:sz w:val="22"/>
          <w:szCs w:val="22"/>
        </w:rPr>
        <w:t xml:space="preserve">base on </w:t>
      </w:r>
      <w:r w:rsidR="00643397">
        <w:rPr>
          <w:rFonts w:ascii="Times New Roman" w:hAnsi="Times New Roman" w:cs="Times New Roman"/>
          <w:sz w:val="22"/>
          <w:szCs w:val="22"/>
        </w:rPr>
        <w:t xml:space="preserve">a rigorous statistical test. I would suggest that </w:t>
      </w:r>
      <w:r w:rsidR="00643397" w:rsidRPr="0071006E">
        <w:rPr>
          <w:rFonts w:ascii="Times New Roman" w:hAnsi="Times New Roman" w:cs="Times New Roman"/>
          <w:sz w:val="22"/>
          <w:szCs w:val="22"/>
        </w:rPr>
        <w:t xml:space="preserve">the authors </w:t>
      </w:r>
      <w:r w:rsidR="00E45CEF">
        <w:rPr>
          <w:rFonts w:ascii="Times New Roman" w:hAnsi="Times New Roman" w:cs="Times New Roman"/>
          <w:sz w:val="22"/>
          <w:szCs w:val="22"/>
        </w:rPr>
        <w:t>test if the average anomaly return on non-information days are significantly different from the average anomaly return on information days</w:t>
      </w:r>
      <w:r w:rsidR="00643397" w:rsidRPr="0071006E">
        <w:rPr>
          <w:rFonts w:ascii="Times New Roman" w:hAnsi="Times New Roman" w:cs="Times New Roman"/>
          <w:sz w:val="22"/>
          <w:szCs w:val="22"/>
        </w:rPr>
        <w:t>.</w:t>
      </w:r>
      <w:r w:rsidR="00FF2A0A">
        <w:rPr>
          <w:rFonts w:ascii="Times New Roman" w:hAnsi="Times New Roman" w:cs="Times New Roman"/>
          <w:sz w:val="22"/>
          <w:szCs w:val="22"/>
        </w:rPr>
        <w:t xml:space="preserve"> If the null hypothesis</w:t>
      </w:r>
      <w:r w:rsidR="00E45CEF">
        <w:rPr>
          <w:rFonts w:ascii="Times New Roman" w:hAnsi="Times New Roman" w:cs="Times New Roman"/>
          <w:sz w:val="22"/>
          <w:szCs w:val="22"/>
        </w:rPr>
        <w:t xml:space="preserve"> is rejected</w:t>
      </w:r>
      <w:r w:rsidR="00FF2A0A">
        <w:rPr>
          <w:rFonts w:ascii="Times New Roman" w:hAnsi="Times New Roman" w:cs="Times New Roman"/>
          <w:sz w:val="22"/>
          <w:szCs w:val="22"/>
        </w:rPr>
        <w:t xml:space="preserve">, </w:t>
      </w:r>
      <w:r w:rsidR="00E45CEF">
        <w:rPr>
          <w:rFonts w:ascii="Times New Roman" w:hAnsi="Times New Roman" w:cs="Times New Roman"/>
          <w:sz w:val="22"/>
          <w:szCs w:val="22"/>
        </w:rPr>
        <w:t>the</w:t>
      </w:r>
      <w:r w:rsidR="00FF2A0A">
        <w:rPr>
          <w:rFonts w:ascii="Times New Roman" w:hAnsi="Times New Roman" w:cs="Times New Roman"/>
          <w:sz w:val="22"/>
          <w:szCs w:val="22"/>
        </w:rPr>
        <w:t xml:space="preserve"> result will be stronger evidence of the relative importance of information days.</w:t>
      </w:r>
      <w:r w:rsidR="000B7B68" w:rsidRPr="00FF2A0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316A6E" w14:textId="08525A1E" w:rsidR="007A51DC" w:rsidRDefault="003E72C4" w:rsidP="007A51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test of data mining is not convincing. The paper uses a </w:t>
      </w:r>
      <w:r w:rsidR="00BD50D7" w:rsidRPr="00BD50D7">
        <w:rPr>
          <w:rFonts w:ascii="Times New Roman" w:hAnsi="Times New Roman" w:cs="Times New Roman"/>
          <w:i/>
          <w:sz w:val="22"/>
          <w:szCs w:val="22"/>
        </w:rPr>
        <w:t>Pseudo Net Portfolio</w:t>
      </w:r>
      <w:r w:rsidR="00BD50D7">
        <w:rPr>
          <w:rFonts w:ascii="Times New Roman" w:hAnsi="Times New Roman" w:cs="Times New Roman"/>
          <w:sz w:val="22"/>
          <w:szCs w:val="22"/>
        </w:rPr>
        <w:t xml:space="preserve"> </w:t>
      </w:r>
      <w:r w:rsidR="000E6F73">
        <w:rPr>
          <w:rFonts w:ascii="Times New Roman" w:hAnsi="Times New Roman" w:cs="Times New Roman"/>
          <w:sz w:val="22"/>
          <w:szCs w:val="22"/>
        </w:rPr>
        <w:t>variable</w:t>
      </w:r>
      <w:r w:rsidR="008B7C48">
        <w:rPr>
          <w:rFonts w:ascii="Times New Roman" w:hAnsi="Times New Roman" w:cs="Times New Roman"/>
          <w:sz w:val="22"/>
          <w:szCs w:val="22"/>
        </w:rPr>
        <w:t xml:space="preserve"> to test if </w:t>
      </w:r>
      <w:r w:rsidR="0042186D">
        <w:rPr>
          <w:rFonts w:ascii="Times New Roman" w:hAnsi="Times New Roman" w:cs="Times New Roman"/>
          <w:sz w:val="22"/>
          <w:szCs w:val="22"/>
        </w:rPr>
        <w:t>the</w:t>
      </w:r>
      <w:r w:rsidR="008B7C48">
        <w:rPr>
          <w:rFonts w:ascii="Times New Roman" w:hAnsi="Times New Roman" w:cs="Times New Roman"/>
          <w:sz w:val="22"/>
          <w:szCs w:val="22"/>
        </w:rPr>
        <w:t xml:space="preserve"> </w:t>
      </w:r>
      <w:r w:rsidR="00F3537C">
        <w:rPr>
          <w:rFonts w:ascii="Times New Roman" w:hAnsi="Times New Roman" w:cs="Times New Roman"/>
          <w:sz w:val="22"/>
          <w:szCs w:val="22"/>
        </w:rPr>
        <w:t>data mining</w:t>
      </w:r>
      <w:r w:rsidR="0042186D">
        <w:rPr>
          <w:rFonts w:ascii="Times New Roman" w:hAnsi="Times New Roman" w:cs="Times New Roman"/>
          <w:sz w:val="22"/>
          <w:szCs w:val="22"/>
        </w:rPr>
        <w:t xml:space="preserve"> problem exists in this regression</w:t>
      </w:r>
      <w:r w:rsidR="00F3537C">
        <w:rPr>
          <w:rFonts w:ascii="Times New Roman" w:hAnsi="Times New Roman" w:cs="Times New Roman"/>
          <w:sz w:val="22"/>
          <w:szCs w:val="22"/>
        </w:rPr>
        <w:t xml:space="preserve">. The </w:t>
      </w:r>
      <w:r w:rsidR="00354904">
        <w:rPr>
          <w:rFonts w:ascii="Times New Roman" w:hAnsi="Times New Roman" w:cs="Times New Roman"/>
          <w:sz w:val="22"/>
          <w:szCs w:val="22"/>
        </w:rPr>
        <w:t xml:space="preserve">construction of the </w:t>
      </w:r>
      <w:r w:rsidR="00BD50D7" w:rsidRPr="00BD50D7">
        <w:rPr>
          <w:rFonts w:ascii="Times New Roman" w:hAnsi="Times New Roman" w:cs="Times New Roman"/>
          <w:i/>
          <w:sz w:val="22"/>
          <w:szCs w:val="22"/>
        </w:rPr>
        <w:t>Pseudo Net Portfolio</w:t>
      </w:r>
      <w:r w:rsidR="00BD50D7">
        <w:rPr>
          <w:rFonts w:ascii="Times New Roman" w:hAnsi="Times New Roman" w:cs="Times New Roman"/>
          <w:sz w:val="22"/>
          <w:szCs w:val="22"/>
        </w:rPr>
        <w:t xml:space="preserve"> </w:t>
      </w:r>
      <w:r w:rsidR="000E6F73">
        <w:rPr>
          <w:rFonts w:ascii="Times New Roman" w:hAnsi="Times New Roman" w:cs="Times New Roman"/>
          <w:sz w:val="22"/>
          <w:szCs w:val="22"/>
        </w:rPr>
        <w:t>v</w:t>
      </w:r>
      <w:r w:rsidR="000E6F73">
        <w:rPr>
          <w:rFonts w:ascii="Times New Roman" w:hAnsi="Times New Roman" w:cs="Times New Roman" w:hint="eastAsia"/>
          <w:sz w:val="22"/>
          <w:szCs w:val="22"/>
        </w:rPr>
        <w:t>ari</w:t>
      </w:r>
      <w:r w:rsidR="000E6F73">
        <w:rPr>
          <w:rFonts w:ascii="Times New Roman" w:hAnsi="Times New Roman" w:cs="Times New Roman"/>
          <w:sz w:val="22"/>
          <w:szCs w:val="22"/>
        </w:rPr>
        <w:t xml:space="preserve">able </w:t>
      </w:r>
      <w:r w:rsidR="00F3537C">
        <w:rPr>
          <w:rFonts w:ascii="Times New Roman" w:hAnsi="Times New Roman" w:cs="Times New Roman"/>
          <w:sz w:val="22"/>
          <w:szCs w:val="22"/>
        </w:rPr>
        <w:t>is confusing</w:t>
      </w:r>
      <w:r w:rsidR="00A517EC">
        <w:rPr>
          <w:rFonts w:ascii="Times New Roman" w:hAnsi="Times New Roman" w:cs="Times New Roman"/>
          <w:sz w:val="22"/>
          <w:szCs w:val="22"/>
        </w:rPr>
        <w:t xml:space="preserve">. </w:t>
      </w:r>
      <w:r w:rsidR="00354904">
        <w:rPr>
          <w:rFonts w:ascii="Times New Roman" w:hAnsi="Times New Roman" w:cs="Times New Roman"/>
          <w:sz w:val="22"/>
          <w:szCs w:val="22"/>
        </w:rPr>
        <w:t>First, t</w:t>
      </w:r>
      <w:r w:rsidR="00156671">
        <w:rPr>
          <w:rFonts w:ascii="Times New Roman" w:hAnsi="Times New Roman" w:cs="Times New Roman"/>
          <w:sz w:val="22"/>
          <w:szCs w:val="22"/>
        </w:rPr>
        <w:t>he paper construct</w:t>
      </w:r>
      <w:r w:rsidR="002A1EA5">
        <w:rPr>
          <w:rFonts w:ascii="Times New Roman" w:hAnsi="Times New Roman" w:cs="Times New Roman"/>
          <w:sz w:val="22"/>
          <w:szCs w:val="22"/>
        </w:rPr>
        <w:t>s</w:t>
      </w:r>
      <w:r w:rsidR="00156671">
        <w:rPr>
          <w:rFonts w:ascii="Times New Roman" w:hAnsi="Times New Roman" w:cs="Times New Roman"/>
          <w:sz w:val="22"/>
          <w:szCs w:val="22"/>
        </w:rPr>
        <w:t xml:space="preserve"> a </w:t>
      </w:r>
      <w:r w:rsidR="002A1EA5" w:rsidRPr="00BD50D7">
        <w:rPr>
          <w:rFonts w:ascii="Times New Roman" w:hAnsi="Times New Roman" w:cs="Times New Roman"/>
          <w:i/>
          <w:sz w:val="22"/>
          <w:szCs w:val="22"/>
        </w:rPr>
        <w:t>Net</w:t>
      </w:r>
      <w:r w:rsidR="00156671" w:rsidRPr="00BD50D7">
        <w:rPr>
          <w:rFonts w:ascii="Times New Roman" w:hAnsi="Times New Roman" w:cs="Times New Roman"/>
          <w:i/>
          <w:sz w:val="22"/>
          <w:szCs w:val="22"/>
        </w:rPr>
        <w:t xml:space="preserve"> portfolio</w:t>
      </w:r>
      <w:r w:rsidR="00156671">
        <w:rPr>
          <w:rFonts w:ascii="Times New Roman" w:hAnsi="Times New Roman" w:cs="Times New Roman"/>
          <w:sz w:val="22"/>
          <w:szCs w:val="22"/>
        </w:rPr>
        <w:t xml:space="preserve"> </w:t>
      </w:r>
      <w:r w:rsidR="00BD50D7">
        <w:rPr>
          <w:rFonts w:ascii="Times New Roman" w:hAnsi="Times New Roman" w:cs="Times New Roman"/>
          <w:sz w:val="22"/>
          <w:szCs w:val="22"/>
        </w:rPr>
        <w:t xml:space="preserve">variable </w:t>
      </w:r>
      <w:r w:rsidR="00156671">
        <w:rPr>
          <w:rFonts w:ascii="Times New Roman" w:hAnsi="Times New Roman" w:cs="Times New Roman"/>
          <w:sz w:val="22"/>
          <w:szCs w:val="22"/>
        </w:rPr>
        <w:t xml:space="preserve">of </w:t>
      </w:r>
      <w:r w:rsidR="002A1EA5">
        <w:rPr>
          <w:rFonts w:ascii="Times New Roman" w:hAnsi="Times New Roman" w:cs="Times New Roman"/>
          <w:sz w:val="22"/>
          <w:szCs w:val="22"/>
        </w:rPr>
        <w:t>one stock</w:t>
      </w:r>
      <w:r w:rsidR="00BD55A8">
        <w:rPr>
          <w:rFonts w:ascii="Times New Roman" w:hAnsi="Times New Roman" w:cs="Times New Roman"/>
          <w:sz w:val="22"/>
          <w:szCs w:val="22"/>
        </w:rPr>
        <w:t>.</w:t>
      </w:r>
      <w:r w:rsidR="00E764D9">
        <w:rPr>
          <w:rFonts w:ascii="Times New Roman" w:hAnsi="Times New Roman" w:cs="Times New Roman"/>
          <w:sz w:val="22"/>
          <w:szCs w:val="22"/>
        </w:rPr>
        <w:t xml:space="preserve"> </w:t>
      </w:r>
      <w:r w:rsidR="007A2CFF">
        <w:rPr>
          <w:rFonts w:ascii="Times New Roman" w:hAnsi="Times New Roman" w:cs="Times New Roman"/>
          <w:sz w:val="22"/>
          <w:szCs w:val="22"/>
        </w:rPr>
        <w:t>The paper says, “</w:t>
      </w:r>
      <w:r w:rsidR="00E764D9">
        <w:rPr>
          <w:rFonts w:ascii="Times New Roman" w:hAnsi="Times New Roman" w:cs="Times New Roman"/>
          <w:sz w:val="22"/>
          <w:szCs w:val="22"/>
        </w:rPr>
        <w:t xml:space="preserve">The </w:t>
      </w:r>
      <w:r w:rsidR="00E764D9" w:rsidRPr="00BD50D7">
        <w:rPr>
          <w:rFonts w:ascii="Times New Roman" w:hAnsi="Times New Roman" w:cs="Times New Roman"/>
          <w:i/>
          <w:sz w:val="22"/>
          <w:szCs w:val="22"/>
        </w:rPr>
        <w:t>Net portfolio</w:t>
      </w:r>
      <w:r w:rsidR="000E6F73">
        <w:rPr>
          <w:rFonts w:ascii="Times New Roman" w:hAnsi="Times New Roman" w:cs="Times New Roman"/>
          <w:sz w:val="22"/>
          <w:szCs w:val="22"/>
        </w:rPr>
        <w:t xml:space="preserve"> variable </w:t>
      </w:r>
      <w:r w:rsidR="00382027">
        <w:rPr>
          <w:rFonts w:ascii="Times New Roman" w:hAnsi="Times New Roman" w:cs="Times New Roman"/>
          <w:sz w:val="22"/>
          <w:szCs w:val="22"/>
        </w:rPr>
        <w:t xml:space="preserve">is </w:t>
      </w:r>
      <w:r w:rsidR="000E6F73">
        <w:rPr>
          <w:rFonts w:ascii="Times New Roman" w:hAnsi="Times New Roman" w:cs="Times New Roman"/>
          <w:sz w:val="22"/>
          <w:szCs w:val="22"/>
        </w:rPr>
        <w:t>equal to 1</w:t>
      </w:r>
      <w:r w:rsidR="007A2CFF">
        <w:rPr>
          <w:rFonts w:ascii="Times New Roman" w:hAnsi="Times New Roman" w:cs="Times New Roman"/>
          <w:sz w:val="22"/>
          <w:szCs w:val="22"/>
        </w:rPr>
        <w:t xml:space="preserve"> if the stock is in the top quintile of a sort based on </w:t>
      </w:r>
      <w:r w:rsidR="007A2CFF" w:rsidRPr="00BD50D7">
        <w:rPr>
          <w:rFonts w:ascii="Times New Roman" w:hAnsi="Times New Roman" w:cs="Times New Roman"/>
          <w:i/>
          <w:sz w:val="22"/>
          <w:szCs w:val="22"/>
        </w:rPr>
        <w:t>Net</w:t>
      </w:r>
      <w:r w:rsidR="007A2CFF">
        <w:rPr>
          <w:rFonts w:ascii="Times New Roman" w:hAnsi="Times New Roman" w:cs="Times New Roman"/>
          <w:sz w:val="22"/>
          <w:szCs w:val="22"/>
        </w:rPr>
        <w:t>, -1 if the stocks in the bottom quintile, and zero otherwise”.</w:t>
      </w:r>
      <w:r w:rsidR="00BD55A8">
        <w:rPr>
          <w:rFonts w:ascii="Times New Roman" w:hAnsi="Times New Roman" w:cs="Times New Roman"/>
          <w:sz w:val="22"/>
          <w:szCs w:val="22"/>
        </w:rPr>
        <w:t xml:space="preserve"> Second,</w:t>
      </w:r>
      <w:r w:rsidR="002A1EA5">
        <w:rPr>
          <w:rFonts w:ascii="Times New Roman" w:hAnsi="Times New Roman" w:cs="Times New Roman"/>
          <w:sz w:val="22"/>
          <w:szCs w:val="22"/>
        </w:rPr>
        <w:t xml:space="preserve"> it constructs a </w:t>
      </w:r>
      <w:r w:rsidR="00BD50D7" w:rsidRPr="00BD50D7">
        <w:rPr>
          <w:rFonts w:ascii="Times New Roman" w:hAnsi="Times New Roman" w:cs="Times New Roman"/>
          <w:i/>
          <w:sz w:val="22"/>
          <w:szCs w:val="22"/>
        </w:rPr>
        <w:t>P</w:t>
      </w:r>
      <w:r w:rsidR="002A1EA5" w:rsidRPr="00BD50D7">
        <w:rPr>
          <w:rFonts w:ascii="Times New Roman" w:hAnsi="Times New Roman" w:cs="Times New Roman"/>
          <w:i/>
          <w:sz w:val="22"/>
          <w:szCs w:val="22"/>
        </w:rPr>
        <w:t xml:space="preserve">seudo </w:t>
      </w:r>
      <w:r w:rsidR="00BD50D7" w:rsidRPr="00BD50D7">
        <w:rPr>
          <w:rFonts w:ascii="Times New Roman" w:hAnsi="Times New Roman" w:cs="Times New Roman"/>
          <w:i/>
          <w:sz w:val="22"/>
          <w:szCs w:val="22"/>
        </w:rPr>
        <w:t>N</w:t>
      </w:r>
      <w:r w:rsidR="007A2CFF" w:rsidRPr="00BD50D7">
        <w:rPr>
          <w:rFonts w:ascii="Times New Roman" w:hAnsi="Times New Roman" w:cs="Times New Roman"/>
          <w:i/>
          <w:sz w:val="22"/>
          <w:szCs w:val="22"/>
        </w:rPr>
        <w:t xml:space="preserve">et </w:t>
      </w:r>
      <w:r w:rsidR="00BD50D7" w:rsidRPr="00BD50D7">
        <w:rPr>
          <w:rFonts w:ascii="Times New Roman" w:hAnsi="Times New Roman" w:cs="Times New Roman"/>
          <w:i/>
          <w:sz w:val="22"/>
          <w:szCs w:val="22"/>
        </w:rPr>
        <w:t>P</w:t>
      </w:r>
      <w:r w:rsidR="002A1EA5" w:rsidRPr="00BD50D7">
        <w:rPr>
          <w:rFonts w:ascii="Times New Roman" w:hAnsi="Times New Roman" w:cs="Times New Roman"/>
          <w:i/>
          <w:sz w:val="22"/>
          <w:szCs w:val="22"/>
        </w:rPr>
        <w:t>ortfolio</w:t>
      </w:r>
      <w:r w:rsidR="007A2CFF">
        <w:rPr>
          <w:rFonts w:ascii="Times New Roman" w:hAnsi="Times New Roman" w:cs="Times New Roman"/>
          <w:sz w:val="22"/>
          <w:szCs w:val="22"/>
        </w:rPr>
        <w:t xml:space="preserve"> </w:t>
      </w:r>
      <w:r w:rsidR="00CE04CA">
        <w:rPr>
          <w:rFonts w:ascii="Times New Roman" w:hAnsi="Times New Roman" w:cs="Times New Roman"/>
          <w:sz w:val="22"/>
          <w:szCs w:val="22"/>
        </w:rPr>
        <w:t>variable</w:t>
      </w:r>
      <w:r w:rsidR="0019157D">
        <w:rPr>
          <w:rFonts w:ascii="Times New Roman" w:hAnsi="Times New Roman" w:cs="Times New Roman"/>
          <w:sz w:val="22"/>
          <w:szCs w:val="22"/>
        </w:rPr>
        <w:t>,</w:t>
      </w:r>
      <w:r w:rsidR="002A1EA5">
        <w:rPr>
          <w:rFonts w:ascii="Times New Roman" w:hAnsi="Times New Roman" w:cs="Times New Roman"/>
          <w:sz w:val="22"/>
          <w:szCs w:val="22"/>
        </w:rPr>
        <w:t xml:space="preserve"> which, in each month, </w:t>
      </w:r>
      <w:r w:rsidR="00BD55A8">
        <w:rPr>
          <w:rFonts w:ascii="Times New Roman" w:hAnsi="Times New Roman" w:cs="Times New Roman"/>
          <w:sz w:val="22"/>
          <w:szCs w:val="22"/>
        </w:rPr>
        <w:t>selects</w:t>
      </w:r>
      <w:r w:rsidR="0019157D">
        <w:rPr>
          <w:rFonts w:ascii="Times New Roman" w:hAnsi="Times New Roman" w:cs="Times New Roman"/>
          <w:sz w:val="22"/>
          <w:szCs w:val="22"/>
        </w:rPr>
        <w:t xml:space="preserve"> </w:t>
      </w:r>
      <w:r w:rsidR="002A1EA5">
        <w:rPr>
          <w:rFonts w:ascii="Times New Roman" w:hAnsi="Times New Roman" w:cs="Times New Roman"/>
          <w:sz w:val="22"/>
          <w:szCs w:val="22"/>
        </w:rPr>
        <w:t xml:space="preserve">a stock </w:t>
      </w:r>
      <w:r w:rsidR="0019157D">
        <w:rPr>
          <w:rFonts w:ascii="Times New Roman" w:hAnsi="Times New Roman" w:cs="Times New Roman"/>
          <w:sz w:val="22"/>
          <w:szCs w:val="22"/>
        </w:rPr>
        <w:t>that has the same return with the</w:t>
      </w:r>
      <w:r w:rsidR="00BD55A8">
        <w:rPr>
          <w:rFonts w:ascii="Times New Roman" w:hAnsi="Times New Roman" w:cs="Times New Roman"/>
          <w:sz w:val="22"/>
          <w:szCs w:val="22"/>
        </w:rPr>
        <w:t xml:space="preserve"> stock</w:t>
      </w:r>
      <w:r w:rsidR="0019157D">
        <w:rPr>
          <w:rFonts w:ascii="Times New Roman" w:hAnsi="Times New Roman" w:cs="Times New Roman"/>
          <w:sz w:val="22"/>
          <w:szCs w:val="22"/>
        </w:rPr>
        <w:t xml:space="preserve"> in the </w:t>
      </w:r>
      <w:r w:rsidR="0019157D" w:rsidRPr="00382027">
        <w:rPr>
          <w:rFonts w:ascii="Times New Roman" w:hAnsi="Times New Roman" w:cs="Times New Roman"/>
          <w:i/>
          <w:sz w:val="22"/>
          <w:szCs w:val="22"/>
        </w:rPr>
        <w:t xml:space="preserve">Net </w:t>
      </w:r>
      <w:r w:rsidR="00CE04CA" w:rsidRPr="00382027">
        <w:rPr>
          <w:rFonts w:ascii="Times New Roman" w:hAnsi="Times New Roman" w:cs="Times New Roman"/>
          <w:i/>
          <w:sz w:val="22"/>
          <w:szCs w:val="22"/>
        </w:rPr>
        <w:t>P</w:t>
      </w:r>
      <w:r w:rsidR="0019157D" w:rsidRPr="00382027">
        <w:rPr>
          <w:rFonts w:ascii="Times New Roman" w:hAnsi="Times New Roman" w:cs="Times New Roman"/>
          <w:i/>
          <w:sz w:val="22"/>
          <w:szCs w:val="22"/>
        </w:rPr>
        <w:t>ortfolio</w:t>
      </w:r>
      <w:r w:rsidR="008C5CEE">
        <w:rPr>
          <w:rFonts w:ascii="Times New Roman" w:hAnsi="Times New Roman" w:cs="Times New Roman"/>
          <w:sz w:val="22"/>
          <w:szCs w:val="22"/>
        </w:rPr>
        <w:t>,</w:t>
      </w:r>
      <w:r w:rsidR="0019157D">
        <w:rPr>
          <w:rFonts w:ascii="Times New Roman" w:hAnsi="Times New Roman" w:cs="Times New Roman"/>
          <w:sz w:val="22"/>
          <w:szCs w:val="22"/>
        </w:rPr>
        <w:t xml:space="preserve"> </w:t>
      </w:r>
      <w:r w:rsidR="00AD75DF">
        <w:rPr>
          <w:rFonts w:ascii="Times New Roman" w:hAnsi="Times New Roman" w:cs="Times New Roman"/>
          <w:sz w:val="22"/>
          <w:szCs w:val="22"/>
        </w:rPr>
        <w:t xml:space="preserve">but </w:t>
      </w:r>
      <w:r w:rsidR="008C5CEE">
        <w:rPr>
          <w:rFonts w:ascii="Times New Roman" w:hAnsi="Times New Roman" w:cs="Times New Roman"/>
          <w:sz w:val="22"/>
          <w:szCs w:val="22"/>
        </w:rPr>
        <w:t xml:space="preserve">this stock </w:t>
      </w:r>
      <w:r w:rsidR="00CE04CA">
        <w:rPr>
          <w:rFonts w:ascii="Times New Roman" w:hAnsi="Times New Roman" w:cs="Times New Roman"/>
          <w:sz w:val="22"/>
          <w:szCs w:val="22"/>
        </w:rPr>
        <w:t xml:space="preserve">does not have the same </w:t>
      </w:r>
      <w:r w:rsidR="00CE04CA" w:rsidRPr="00382027">
        <w:rPr>
          <w:rFonts w:ascii="Times New Roman" w:hAnsi="Times New Roman" w:cs="Times New Roman"/>
          <w:i/>
          <w:sz w:val="22"/>
          <w:szCs w:val="22"/>
        </w:rPr>
        <w:t>Net Portfolio</w:t>
      </w:r>
      <w:r w:rsidR="00CE04CA">
        <w:rPr>
          <w:rFonts w:ascii="Times New Roman" w:hAnsi="Times New Roman" w:cs="Times New Roman"/>
          <w:sz w:val="22"/>
          <w:szCs w:val="22"/>
        </w:rPr>
        <w:t xml:space="preserve"> value as the </w:t>
      </w:r>
      <w:r w:rsidR="00BD50D7">
        <w:rPr>
          <w:rFonts w:ascii="Times New Roman" w:hAnsi="Times New Roman" w:cs="Times New Roman"/>
          <w:sz w:val="22"/>
          <w:szCs w:val="22"/>
        </w:rPr>
        <w:t xml:space="preserve">stock in the </w:t>
      </w:r>
      <w:r w:rsidR="00BD50D7" w:rsidRPr="00382027">
        <w:rPr>
          <w:rFonts w:ascii="Times New Roman" w:hAnsi="Times New Roman" w:cs="Times New Roman"/>
          <w:i/>
          <w:sz w:val="22"/>
          <w:szCs w:val="22"/>
        </w:rPr>
        <w:t>Net Portfolio</w:t>
      </w:r>
      <w:r w:rsidR="00311D81">
        <w:rPr>
          <w:rFonts w:ascii="Times New Roman" w:hAnsi="Times New Roman" w:cs="Times New Roman"/>
          <w:sz w:val="22"/>
          <w:szCs w:val="22"/>
        </w:rPr>
        <w:t>.</w:t>
      </w:r>
      <w:r w:rsidR="00F212BE">
        <w:rPr>
          <w:rFonts w:ascii="Times New Roman" w:hAnsi="Times New Roman" w:cs="Times New Roman"/>
          <w:sz w:val="22"/>
          <w:szCs w:val="22"/>
        </w:rPr>
        <w:t xml:space="preserve"> Although I understand </w:t>
      </w:r>
      <w:r w:rsidR="008C6C7D">
        <w:rPr>
          <w:rFonts w:ascii="Times New Roman" w:hAnsi="Times New Roman" w:cs="Times New Roman"/>
          <w:sz w:val="22"/>
          <w:szCs w:val="22"/>
        </w:rPr>
        <w:t xml:space="preserve">that </w:t>
      </w:r>
      <w:r w:rsidR="00F212BE">
        <w:rPr>
          <w:rFonts w:ascii="Times New Roman" w:hAnsi="Times New Roman" w:cs="Times New Roman"/>
          <w:sz w:val="22"/>
          <w:szCs w:val="22"/>
        </w:rPr>
        <w:t>the paper tries to do out-of-sample test, this test is</w:t>
      </w:r>
      <w:r w:rsidR="00336EEF">
        <w:rPr>
          <w:rFonts w:ascii="Times New Roman" w:hAnsi="Times New Roman" w:cs="Times New Roman"/>
          <w:sz w:val="22"/>
          <w:szCs w:val="22"/>
        </w:rPr>
        <w:t xml:space="preserve"> too</w:t>
      </w:r>
      <w:r w:rsidR="00F212BE">
        <w:rPr>
          <w:rFonts w:ascii="Times New Roman" w:hAnsi="Times New Roman" w:cs="Times New Roman"/>
          <w:sz w:val="22"/>
          <w:szCs w:val="22"/>
        </w:rPr>
        <w:t xml:space="preserve"> </w:t>
      </w:r>
      <w:r w:rsidR="00336EEF">
        <w:rPr>
          <w:rFonts w:ascii="Times New Roman" w:hAnsi="Times New Roman" w:cs="Times New Roman"/>
          <w:sz w:val="22"/>
          <w:szCs w:val="22"/>
        </w:rPr>
        <w:t xml:space="preserve">puzzling to understand how this will work. </w:t>
      </w:r>
    </w:p>
    <w:p w14:paraId="445CBA96" w14:textId="07AE97B7" w:rsidR="007A51DC" w:rsidRPr="00281376" w:rsidRDefault="00F52093" w:rsidP="0028137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choice of earnings announcement day </w:t>
      </w:r>
      <w:r w:rsidR="00AC327C">
        <w:rPr>
          <w:rFonts w:ascii="Times New Roman" w:hAnsi="Times New Roman" w:cs="Times New Roman"/>
          <w:sz w:val="22"/>
          <w:szCs w:val="22"/>
        </w:rPr>
        <w:t xml:space="preserve">may not be accurate. </w:t>
      </w:r>
      <w:r w:rsidR="0006168F">
        <w:rPr>
          <w:rFonts w:ascii="Times New Roman" w:hAnsi="Times New Roman" w:cs="Times New Roman"/>
          <w:sz w:val="22"/>
          <w:szCs w:val="22"/>
        </w:rPr>
        <w:t xml:space="preserve">The paper </w:t>
      </w:r>
      <w:r w:rsidR="00BE16D4">
        <w:rPr>
          <w:rFonts w:ascii="Times New Roman" w:hAnsi="Times New Roman" w:cs="Times New Roman"/>
          <w:sz w:val="22"/>
          <w:szCs w:val="22"/>
        </w:rPr>
        <w:t>states</w:t>
      </w:r>
      <w:r w:rsidR="0006168F">
        <w:rPr>
          <w:rFonts w:ascii="Times New Roman" w:hAnsi="Times New Roman" w:cs="Times New Roman"/>
          <w:sz w:val="22"/>
          <w:szCs w:val="22"/>
        </w:rPr>
        <w:t xml:space="preserve"> that they can only find the days that </w:t>
      </w:r>
      <w:r w:rsidR="00BE16D4">
        <w:rPr>
          <w:rFonts w:ascii="Times New Roman" w:hAnsi="Times New Roman" w:cs="Times New Roman"/>
          <w:sz w:val="22"/>
          <w:szCs w:val="22"/>
        </w:rPr>
        <w:t xml:space="preserve">earnings are announced but not the exact time. Some </w:t>
      </w:r>
      <w:r w:rsidR="003243FA">
        <w:rPr>
          <w:rFonts w:ascii="Times New Roman" w:hAnsi="Times New Roman" w:cs="Times New Roman"/>
          <w:sz w:val="22"/>
          <w:szCs w:val="22"/>
        </w:rPr>
        <w:t xml:space="preserve">earnings announcements are released after the market is closed, so </w:t>
      </w:r>
      <w:r w:rsidR="00281376">
        <w:rPr>
          <w:rFonts w:ascii="Times New Roman" w:hAnsi="Times New Roman" w:cs="Times New Roman"/>
          <w:sz w:val="22"/>
          <w:szCs w:val="22"/>
        </w:rPr>
        <w:t>the information</w:t>
      </w:r>
      <w:r w:rsidR="003243FA">
        <w:rPr>
          <w:rFonts w:ascii="Times New Roman" w:hAnsi="Times New Roman" w:cs="Times New Roman"/>
          <w:sz w:val="22"/>
          <w:szCs w:val="22"/>
        </w:rPr>
        <w:t xml:space="preserve"> will affect the anomaly returns on the following day instead of the same day that</w:t>
      </w:r>
      <w:r w:rsidR="00281376">
        <w:rPr>
          <w:rFonts w:ascii="Times New Roman" w:hAnsi="Times New Roman" w:cs="Times New Roman"/>
          <w:sz w:val="22"/>
          <w:szCs w:val="22"/>
        </w:rPr>
        <w:t xml:space="preserve"> the</w:t>
      </w:r>
      <w:r w:rsidR="003243FA">
        <w:rPr>
          <w:rFonts w:ascii="Times New Roman" w:hAnsi="Times New Roman" w:cs="Times New Roman"/>
          <w:sz w:val="22"/>
          <w:szCs w:val="22"/>
        </w:rPr>
        <w:t xml:space="preserve"> </w:t>
      </w:r>
      <w:r w:rsidR="00281376">
        <w:rPr>
          <w:rFonts w:ascii="Times New Roman" w:hAnsi="Times New Roman" w:cs="Times New Roman"/>
          <w:sz w:val="22"/>
          <w:szCs w:val="22"/>
        </w:rPr>
        <w:t xml:space="preserve">earnings are announced. </w:t>
      </w:r>
      <w:r w:rsidR="00CC0ABF" w:rsidRPr="00281376">
        <w:rPr>
          <w:rFonts w:ascii="Times New Roman" w:hAnsi="Times New Roman" w:cs="Times New Roman"/>
          <w:sz w:val="22"/>
          <w:szCs w:val="22"/>
        </w:rPr>
        <w:t xml:space="preserve">A solution that the paper proposes is checking the trading volume on </w:t>
      </w:r>
      <w:r w:rsidR="00281376">
        <w:rPr>
          <w:rFonts w:ascii="Times New Roman" w:hAnsi="Times New Roman" w:cs="Times New Roman"/>
          <w:sz w:val="22"/>
          <w:szCs w:val="22"/>
        </w:rPr>
        <w:t xml:space="preserve">day </w:t>
      </w:r>
      <w:r w:rsidR="00CC0ABF" w:rsidRPr="00281376">
        <w:rPr>
          <w:rFonts w:ascii="Times New Roman" w:hAnsi="Times New Roman" w:cs="Times New Roman"/>
          <w:sz w:val="22"/>
          <w:szCs w:val="22"/>
        </w:rPr>
        <w:t>t-1,</w:t>
      </w:r>
      <w:r w:rsidR="00281376">
        <w:rPr>
          <w:rFonts w:ascii="Times New Roman" w:hAnsi="Times New Roman" w:cs="Times New Roman"/>
          <w:sz w:val="22"/>
          <w:szCs w:val="22"/>
        </w:rPr>
        <w:t xml:space="preserve"> day</w:t>
      </w:r>
      <w:r w:rsidR="00CC0ABF" w:rsidRPr="00281376">
        <w:rPr>
          <w:rFonts w:ascii="Times New Roman" w:hAnsi="Times New Roman" w:cs="Times New Roman"/>
          <w:sz w:val="22"/>
          <w:szCs w:val="22"/>
        </w:rPr>
        <w:t xml:space="preserve"> t and </w:t>
      </w:r>
      <w:r w:rsidR="00281376">
        <w:rPr>
          <w:rFonts w:ascii="Times New Roman" w:hAnsi="Times New Roman" w:cs="Times New Roman"/>
          <w:sz w:val="22"/>
          <w:szCs w:val="22"/>
        </w:rPr>
        <w:t xml:space="preserve">day </w:t>
      </w:r>
      <w:r w:rsidR="00CC0ABF" w:rsidRPr="00281376">
        <w:rPr>
          <w:rFonts w:ascii="Times New Roman" w:hAnsi="Times New Roman" w:cs="Times New Roman"/>
          <w:sz w:val="22"/>
          <w:szCs w:val="22"/>
        </w:rPr>
        <w:t>t+1</w:t>
      </w:r>
      <w:r w:rsidR="00281376">
        <w:rPr>
          <w:rFonts w:ascii="Times New Roman" w:hAnsi="Times New Roman" w:cs="Times New Roman"/>
          <w:sz w:val="22"/>
          <w:szCs w:val="22"/>
        </w:rPr>
        <w:t xml:space="preserve"> </w:t>
      </w:r>
      <w:r w:rsidR="00CC0ABF" w:rsidRPr="00281376">
        <w:rPr>
          <w:rFonts w:ascii="Times New Roman" w:hAnsi="Times New Roman" w:cs="Times New Roman"/>
          <w:sz w:val="22"/>
          <w:szCs w:val="22"/>
        </w:rPr>
        <w:t>(t is the day when an earnings announcement is released), and the day with the largest trading volume is defined as the earning</w:t>
      </w:r>
      <w:r w:rsidR="00281376">
        <w:rPr>
          <w:rFonts w:ascii="Times New Roman" w:hAnsi="Times New Roman" w:cs="Times New Roman"/>
          <w:sz w:val="22"/>
          <w:szCs w:val="22"/>
        </w:rPr>
        <w:t>s</w:t>
      </w:r>
      <w:r w:rsidR="00CC0ABF" w:rsidRPr="00281376">
        <w:rPr>
          <w:rFonts w:ascii="Times New Roman" w:hAnsi="Times New Roman" w:cs="Times New Roman"/>
          <w:sz w:val="22"/>
          <w:szCs w:val="22"/>
        </w:rPr>
        <w:t xml:space="preserve"> announcement day</w:t>
      </w:r>
      <w:r w:rsidR="00281376">
        <w:rPr>
          <w:rFonts w:ascii="Times New Roman" w:hAnsi="Times New Roman" w:cs="Times New Roman"/>
          <w:sz w:val="22"/>
          <w:szCs w:val="22"/>
        </w:rPr>
        <w:t>s</w:t>
      </w:r>
      <w:r w:rsidR="00CC0ABF" w:rsidRPr="00281376">
        <w:rPr>
          <w:rFonts w:ascii="Times New Roman" w:hAnsi="Times New Roman" w:cs="Times New Roman"/>
          <w:sz w:val="22"/>
          <w:szCs w:val="22"/>
        </w:rPr>
        <w:t xml:space="preserve">. Although </w:t>
      </w:r>
      <w:r w:rsidR="00CC0ABF" w:rsidRPr="00281376">
        <w:rPr>
          <w:rFonts w:ascii="Times New Roman" w:hAnsi="Times New Roman" w:cs="Times New Roman"/>
          <w:sz w:val="22"/>
          <w:szCs w:val="22"/>
        </w:rPr>
        <w:lastRenderedPageBreak/>
        <w:t xml:space="preserve">it is a good way to </w:t>
      </w:r>
      <w:r w:rsidR="00631813">
        <w:rPr>
          <w:rFonts w:ascii="Times New Roman" w:hAnsi="Times New Roman" w:cs="Times New Roman"/>
          <w:sz w:val="22"/>
          <w:szCs w:val="22"/>
        </w:rPr>
        <w:t>find</w:t>
      </w:r>
      <w:r w:rsidR="00AE213D" w:rsidRPr="00281376">
        <w:rPr>
          <w:rFonts w:ascii="Times New Roman" w:hAnsi="Times New Roman" w:cs="Times New Roman"/>
          <w:sz w:val="22"/>
          <w:szCs w:val="22"/>
        </w:rPr>
        <w:t xml:space="preserve"> the day that an earnings announcement takes effect, I do not think </w:t>
      </w:r>
      <w:r w:rsidR="006E35F4" w:rsidRPr="00281376">
        <w:rPr>
          <w:rFonts w:ascii="Times New Roman" w:hAnsi="Times New Roman" w:cs="Times New Roman"/>
          <w:sz w:val="22"/>
          <w:szCs w:val="22"/>
        </w:rPr>
        <w:t>checking the trading volume on</w:t>
      </w:r>
      <w:r w:rsidR="007D3B31" w:rsidRPr="007D3B31">
        <w:rPr>
          <w:rFonts w:ascii="Times New Roman" w:hAnsi="Times New Roman" w:cs="Times New Roman"/>
          <w:sz w:val="22"/>
          <w:szCs w:val="22"/>
        </w:rPr>
        <w:t xml:space="preserve"> </w:t>
      </w:r>
      <w:r w:rsidR="007D3B31" w:rsidRPr="00281376">
        <w:rPr>
          <w:rFonts w:ascii="Times New Roman" w:hAnsi="Times New Roman" w:cs="Times New Roman"/>
          <w:sz w:val="22"/>
          <w:szCs w:val="22"/>
        </w:rPr>
        <w:t>day</w:t>
      </w:r>
      <w:r w:rsidR="006E35F4" w:rsidRPr="00281376">
        <w:rPr>
          <w:rFonts w:ascii="Times New Roman" w:hAnsi="Times New Roman" w:cs="Times New Roman"/>
          <w:sz w:val="22"/>
          <w:szCs w:val="22"/>
        </w:rPr>
        <w:t xml:space="preserve"> t-1 is reasonable, since the earnings announcements should not affect the trading volume before the </w:t>
      </w:r>
      <w:r w:rsidR="00631813">
        <w:rPr>
          <w:rFonts w:ascii="Times New Roman" w:hAnsi="Times New Roman" w:cs="Times New Roman"/>
          <w:sz w:val="22"/>
          <w:szCs w:val="22"/>
        </w:rPr>
        <w:t>day it is released, unless there happens to be information leakage</w:t>
      </w:r>
      <w:r w:rsidR="006E35F4" w:rsidRPr="00281376">
        <w:rPr>
          <w:rFonts w:ascii="Times New Roman" w:hAnsi="Times New Roman" w:cs="Times New Roman"/>
          <w:sz w:val="22"/>
          <w:szCs w:val="22"/>
        </w:rPr>
        <w:t xml:space="preserve">. Thus, </w:t>
      </w:r>
      <w:r w:rsidR="00631813">
        <w:rPr>
          <w:rFonts w:ascii="Times New Roman" w:hAnsi="Times New Roman" w:cs="Times New Roman"/>
          <w:sz w:val="22"/>
          <w:szCs w:val="22"/>
        </w:rPr>
        <w:t>the inclusion of day t and day t+1 is sufficient</w:t>
      </w:r>
      <w:r w:rsidR="00632ADE" w:rsidRPr="00281376">
        <w:rPr>
          <w:rFonts w:ascii="Times New Roman" w:hAnsi="Times New Roman" w:cs="Times New Roman"/>
          <w:sz w:val="22"/>
          <w:szCs w:val="22"/>
        </w:rPr>
        <w:t>.</w:t>
      </w:r>
    </w:p>
    <w:p w14:paraId="4A02FF50" w14:textId="77777777" w:rsidR="00614289" w:rsidRDefault="00614289" w:rsidP="0061428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0AB4B60B" w14:textId="368622D4" w:rsidR="00D34802" w:rsidRPr="00F2707E" w:rsidRDefault="00FA091A" w:rsidP="006318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F2707E">
        <w:rPr>
          <w:rFonts w:ascii="Times New Roman" w:hAnsi="Times New Roman" w:cs="Times New Roman"/>
          <w:b/>
          <w:sz w:val="22"/>
          <w:szCs w:val="22"/>
        </w:rPr>
        <w:t>Minor points</w:t>
      </w:r>
    </w:p>
    <w:p w14:paraId="52F2FE8C" w14:textId="6F9078CE" w:rsidR="00C815C1" w:rsidRPr="00F2707E" w:rsidRDefault="00C815C1" w:rsidP="00F2707E">
      <w:pPr>
        <w:spacing w:line="480" w:lineRule="auto"/>
        <w:ind w:left="360" w:firstLine="360"/>
        <w:rPr>
          <w:rFonts w:ascii="Times New Roman" w:hAnsi="Times New Roman" w:cs="Times New Roman"/>
          <w:sz w:val="22"/>
          <w:szCs w:val="22"/>
        </w:rPr>
      </w:pPr>
      <w:r w:rsidRPr="00F2707E">
        <w:rPr>
          <w:rFonts w:ascii="Times New Roman" w:hAnsi="Times New Roman" w:cs="Times New Roman"/>
          <w:sz w:val="22"/>
          <w:szCs w:val="22"/>
        </w:rPr>
        <w:t>The paper made some typos, a number mismatch</w:t>
      </w:r>
      <w:r w:rsidR="00950866" w:rsidRPr="00F2707E">
        <w:rPr>
          <w:rFonts w:ascii="Times New Roman" w:hAnsi="Times New Roman" w:cs="Times New Roman"/>
          <w:sz w:val="22"/>
          <w:szCs w:val="22"/>
        </w:rPr>
        <w:t>,</w:t>
      </w:r>
      <w:r w:rsidRPr="00F2707E">
        <w:rPr>
          <w:rFonts w:ascii="Times New Roman" w:hAnsi="Times New Roman" w:cs="Times New Roman"/>
          <w:sz w:val="22"/>
          <w:szCs w:val="22"/>
        </w:rPr>
        <w:t xml:space="preserve"> and </w:t>
      </w:r>
      <w:r w:rsidR="00950866" w:rsidRPr="00F2707E">
        <w:rPr>
          <w:rFonts w:ascii="Times New Roman" w:hAnsi="Times New Roman" w:cs="Times New Roman"/>
          <w:sz w:val="22"/>
          <w:szCs w:val="22"/>
        </w:rPr>
        <w:t xml:space="preserve">it </w:t>
      </w:r>
      <w:r w:rsidRPr="00F2707E">
        <w:rPr>
          <w:rFonts w:ascii="Times New Roman" w:hAnsi="Times New Roman" w:cs="Times New Roman"/>
          <w:sz w:val="22"/>
          <w:szCs w:val="22"/>
        </w:rPr>
        <w:t xml:space="preserve">needs </w:t>
      </w:r>
      <w:r w:rsidR="0037188C" w:rsidRPr="00F2707E">
        <w:rPr>
          <w:rFonts w:ascii="Times New Roman" w:hAnsi="Times New Roman" w:cs="Times New Roman"/>
          <w:sz w:val="22"/>
          <w:szCs w:val="22"/>
        </w:rPr>
        <w:t>reorganize its structure.</w:t>
      </w:r>
    </w:p>
    <w:p w14:paraId="7B634EE8" w14:textId="147761FD" w:rsidR="004D7BE1" w:rsidRDefault="004D7BE1" w:rsidP="00D3480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page 7, the paper says it</w:t>
      </w:r>
      <w:r w:rsidR="0080240C">
        <w:rPr>
          <w:rFonts w:ascii="Times New Roman" w:hAnsi="Times New Roman" w:cs="Times New Roman"/>
          <w:sz w:val="22"/>
          <w:szCs w:val="22"/>
        </w:rPr>
        <w:t xml:space="preserve">s sample has 40,165,651 observations, </w:t>
      </w:r>
      <w:r w:rsidR="00A137AC">
        <w:rPr>
          <w:rFonts w:ascii="Times New Roman" w:hAnsi="Times New Roman" w:cs="Times New Roman"/>
          <w:sz w:val="22"/>
          <w:szCs w:val="22"/>
        </w:rPr>
        <w:t>but</w:t>
      </w:r>
      <w:r w:rsidR="0080240C">
        <w:rPr>
          <w:rFonts w:ascii="Times New Roman" w:hAnsi="Times New Roman" w:cs="Times New Roman"/>
          <w:sz w:val="22"/>
          <w:szCs w:val="22"/>
        </w:rPr>
        <w:t xml:space="preserve"> in the Table 1, the total number of observations is 40,220,437</w:t>
      </w:r>
      <w:r w:rsidR="0063181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2F6E7B9" w14:textId="4170782B" w:rsidR="00B01D30" w:rsidRDefault="00B01D30" w:rsidP="00D3480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page </w:t>
      </w:r>
      <w:r w:rsidR="006B6D21">
        <w:rPr>
          <w:rFonts w:ascii="Times New Roman" w:hAnsi="Times New Roman" w:cs="Times New Roman"/>
          <w:sz w:val="22"/>
          <w:szCs w:val="22"/>
        </w:rPr>
        <w:t xml:space="preserve">8 to page 9, the introduction of the variables in the regression model is </w:t>
      </w:r>
      <w:r w:rsidR="00F54F5B">
        <w:rPr>
          <w:rFonts w:ascii="Times New Roman" w:hAnsi="Times New Roman" w:cs="Times New Roman"/>
          <w:sz w:val="22"/>
          <w:szCs w:val="22"/>
        </w:rPr>
        <w:t xml:space="preserve">slightly messy. I suggest change the order of </w:t>
      </w:r>
      <w:r w:rsidR="00915EA9">
        <w:rPr>
          <w:rFonts w:ascii="Times New Roman" w:hAnsi="Times New Roman" w:cs="Times New Roman"/>
          <w:sz w:val="22"/>
          <w:szCs w:val="22"/>
        </w:rPr>
        <w:t xml:space="preserve">the variables that are introduced. For example, introduce </w:t>
      </w:r>
      <w:r w:rsidR="00915EA9">
        <w:rPr>
          <w:rFonts w:ascii="Times New Roman" w:hAnsi="Times New Roman" w:cs="Times New Roman"/>
          <w:i/>
          <w:sz w:val="22"/>
          <w:szCs w:val="22"/>
        </w:rPr>
        <w:t xml:space="preserve">Long </w:t>
      </w:r>
      <w:r w:rsidR="00915EA9">
        <w:rPr>
          <w:rFonts w:ascii="Times New Roman" w:hAnsi="Times New Roman" w:cs="Times New Roman"/>
          <w:sz w:val="22"/>
          <w:szCs w:val="22"/>
        </w:rPr>
        <w:t xml:space="preserve">and </w:t>
      </w:r>
      <w:r w:rsidR="00915EA9">
        <w:rPr>
          <w:rFonts w:ascii="Times New Roman" w:hAnsi="Times New Roman" w:cs="Times New Roman"/>
          <w:i/>
          <w:sz w:val="22"/>
          <w:szCs w:val="22"/>
        </w:rPr>
        <w:t>Short</w:t>
      </w:r>
      <w:r w:rsidR="00915EA9">
        <w:rPr>
          <w:rFonts w:ascii="Times New Roman" w:hAnsi="Times New Roman" w:cs="Times New Roman"/>
          <w:sz w:val="22"/>
          <w:szCs w:val="22"/>
        </w:rPr>
        <w:t xml:space="preserve"> first, </w:t>
      </w:r>
      <w:r w:rsidR="00915EA9">
        <w:rPr>
          <w:rFonts w:ascii="Times New Roman" w:hAnsi="Times New Roman" w:cs="Times New Roman"/>
          <w:i/>
          <w:sz w:val="22"/>
          <w:szCs w:val="22"/>
        </w:rPr>
        <w:t>Net</w:t>
      </w:r>
      <w:r w:rsidR="00915EA9">
        <w:rPr>
          <w:rFonts w:ascii="Times New Roman" w:hAnsi="Times New Roman" w:cs="Times New Roman"/>
          <w:sz w:val="22"/>
          <w:szCs w:val="22"/>
        </w:rPr>
        <w:t xml:space="preserve"> second, and </w:t>
      </w:r>
      <w:proofErr w:type="spellStart"/>
      <w:r w:rsidR="005D453A">
        <w:rPr>
          <w:rFonts w:ascii="Times New Roman" w:hAnsi="Times New Roman" w:cs="Times New Roman"/>
          <w:i/>
          <w:sz w:val="22"/>
          <w:szCs w:val="22"/>
        </w:rPr>
        <w:t>Eday</w:t>
      </w:r>
      <w:proofErr w:type="spellEnd"/>
      <w:r w:rsidR="005D453A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5D453A">
        <w:rPr>
          <w:rFonts w:ascii="Times New Roman" w:hAnsi="Times New Roman" w:cs="Times New Roman"/>
          <w:i/>
          <w:sz w:val="22"/>
          <w:szCs w:val="22"/>
        </w:rPr>
        <w:t>Nday</w:t>
      </w:r>
      <w:proofErr w:type="spellEnd"/>
      <w:r w:rsidR="005D453A">
        <w:rPr>
          <w:rFonts w:ascii="Times New Roman" w:hAnsi="Times New Roman" w:cs="Times New Roman"/>
          <w:sz w:val="22"/>
          <w:szCs w:val="22"/>
        </w:rPr>
        <w:t xml:space="preserve"> last.</w:t>
      </w:r>
    </w:p>
    <w:p w14:paraId="0B253F01" w14:textId="0BAA9FAF" w:rsidR="00D34802" w:rsidRDefault="004B0629" w:rsidP="00D3480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</w:t>
      </w:r>
      <w:r w:rsidR="007A5210">
        <w:rPr>
          <w:rFonts w:ascii="Times New Roman" w:hAnsi="Times New Roman" w:cs="Times New Roman"/>
          <w:sz w:val="22"/>
          <w:szCs w:val="22"/>
        </w:rPr>
        <w:t xml:space="preserve"> page 10, </w:t>
      </w:r>
      <w:r w:rsidR="00465ADD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reference to Table 1 </w:t>
      </w:r>
      <w:r w:rsidR="0043256A">
        <w:rPr>
          <w:rFonts w:ascii="Times New Roman" w:hAnsi="Times New Roman" w:cs="Times New Roman"/>
          <w:sz w:val="22"/>
          <w:szCs w:val="22"/>
        </w:rPr>
        <w:t>has to be replaced with Table 2.</w:t>
      </w:r>
    </w:p>
    <w:p w14:paraId="50FF1A9E" w14:textId="008CB678" w:rsidR="00FC59C0" w:rsidRDefault="00FC59C0" w:rsidP="004D7BE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 page 24, </w:t>
      </w:r>
      <w:r w:rsidR="00465ADD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>reference to Table 9 has to be replaced with Table 8.</w:t>
      </w:r>
    </w:p>
    <w:p w14:paraId="366B4688" w14:textId="77777777" w:rsidR="00614289" w:rsidRDefault="00614289" w:rsidP="0061428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28EE379F" w14:textId="245E20FC" w:rsidR="0026723C" w:rsidRPr="00234E43" w:rsidRDefault="009E2AA5" w:rsidP="005D453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234E43">
        <w:rPr>
          <w:rFonts w:ascii="Times New Roman" w:hAnsi="Times New Roman" w:cs="Times New Roman"/>
          <w:b/>
          <w:sz w:val="22"/>
          <w:szCs w:val="22"/>
        </w:rPr>
        <w:t>Remaining questions</w:t>
      </w:r>
    </w:p>
    <w:p w14:paraId="4561BC25" w14:textId="03C2C4AD" w:rsidR="00FE2312" w:rsidRPr="00F2707E" w:rsidRDefault="00631813" w:rsidP="00F2707E">
      <w:pPr>
        <w:spacing w:line="480" w:lineRule="auto"/>
        <w:ind w:left="360" w:firstLine="360"/>
        <w:rPr>
          <w:rFonts w:ascii="Times New Roman" w:hAnsi="Times New Roman" w:cs="Times New Roman"/>
          <w:sz w:val="22"/>
          <w:szCs w:val="22"/>
        </w:rPr>
      </w:pPr>
      <w:r w:rsidRPr="00F2707E">
        <w:rPr>
          <w:rFonts w:ascii="Times New Roman" w:hAnsi="Times New Roman" w:cs="Times New Roman"/>
          <w:sz w:val="22"/>
          <w:szCs w:val="22"/>
        </w:rPr>
        <w:t>T</w:t>
      </w:r>
      <w:r w:rsidR="002C017A" w:rsidRPr="00F2707E">
        <w:rPr>
          <w:rFonts w:ascii="Times New Roman" w:hAnsi="Times New Roman" w:cs="Times New Roman"/>
          <w:sz w:val="22"/>
          <w:szCs w:val="22"/>
        </w:rPr>
        <w:t xml:space="preserve">here are two parts that were not made clear to me, and I have a question towards the conclusion of </w:t>
      </w:r>
      <w:r w:rsidR="005D453A" w:rsidRPr="00F2707E">
        <w:rPr>
          <w:rFonts w:ascii="Times New Roman" w:hAnsi="Times New Roman" w:cs="Times New Roman"/>
          <w:sz w:val="22"/>
          <w:szCs w:val="22"/>
        </w:rPr>
        <w:t>this</w:t>
      </w:r>
      <w:r w:rsidR="002C017A" w:rsidRPr="00F2707E">
        <w:rPr>
          <w:rFonts w:ascii="Times New Roman" w:hAnsi="Times New Roman" w:cs="Times New Roman"/>
          <w:sz w:val="22"/>
          <w:szCs w:val="22"/>
        </w:rPr>
        <w:t xml:space="preserve"> paper</w:t>
      </w:r>
      <w:r w:rsidR="00491C8C" w:rsidRPr="00F2707E">
        <w:rPr>
          <w:rFonts w:ascii="Times New Roman" w:hAnsi="Times New Roman" w:cs="Times New Roman"/>
          <w:sz w:val="22"/>
          <w:szCs w:val="22"/>
        </w:rPr>
        <w:t>.</w:t>
      </w:r>
      <w:r w:rsidR="00B71652" w:rsidRPr="00F2707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EBC895" w14:textId="53809F16" w:rsidR="00FE2312" w:rsidRDefault="005D453A" w:rsidP="00FE231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2C017A">
        <w:rPr>
          <w:rFonts w:ascii="Times New Roman" w:hAnsi="Times New Roman" w:cs="Times New Roman"/>
          <w:sz w:val="22"/>
          <w:szCs w:val="22"/>
        </w:rPr>
        <w:t>h</w:t>
      </w:r>
      <w:r>
        <w:rPr>
          <w:rFonts w:ascii="Times New Roman" w:hAnsi="Times New Roman" w:cs="Times New Roman"/>
          <w:sz w:val="22"/>
          <w:szCs w:val="22"/>
        </w:rPr>
        <w:t>e</w:t>
      </w:r>
      <w:r w:rsidR="002C017A">
        <w:rPr>
          <w:rFonts w:ascii="Times New Roman" w:hAnsi="Times New Roman" w:cs="Times New Roman"/>
          <w:sz w:val="22"/>
          <w:szCs w:val="22"/>
        </w:rPr>
        <w:t xml:space="preserve"> paper does not state how many stocks are in the sample. </w:t>
      </w:r>
      <w:r w:rsidR="00AC62D4">
        <w:rPr>
          <w:rFonts w:ascii="Times New Roman" w:hAnsi="Times New Roman" w:cs="Times New Roman"/>
          <w:sz w:val="22"/>
          <w:szCs w:val="22"/>
        </w:rPr>
        <w:t xml:space="preserve">Although </w:t>
      </w:r>
      <w:r>
        <w:rPr>
          <w:rFonts w:ascii="Times New Roman" w:hAnsi="Times New Roman" w:cs="Times New Roman"/>
          <w:sz w:val="22"/>
          <w:szCs w:val="22"/>
        </w:rPr>
        <w:t>the paper has said</w:t>
      </w:r>
      <w:r w:rsidR="00AC62D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it has</w:t>
      </w:r>
      <w:r w:rsidR="00AC62D4">
        <w:rPr>
          <w:rFonts w:ascii="Times New Roman" w:hAnsi="Times New Roman" w:cs="Times New Roman"/>
          <w:sz w:val="22"/>
          <w:szCs w:val="22"/>
        </w:rPr>
        <w:t xml:space="preserve"> over 40 million observations, </w:t>
      </w:r>
      <w:r w:rsidR="005E152D">
        <w:rPr>
          <w:rFonts w:ascii="Times New Roman" w:hAnsi="Times New Roman" w:cs="Times New Roman"/>
          <w:sz w:val="22"/>
          <w:szCs w:val="22"/>
        </w:rPr>
        <w:t>the number of stocks is also</w:t>
      </w:r>
      <w:r w:rsidR="00E347F6">
        <w:rPr>
          <w:rFonts w:ascii="Times New Roman" w:hAnsi="Times New Roman" w:cs="Times New Roman"/>
          <w:sz w:val="22"/>
          <w:szCs w:val="22"/>
        </w:rPr>
        <w:t xml:space="preserve"> </w:t>
      </w:r>
      <w:r w:rsidR="005E152D">
        <w:rPr>
          <w:rFonts w:ascii="Times New Roman" w:hAnsi="Times New Roman" w:cs="Times New Roman"/>
          <w:sz w:val="22"/>
          <w:szCs w:val="22"/>
        </w:rPr>
        <w:t xml:space="preserve">critical </w:t>
      </w:r>
      <w:r w:rsidR="00E347F6">
        <w:rPr>
          <w:rFonts w:ascii="Times New Roman" w:hAnsi="Times New Roman" w:cs="Times New Roman"/>
          <w:sz w:val="22"/>
          <w:szCs w:val="22"/>
        </w:rPr>
        <w:t xml:space="preserve">information </w:t>
      </w:r>
      <w:r>
        <w:rPr>
          <w:rFonts w:ascii="Times New Roman" w:hAnsi="Times New Roman" w:cs="Times New Roman"/>
          <w:sz w:val="22"/>
          <w:szCs w:val="22"/>
        </w:rPr>
        <w:t>for readers, but it is not mentioned in the paper.</w:t>
      </w:r>
    </w:p>
    <w:p w14:paraId="677F6956" w14:textId="115A52D3" w:rsidR="00FE2312" w:rsidRDefault="005D453A" w:rsidP="00FE231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E347F6">
        <w:rPr>
          <w:rFonts w:ascii="Times New Roman" w:hAnsi="Times New Roman" w:cs="Times New Roman"/>
          <w:sz w:val="22"/>
          <w:szCs w:val="22"/>
        </w:rPr>
        <w:t xml:space="preserve">he paper needs </w:t>
      </w:r>
      <w:r>
        <w:rPr>
          <w:rFonts w:ascii="Times New Roman" w:hAnsi="Times New Roman" w:cs="Times New Roman"/>
          <w:sz w:val="22"/>
          <w:szCs w:val="22"/>
        </w:rPr>
        <w:t>more</w:t>
      </w:r>
      <w:r w:rsidR="00E347F6">
        <w:rPr>
          <w:rFonts w:ascii="Times New Roman" w:hAnsi="Times New Roman" w:cs="Times New Roman"/>
          <w:sz w:val="22"/>
          <w:szCs w:val="22"/>
        </w:rPr>
        <w:t xml:space="preserve"> clarification on stock selection for the </w:t>
      </w:r>
      <w:r>
        <w:rPr>
          <w:rFonts w:ascii="Times New Roman" w:hAnsi="Times New Roman" w:cs="Times New Roman"/>
          <w:i/>
          <w:sz w:val="22"/>
          <w:szCs w:val="22"/>
        </w:rPr>
        <w:t>P</w:t>
      </w:r>
      <w:r w:rsidR="00E347F6" w:rsidRPr="005D453A">
        <w:rPr>
          <w:rFonts w:ascii="Times New Roman" w:hAnsi="Times New Roman" w:cs="Times New Roman"/>
          <w:i/>
          <w:sz w:val="22"/>
          <w:szCs w:val="22"/>
        </w:rPr>
        <w:t xml:space="preserve">seudo </w:t>
      </w:r>
      <w:r>
        <w:rPr>
          <w:rFonts w:ascii="Times New Roman" w:hAnsi="Times New Roman" w:cs="Times New Roman"/>
          <w:i/>
          <w:sz w:val="22"/>
          <w:szCs w:val="22"/>
        </w:rPr>
        <w:t>N</w:t>
      </w:r>
      <w:r w:rsidR="00E347F6" w:rsidRPr="005D453A">
        <w:rPr>
          <w:rFonts w:ascii="Times New Roman" w:hAnsi="Times New Roman" w:cs="Times New Roman"/>
          <w:i/>
          <w:sz w:val="22"/>
          <w:szCs w:val="22"/>
        </w:rPr>
        <w:t xml:space="preserve">et </w:t>
      </w:r>
      <w:r>
        <w:rPr>
          <w:rFonts w:ascii="Times New Roman" w:hAnsi="Times New Roman" w:cs="Times New Roman"/>
          <w:i/>
          <w:sz w:val="22"/>
          <w:szCs w:val="22"/>
        </w:rPr>
        <w:t>P</w:t>
      </w:r>
      <w:r w:rsidR="00E347F6" w:rsidRPr="005D453A">
        <w:rPr>
          <w:rFonts w:ascii="Times New Roman" w:hAnsi="Times New Roman" w:cs="Times New Roman"/>
          <w:i/>
          <w:sz w:val="22"/>
          <w:szCs w:val="22"/>
        </w:rPr>
        <w:t>ortfolio</w:t>
      </w:r>
      <w:r>
        <w:rPr>
          <w:rFonts w:ascii="Times New Roman" w:hAnsi="Times New Roman" w:cs="Times New Roman"/>
          <w:sz w:val="22"/>
          <w:szCs w:val="22"/>
        </w:rPr>
        <w:t xml:space="preserve"> variable</w:t>
      </w:r>
      <w:r w:rsidR="00E347F6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I come up with</w:t>
      </w:r>
      <w:r w:rsidR="00D35B59">
        <w:rPr>
          <w:rFonts w:ascii="Times New Roman" w:hAnsi="Times New Roman" w:cs="Times New Roman"/>
          <w:sz w:val="22"/>
          <w:szCs w:val="22"/>
        </w:rPr>
        <w:t xml:space="preserve"> some situations that might </w:t>
      </w:r>
      <w:r w:rsidR="00047717">
        <w:rPr>
          <w:rFonts w:ascii="Times New Roman" w:hAnsi="Times New Roman" w:cs="Times New Roman"/>
          <w:sz w:val="22"/>
          <w:szCs w:val="22"/>
        </w:rPr>
        <w:t>cause trouble.</w:t>
      </w:r>
      <w:r w:rsidR="00D35B59">
        <w:rPr>
          <w:rFonts w:ascii="Times New Roman" w:hAnsi="Times New Roman" w:cs="Times New Roman"/>
          <w:sz w:val="22"/>
          <w:szCs w:val="22"/>
        </w:rPr>
        <w:t xml:space="preserve"> </w:t>
      </w:r>
      <w:r w:rsidR="00E347F6">
        <w:rPr>
          <w:rFonts w:ascii="Times New Roman" w:hAnsi="Times New Roman" w:cs="Times New Roman"/>
          <w:sz w:val="22"/>
          <w:szCs w:val="22"/>
        </w:rPr>
        <w:t xml:space="preserve">For example, </w:t>
      </w:r>
      <w:r>
        <w:rPr>
          <w:rFonts w:ascii="Times New Roman" w:hAnsi="Times New Roman" w:cs="Times New Roman"/>
          <w:sz w:val="22"/>
          <w:szCs w:val="22"/>
        </w:rPr>
        <w:t xml:space="preserve">which stock will </w:t>
      </w:r>
      <w:r w:rsidR="004A23F0">
        <w:rPr>
          <w:rFonts w:ascii="Times New Roman" w:hAnsi="Times New Roman" w:cs="Times New Roman"/>
          <w:sz w:val="22"/>
          <w:szCs w:val="22"/>
        </w:rPr>
        <w:t xml:space="preserve">a </w:t>
      </w:r>
      <w:r w:rsidR="004A23F0">
        <w:rPr>
          <w:rFonts w:ascii="Times New Roman" w:hAnsi="Times New Roman" w:cs="Times New Roman"/>
          <w:i/>
          <w:sz w:val="22"/>
          <w:szCs w:val="22"/>
        </w:rPr>
        <w:t>P</w:t>
      </w:r>
      <w:r w:rsidR="004A23F0" w:rsidRPr="005D453A">
        <w:rPr>
          <w:rFonts w:ascii="Times New Roman" w:hAnsi="Times New Roman" w:cs="Times New Roman"/>
          <w:i/>
          <w:sz w:val="22"/>
          <w:szCs w:val="22"/>
        </w:rPr>
        <w:t xml:space="preserve">seudo </w:t>
      </w:r>
      <w:r w:rsidR="004A23F0">
        <w:rPr>
          <w:rFonts w:ascii="Times New Roman" w:hAnsi="Times New Roman" w:cs="Times New Roman"/>
          <w:i/>
          <w:sz w:val="22"/>
          <w:szCs w:val="22"/>
        </w:rPr>
        <w:t>N</w:t>
      </w:r>
      <w:r w:rsidR="004A23F0" w:rsidRPr="005D453A">
        <w:rPr>
          <w:rFonts w:ascii="Times New Roman" w:hAnsi="Times New Roman" w:cs="Times New Roman"/>
          <w:i/>
          <w:sz w:val="22"/>
          <w:szCs w:val="22"/>
        </w:rPr>
        <w:t xml:space="preserve">et </w:t>
      </w:r>
      <w:r w:rsidR="004A23F0">
        <w:rPr>
          <w:rFonts w:ascii="Times New Roman" w:hAnsi="Times New Roman" w:cs="Times New Roman"/>
          <w:i/>
          <w:sz w:val="22"/>
          <w:szCs w:val="22"/>
        </w:rPr>
        <w:t>P</w:t>
      </w:r>
      <w:r w:rsidR="004A23F0" w:rsidRPr="005D453A">
        <w:rPr>
          <w:rFonts w:ascii="Times New Roman" w:hAnsi="Times New Roman" w:cs="Times New Roman"/>
          <w:i/>
          <w:sz w:val="22"/>
          <w:szCs w:val="22"/>
        </w:rPr>
        <w:t>ortfolio</w:t>
      </w:r>
      <w:r w:rsidR="004A23F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A23F0" w:rsidRPr="004A23F0">
        <w:rPr>
          <w:rFonts w:ascii="Times New Roman" w:hAnsi="Times New Roman" w:cs="Times New Roman"/>
          <w:sz w:val="22"/>
          <w:szCs w:val="22"/>
        </w:rPr>
        <w:t>choose</w:t>
      </w:r>
      <w:r w:rsidR="00E347F6">
        <w:rPr>
          <w:rFonts w:ascii="Times New Roman" w:hAnsi="Times New Roman" w:cs="Times New Roman"/>
          <w:sz w:val="22"/>
          <w:szCs w:val="22"/>
        </w:rPr>
        <w:t xml:space="preserve"> </w:t>
      </w:r>
      <w:r w:rsidR="004A23F0">
        <w:rPr>
          <w:rFonts w:ascii="Times New Roman" w:hAnsi="Times New Roman" w:cs="Times New Roman"/>
          <w:sz w:val="22"/>
          <w:szCs w:val="22"/>
        </w:rPr>
        <w:t xml:space="preserve">if </w:t>
      </w:r>
      <w:r w:rsidR="00E347F6">
        <w:rPr>
          <w:rFonts w:ascii="Times New Roman" w:hAnsi="Times New Roman" w:cs="Times New Roman"/>
          <w:sz w:val="22"/>
          <w:szCs w:val="22"/>
        </w:rPr>
        <w:t xml:space="preserve">more than two stocks satisfy the criteria of a pseudo net portfolio </w:t>
      </w:r>
      <w:r w:rsidR="004A23F0">
        <w:rPr>
          <w:rFonts w:ascii="Times New Roman" w:hAnsi="Times New Roman" w:cs="Times New Roman"/>
          <w:sz w:val="22"/>
          <w:szCs w:val="22"/>
        </w:rPr>
        <w:t>in</w:t>
      </w:r>
      <w:r w:rsidR="00E347F6">
        <w:rPr>
          <w:rFonts w:ascii="Times New Roman" w:hAnsi="Times New Roman" w:cs="Times New Roman"/>
          <w:sz w:val="22"/>
          <w:szCs w:val="22"/>
        </w:rPr>
        <w:t xml:space="preserve"> a month t? </w:t>
      </w:r>
      <w:r w:rsidR="006812A0">
        <w:rPr>
          <w:rFonts w:ascii="Times New Roman" w:hAnsi="Times New Roman" w:cs="Times New Roman"/>
          <w:sz w:val="22"/>
          <w:szCs w:val="22"/>
        </w:rPr>
        <w:t>What if</w:t>
      </w:r>
      <w:r w:rsidR="00E347F6">
        <w:rPr>
          <w:rFonts w:ascii="Times New Roman" w:hAnsi="Times New Roman" w:cs="Times New Roman"/>
          <w:sz w:val="22"/>
          <w:szCs w:val="22"/>
        </w:rPr>
        <w:t xml:space="preserve"> no stock satisfying the criteria? </w:t>
      </w:r>
      <w:r w:rsidR="00047717">
        <w:rPr>
          <w:rFonts w:ascii="Times New Roman" w:hAnsi="Times New Roman" w:cs="Times New Roman"/>
          <w:sz w:val="22"/>
          <w:szCs w:val="22"/>
        </w:rPr>
        <w:t>Th</w:t>
      </w:r>
      <w:r w:rsidR="006812A0">
        <w:rPr>
          <w:rFonts w:ascii="Times New Roman" w:hAnsi="Times New Roman" w:cs="Times New Roman"/>
          <w:sz w:val="22"/>
          <w:szCs w:val="22"/>
        </w:rPr>
        <w:t xml:space="preserve">e paper </w:t>
      </w:r>
      <w:r w:rsidR="00047717">
        <w:rPr>
          <w:rFonts w:ascii="Times New Roman" w:hAnsi="Times New Roman" w:cs="Times New Roman"/>
          <w:sz w:val="22"/>
          <w:szCs w:val="22"/>
        </w:rPr>
        <w:t>do</w:t>
      </w:r>
      <w:r w:rsidR="006812A0">
        <w:rPr>
          <w:rFonts w:ascii="Times New Roman" w:hAnsi="Times New Roman" w:cs="Times New Roman"/>
          <w:sz w:val="22"/>
          <w:szCs w:val="22"/>
        </w:rPr>
        <w:t>es</w:t>
      </w:r>
      <w:r w:rsidR="00047717">
        <w:rPr>
          <w:rFonts w:ascii="Times New Roman" w:hAnsi="Times New Roman" w:cs="Times New Roman"/>
          <w:sz w:val="22"/>
          <w:szCs w:val="22"/>
        </w:rPr>
        <w:t xml:space="preserve"> not state </w:t>
      </w:r>
      <w:r w:rsidR="006812A0">
        <w:rPr>
          <w:rFonts w:ascii="Times New Roman" w:hAnsi="Times New Roman" w:cs="Times New Roman"/>
          <w:sz w:val="22"/>
          <w:szCs w:val="22"/>
        </w:rPr>
        <w:t>how they deal with these situations</w:t>
      </w:r>
      <w:r w:rsidR="0004771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CD15D2E" w14:textId="6F2CDEF5" w:rsidR="008C227E" w:rsidRDefault="008C227E" w:rsidP="00FE2312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doubt if </w:t>
      </w:r>
      <w:r w:rsidR="00FE2312">
        <w:rPr>
          <w:rFonts w:ascii="Times New Roman" w:hAnsi="Times New Roman" w:cs="Times New Roman"/>
          <w:sz w:val="22"/>
          <w:szCs w:val="22"/>
        </w:rPr>
        <w:t>we</w:t>
      </w:r>
      <w:r>
        <w:rPr>
          <w:rFonts w:ascii="Times New Roman" w:hAnsi="Times New Roman" w:cs="Times New Roman"/>
          <w:sz w:val="22"/>
          <w:szCs w:val="22"/>
        </w:rPr>
        <w:t xml:space="preserve"> can</w:t>
      </w:r>
      <w:r w:rsidR="00FE231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confidently </w:t>
      </w:r>
      <w:r w:rsidR="00FE2312">
        <w:rPr>
          <w:rFonts w:ascii="Times New Roman" w:hAnsi="Times New Roman" w:cs="Times New Roman"/>
          <w:sz w:val="22"/>
          <w:szCs w:val="22"/>
        </w:rPr>
        <w:t>reject the risk-based theory based on the results of this paper.</w:t>
      </w:r>
      <w:r w:rsidR="00F04BBD">
        <w:rPr>
          <w:rFonts w:ascii="Times New Roman" w:hAnsi="Times New Roman" w:cs="Times New Roman"/>
          <w:sz w:val="22"/>
          <w:szCs w:val="22"/>
        </w:rPr>
        <w:t xml:space="preserve"> </w:t>
      </w:r>
      <w:r w:rsidR="00C84828">
        <w:rPr>
          <w:rFonts w:ascii="Times New Roman" w:hAnsi="Times New Roman" w:cs="Times New Roman"/>
          <w:sz w:val="22"/>
          <w:szCs w:val="22"/>
        </w:rPr>
        <w:t>When a</w:t>
      </w:r>
      <w:r w:rsidR="00024DC5">
        <w:rPr>
          <w:rFonts w:ascii="Times New Roman" w:hAnsi="Times New Roman" w:cs="Times New Roman"/>
          <w:sz w:val="22"/>
          <w:szCs w:val="22"/>
        </w:rPr>
        <w:t xml:space="preserve">n announcement or news is released, </w:t>
      </w:r>
      <w:r w:rsidR="007148A9">
        <w:rPr>
          <w:rFonts w:ascii="Times New Roman" w:hAnsi="Times New Roman" w:cs="Times New Roman"/>
          <w:sz w:val="22"/>
          <w:szCs w:val="22"/>
        </w:rPr>
        <w:t>an asset’s exposure to risk factors</w:t>
      </w:r>
      <w:r w:rsidR="000848F6">
        <w:rPr>
          <w:rFonts w:ascii="Times New Roman" w:hAnsi="Times New Roman" w:cs="Times New Roman"/>
          <w:sz w:val="22"/>
          <w:szCs w:val="22"/>
        </w:rPr>
        <w:t xml:space="preserve">, </w:t>
      </w:r>
      <w:r w:rsidR="000848F6">
        <w:rPr>
          <w:rFonts w:ascii="Times New Roman" w:hAnsi="Times New Roman" w:cs="Times New Roman"/>
          <w:sz w:val="22"/>
          <w:szCs w:val="22"/>
        </w:rPr>
        <w:lastRenderedPageBreak/>
        <w:t xml:space="preserve">i.e., </w:t>
      </w:r>
      <m:oMath>
        <m:r>
          <w:rPr>
            <w:rFonts w:ascii="Cambria Math" w:hAnsi="Cambria Math" w:cs="Times New Roman"/>
            <w:sz w:val="22"/>
            <w:szCs w:val="22"/>
          </w:rPr>
          <m:t>β</m:t>
        </m:r>
      </m:oMath>
      <w:r w:rsidR="00325916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could</w:t>
      </w:r>
      <w:r w:rsidR="006E349A">
        <w:rPr>
          <w:rFonts w:ascii="Times New Roman" w:hAnsi="Times New Roman" w:cs="Times New Roman"/>
          <w:sz w:val="22"/>
          <w:szCs w:val="22"/>
        </w:rPr>
        <w:t xml:space="preserve"> change.</w:t>
      </w:r>
      <w:r w:rsidR="00525C3E">
        <w:rPr>
          <w:rFonts w:ascii="Times New Roman" w:hAnsi="Times New Roman" w:cs="Times New Roman"/>
          <w:sz w:val="22"/>
          <w:szCs w:val="22"/>
        </w:rPr>
        <w:t xml:space="preserve"> </w:t>
      </w:r>
      <w:r w:rsidR="00621A63">
        <w:rPr>
          <w:rFonts w:ascii="Times New Roman" w:hAnsi="Times New Roman" w:cs="Times New Roman"/>
          <w:sz w:val="22"/>
          <w:szCs w:val="22"/>
        </w:rPr>
        <w:t xml:space="preserve">When </w:t>
      </w:r>
      <w:r w:rsidR="006F7DBF">
        <w:rPr>
          <w:rFonts w:ascii="Times New Roman" w:hAnsi="Times New Roman" w:cs="Times New Roman"/>
          <w:sz w:val="22"/>
          <w:szCs w:val="22"/>
        </w:rPr>
        <w:t>an industry news or even a macroeconomic news</w:t>
      </w:r>
      <w:r w:rsidR="00465ADD">
        <w:rPr>
          <w:rFonts w:ascii="Times New Roman" w:hAnsi="Times New Roman" w:cs="Times New Roman"/>
          <w:sz w:val="22"/>
          <w:szCs w:val="22"/>
        </w:rPr>
        <w:t xml:space="preserve"> is released</w:t>
      </w:r>
      <w:r w:rsidR="006F7DBF">
        <w:rPr>
          <w:rFonts w:ascii="Times New Roman" w:hAnsi="Times New Roman" w:cs="Times New Roman"/>
          <w:sz w:val="22"/>
          <w:szCs w:val="22"/>
        </w:rPr>
        <w:t xml:space="preserve">, the risk </w:t>
      </w:r>
      <w:r w:rsidR="0034511C">
        <w:rPr>
          <w:rFonts w:ascii="Times New Roman" w:hAnsi="Times New Roman" w:cs="Times New Roman"/>
          <w:sz w:val="22"/>
          <w:szCs w:val="22"/>
        </w:rPr>
        <w:t>premium of factors</w:t>
      </w:r>
      <w:r w:rsidR="006F7DBF">
        <w:rPr>
          <w:rFonts w:ascii="Times New Roman" w:hAnsi="Times New Roman" w:cs="Times New Roman"/>
          <w:sz w:val="22"/>
          <w:szCs w:val="22"/>
        </w:rPr>
        <w:t xml:space="preserve"> may also change. </w:t>
      </w:r>
      <w:r>
        <w:rPr>
          <w:rFonts w:ascii="Times New Roman" w:hAnsi="Times New Roman" w:cs="Times New Roman"/>
          <w:sz w:val="22"/>
          <w:szCs w:val="22"/>
        </w:rPr>
        <w:t xml:space="preserve">This paper </w:t>
      </w:r>
      <w:r w:rsidR="00234F56">
        <w:rPr>
          <w:rFonts w:ascii="Times New Roman" w:hAnsi="Times New Roman" w:cs="Times New Roman"/>
          <w:sz w:val="22"/>
          <w:szCs w:val="22"/>
        </w:rPr>
        <w:t xml:space="preserve">does not seem to </w:t>
      </w:r>
      <w:r>
        <w:rPr>
          <w:rFonts w:ascii="Times New Roman" w:hAnsi="Times New Roman" w:cs="Times New Roman"/>
          <w:sz w:val="22"/>
          <w:szCs w:val="22"/>
        </w:rPr>
        <w:t xml:space="preserve">control the </w:t>
      </w:r>
      <w:r w:rsidR="007C5C79">
        <w:rPr>
          <w:rFonts w:ascii="Times New Roman" w:hAnsi="Times New Roman" w:cs="Times New Roman"/>
          <w:sz w:val="22"/>
          <w:szCs w:val="22"/>
        </w:rPr>
        <w:t xml:space="preserve">risk premium </w:t>
      </w:r>
      <w:r w:rsidR="00234F56">
        <w:rPr>
          <w:rFonts w:ascii="Times New Roman" w:hAnsi="Times New Roman" w:cs="Times New Roman"/>
          <w:sz w:val="22"/>
          <w:szCs w:val="22"/>
        </w:rPr>
        <w:t xml:space="preserve">when it </w:t>
      </w:r>
      <w:r w:rsidR="00713195">
        <w:rPr>
          <w:rFonts w:ascii="Times New Roman" w:hAnsi="Times New Roman" w:cs="Times New Roman"/>
          <w:sz w:val="22"/>
          <w:szCs w:val="22"/>
        </w:rPr>
        <w:t xml:space="preserve">conducts its tests, so </w:t>
      </w:r>
      <w:r w:rsidR="00101B2C">
        <w:rPr>
          <w:rFonts w:ascii="Times New Roman" w:hAnsi="Times New Roman" w:cs="Times New Roman"/>
          <w:sz w:val="22"/>
          <w:szCs w:val="22"/>
        </w:rPr>
        <w:t xml:space="preserve">I am not confident about </w:t>
      </w:r>
      <w:r w:rsidR="001B1132">
        <w:rPr>
          <w:rFonts w:ascii="Times New Roman" w:hAnsi="Times New Roman" w:cs="Times New Roman"/>
          <w:sz w:val="22"/>
          <w:szCs w:val="22"/>
        </w:rPr>
        <w:t>its conclusion.</w:t>
      </w:r>
    </w:p>
    <w:p w14:paraId="098841F2" w14:textId="77777777" w:rsidR="00614289" w:rsidRPr="00A1214B" w:rsidRDefault="00614289" w:rsidP="00A1214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216EC61D" w14:textId="58F0AC63" w:rsidR="008E2167" w:rsidRPr="00F2707E" w:rsidRDefault="008E2167" w:rsidP="008E21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F2707E">
        <w:rPr>
          <w:rFonts w:ascii="Times New Roman" w:hAnsi="Times New Roman" w:cs="Times New Roman"/>
          <w:b/>
          <w:sz w:val="22"/>
          <w:szCs w:val="22"/>
        </w:rPr>
        <w:t>Direction for future research</w:t>
      </w:r>
    </w:p>
    <w:p w14:paraId="1E326B0F" w14:textId="225383BF" w:rsidR="00F151F7" w:rsidRDefault="008E2167" w:rsidP="00F151F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authors </w:t>
      </w:r>
      <w:r w:rsidR="00C0699E">
        <w:rPr>
          <w:rFonts w:ascii="Times New Roman" w:hAnsi="Times New Roman" w:cs="Times New Roman"/>
          <w:sz w:val="22"/>
          <w:szCs w:val="22"/>
        </w:rPr>
        <w:t xml:space="preserve">should </w:t>
      </w:r>
      <w:r w:rsidR="00F2707E">
        <w:rPr>
          <w:rFonts w:ascii="Times New Roman" w:hAnsi="Times New Roman" w:cs="Times New Roman"/>
          <w:sz w:val="22"/>
          <w:szCs w:val="22"/>
        </w:rPr>
        <w:t xml:space="preserve">consider </w:t>
      </w:r>
      <w:r w:rsidR="0035713B">
        <w:rPr>
          <w:rFonts w:ascii="Times New Roman" w:hAnsi="Times New Roman" w:cs="Times New Roman"/>
          <w:sz w:val="22"/>
          <w:szCs w:val="22"/>
        </w:rPr>
        <w:t>recon</w:t>
      </w:r>
      <w:r w:rsidR="00554D2C">
        <w:rPr>
          <w:rFonts w:ascii="Times New Roman" w:hAnsi="Times New Roman" w:cs="Times New Roman"/>
          <w:sz w:val="22"/>
          <w:szCs w:val="22"/>
        </w:rPr>
        <w:t>struct</w:t>
      </w:r>
      <w:r w:rsidR="00F2707E">
        <w:rPr>
          <w:rFonts w:ascii="Times New Roman" w:hAnsi="Times New Roman" w:cs="Times New Roman"/>
          <w:sz w:val="22"/>
          <w:szCs w:val="22"/>
        </w:rPr>
        <w:t>ing</w:t>
      </w:r>
      <w:r w:rsidR="00554D2C">
        <w:rPr>
          <w:rFonts w:ascii="Times New Roman" w:hAnsi="Times New Roman" w:cs="Times New Roman"/>
          <w:sz w:val="22"/>
          <w:szCs w:val="22"/>
        </w:rPr>
        <w:t xml:space="preserve"> their dataset</w:t>
      </w:r>
      <w:r w:rsidR="007A6CB0">
        <w:rPr>
          <w:rFonts w:ascii="Times New Roman" w:hAnsi="Times New Roman" w:cs="Times New Roman"/>
          <w:sz w:val="22"/>
          <w:szCs w:val="22"/>
        </w:rPr>
        <w:t xml:space="preserve">. </w:t>
      </w:r>
      <w:r w:rsidR="007E1F42">
        <w:rPr>
          <w:rFonts w:ascii="Times New Roman" w:hAnsi="Times New Roman" w:cs="Times New Roman"/>
          <w:sz w:val="22"/>
          <w:szCs w:val="22"/>
        </w:rPr>
        <w:t xml:space="preserve">The </w:t>
      </w:r>
      <w:r w:rsidR="007E1F42" w:rsidRPr="006E3E62">
        <w:rPr>
          <w:rFonts w:ascii="Times New Roman" w:hAnsi="Times New Roman" w:cs="Times New Roman"/>
          <w:i/>
          <w:sz w:val="22"/>
          <w:szCs w:val="22"/>
        </w:rPr>
        <w:t>Net</w:t>
      </w:r>
      <w:r w:rsidR="007E1F42">
        <w:rPr>
          <w:rFonts w:ascii="Times New Roman" w:hAnsi="Times New Roman" w:cs="Times New Roman"/>
          <w:sz w:val="22"/>
          <w:szCs w:val="22"/>
        </w:rPr>
        <w:t xml:space="preserve"> variable</w:t>
      </w:r>
      <w:r w:rsidR="006C0C1A">
        <w:rPr>
          <w:rFonts w:ascii="Times New Roman" w:hAnsi="Times New Roman" w:cs="Times New Roman"/>
          <w:sz w:val="22"/>
          <w:szCs w:val="22"/>
        </w:rPr>
        <w:t>, although is daily data,</w:t>
      </w:r>
      <w:r w:rsidR="006A44AE">
        <w:rPr>
          <w:rFonts w:ascii="Times New Roman" w:hAnsi="Times New Roman" w:cs="Times New Roman"/>
          <w:sz w:val="22"/>
          <w:szCs w:val="22"/>
        </w:rPr>
        <w:t xml:space="preserve"> is constructe</w:t>
      </w:r>
      <w:r w:rsidR="00A978CA">
        <w:rPr>
          <w:rFonts w:ascii="Times New Roman" w:hAnsi="Times New Roman" w:cs="Times New Roman"/>
          <w:sz w:val="22"/>
          <w:szCs w:val="22"/>
        </w:rPr>
        <w:t>d monthly. The paper says</w:t>
      </w:r>
      <w:r w:rsidR="006E3E62">
        <w:rPr>
          <w:rFonts w:ascii="Times New Roman" w:hAnsi="Times New Roman" w:cs="Times New Roman"/>
          <w:sz w:val="22"/>
          <w:szCs w:val="22"/>
        </w:rPr>
        <w:t xml:space="preserve">, “the anomaly portfolios are measured at the beginning of each month……the value of </w:t>
      </w:r>
      <w:r w:rsidR="006E3E62" w:rsidRPr="006E3E62">
        <w:rPr>
          <w:rFonts w:ascii="Times New Roman" w:hAnsi="Times New Roman" w:cs="Times New Roman"/>
          <w:i/>
          <w:sz w:val="22"/>
          <w:szCs w:val="22"/>
        </w:rPr>
        <w:t>Net</w:t>
      </w:r>
      <w:r w:rsidR="006E3E6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6E3E62">
        <w:rPr>
          <w:rFonts w:ascii="Times New Roman" w:hAnsi="Times New Roman" w:cs="Times New Roman"/>
          <w:sz w:val="22"/>
          <w:szCs w:val="22"/>
        </w:rPr>
        <w:t xml:space="preserve">that we use in our regressions remains the same throughout a month”. Therefore, the </w:t>
      </w:r>
      <w:r w:rsidR="006E3E62">
        <w:rPr>
          <w:rFonts w:ascii="Times New Roman" w:hAnsi="Times New Roman" w:cs="Times New Roman"/>
          <w:i/>
          <w:sz w:val="22"/>
          <w:szCs w:val="22"/>
        </w:rPr>
        <w:t>Net</w:t>
      </w:r>
      <w:r w:rsidR="006E3E62">
        <w:rPr>
          <w:rFonts w:ascii="Times New Roman" w:hAnsi="Times New Roman" w:cs="Times New Roman"/>
          <w:sz w:val="22"/>
          <w:szCs w:val="22"/>
        </w:rPr>
        <w:t xml:space="preserve"> variable</w:t>
      </w:r>
      <w:r w:rsidR="007B1DAB">
        <w:rPr>
          <w:rFonts w:ascii="Times New Roman" w:hAnsi="Times New Roman" w:cs="Times New Roman"/>
          <w:sz w:val="22"/>
          <w:szCs w:val="22"/>
        </w:rPr>
        <w:t xml:space="preserve"> is static within </w:t>
      </w:r>
      <w:r w:rsidR="00F2707E">
        <w:rPr>
          <w:rFonts w:ascii="Times New Roman" w:hAnsi="Times New Roman" w:cs="Times New Roman"/>
          <w:sz w:val="22"/>
          <w:szCs w:val="22"/>
        </w:rPr>
        <w:t>each</w:t>
      </w:r>
      <w:r w:rsidR="007B1DAB">
        <w:rPr>
          <w:rFonts w:ascii="Times New Roman" w:hAnsi="Times New Roman" w:cs="Times New Roman"/>
          <w:sz w:val="22"/>
          <w:szCs w:val="22"/>
        </w:rPr>
        <w:t xml:space="preserve"> month. However, the daily</w:t>
      </w:r>
      <w:r w:rsidR="00A8306C">
        <w:rPr>
          <w:rFonts w:ascii="Times New Roman" w:hAnsi="Times New Roman" w:cs="Times New Roman"/>
          <w:sz w:val="22"/>
          <w:szCs w:val="22"/>
        </w:rPr>
        <w:t xml:space="preserve"> returns</w:t>
      </w:r>
      <w:r w:rsidR="00135C4A">
        <w:rPr>
          <w:rFonts w:ascii="Times New Roman" w:hAnsi="Times New Roman" w:cs="Times New Roman"/>
          <w:sz w:val="22"/>
          <w:szCs w:val="22"/>
        </w:rPr>
        <w:t xml:space="preserve"> and some other independent variables, such as binary variables for earnings announcement days</w:t>
      </w:r>
      <w:r w:rsidR="00151F6A">
        <w:rPr>
          <w:rFonts w:ascii="Times New Roman" w:hAnsi="Times New Roman" w:cs="Times New Roman"/>
          <w:sz w:val="22"/>
          <w:szCs w:val="22"/>
        </w:rPr>
        <w:t xml:space="preserve"> and </w:t>
      </w:r>
      <w:r w:rsidR="009F2A34">
        <w:rPr>
          <w:rFonts w:ascii="Times New Roman" w:hAnsi="Times New Roman" w:cs="Times New Roman"/>
          <w:sz w:val="22"/>
          <w:szCs w:val="22"/>
        </w:rPr>
        <w:t xml:space="preserve">new days, </w:t>
      </w:r>
      <w:r w:rsidR="00F2707E">
        <w:rPr>
          <w:rFonts w:ascii="Times New Roman" w:hAnsi="Times New Roman" w:cs="Times New Roman"/>
          <w:sz w:val="22"/>
          <w:szCs w:val="22"/>
        </w:rPr>
        <w:t>changes</w:t>
      </w:r>
      <w:r w:rsidR="000A32C4">
        <w:rPr>
          <w:rFonts w:ascii="Times New Roman" w:hAnsi="Times New Roman" w:cs="Times New Roman"/>
          <w:sz w:val="22"/>
          <w:szCs w:val="22"/>
        </w:rPr>
        <w:t xml:space="preserve"> daily</w:t>
      </w:r>
      <w:r w:rsidR="009F2A34">
        <w:rPr>
          <w:rFonts w:ascii="Times New Roman" w:hAnsi="Times New Roman" w:cs="Times New Roman"/>
          <w:sz w:val="22"/>
          <w:szCs w:val="22"/>
        </w:rPr>
        <w:t xml:space="preserve">. </w:t>
      </w:r>
      <w:r w:rsidR="00DD7FBE">
        <w:rPr>
          <w:rFonts w:ascii="Times New Roman" w:hAnsi="Times New Roman" w:cs="Times New Roman"/>
          <w:sz w:val="22"/>
          <w:szCs w:val="22"/>
        </w:rPr>
        <w:t xml:space="preserve">Since the </w:t>
      </w:r>
      <w:r w:rsidR="00DD7FBE" w:rsidRPr="00DD7FBE">
        <w:rPr>
          <w:rFonts w:ascii="Times New Roman" w:hAnsi="Times New Roman" w:cs="Times New Roman"/>
          <w:i/>
          <w:sz w:val="22"/>
          <w:szCs w:val="22"/>
        </w:rPr>
        <w:t>Net</w:t>
      </w:r>
      <w:r w:rsidR="00DD7FBE">
        <w:rPr>
          <w:rFonts w:ascii="Times New Roman" w:hAnsi="Times New Roman" w:cs="Times New Roman"/>
          <w:sz w:val="22"/>
          <w:szCs w:val="22"/>
        </w:rPr>
        <w:t xml:space="preserve"> variable is </w:t>
      </w:r>
      <w:r w:rsidR="009405FA">
        <w:rPr>
          <w:rFonts w:ascii="Times New Roman" w:hAnsi="Times New Roman" w:cs="Times New Roman"/>
          <w:sz w:val="22"/>
          <w:szCs w:val="22"/>
        </w:rPr>
        <w:t>more like a monthly variable</w:t>
      </w:r>
      <w:r w:rsidR="000A32C4">
        <w:rPr>
          <w:rFonts w:ascii="Times New Roman" w:hAnsi="Times New Roman" w:cs="Times New Roman"/>
          <w:sz w:val="22"/>
          <w:szCs w:val="22"/>
        </w:rPr>
        <w:t xml:space="preserve"> rather than a daily variable</w:t>
      </w:r>
      <w:r w:rsidR="009405FA">
        <w:rPr>
          <w:rFonts w:ascii="Times New Roman" w:hAnsi="Times New Roman" w:cs="Times New Roman"/>
          <w:sz w:val="22"/>
          <w:szCs w:val="22"/>
        </w:rPr>
        <w:t xml:space="preserve">, which does not match other </w:t>
      </w:r>
      <w:r w:rsidR="005D28B6">
        <w:rPr>
          <w:rFonts w:ascii="Times New Roman" w:hAnsi="Times New Roman" w:cs="Times New Roman"/>
          <w:sz w:val="22"/>
          <w:szCs w:val="22"/>
        </w:rPr>
        <w:t>variables</w:t>
      </w:r>
      <w:r w:rsidR="000A32C4">
        <w:rPr>
          <w:rFonts w:ascii="Times New Roman" w:hAnsi="Times New Roman" w:cs="Times New Roman"/>
          <w:sz w:val="22"/>
          <w:szCs w:val="22"/>
        </w:rPr>
        <w:t xml:space="preserve"> that changes daily</w:t>
      </w:r>
      <w:r w:rsidR="009405FA">
        <w:rPr>
          <w:rFonts w:ascii="Times New Roman" w:hAnsi="Times New Roman" w:cs="Times New Roman"/>
          <w:sz w:val="22"/>
          <w:szCs w:val="22"/>
        </w:rPr>
        <w:t xml:space="preserve">, </w:t>
      </w:r>
      <w:r w:rsidR="005903BD" w:rsidRPr="00DD7FBE">
        <w:rPr>
          <w:rFonts w:ascii="Times New Roman" w:hAnsi="Times New Roman" w:cs="Times New Roman"/>
          <w:sz w:val="22"/>
          <w:szCs w:val="22"/>
        </w:rPr>
        <w:t>I</w:t>
      </w:r>
      <w:r w:rsidR="005903BD">
        <w:rPr>
          <w:rFonts w:ascii="Times New Roman" w:hAnsi="Times New Roman" w:cs="Times New Roman"/>
          <w:sz w:val="22"/>
          <w:szCs w:val="22"/>
        </w:rPr>
        <w:t xml:space="preserve"> suggest that </w:t>
      </w:r>
      <w:r w:rsidR="00C2436A">
        <w:rPr>
          <w:rFonts w:ascii="Times New Roman" w:hAnsi="Times New Roman" w:cs="Times New Roman"/>
          <w:sz w:val="22"/>
          <w:szCs w:val="22"/>
        </w:rPr>
        <w:t>the authors convert the daily returns to monthly returns</w:t>
      </w:r>
      <w:r w:rsidR="00941E58">
        <w:rPr>
          <w:rFonts w:ascii="Times New Roman" w:hAnsi="Times New Roman" w:cs="Times New Roman"/>
          <w:sz w:val="22"/>
          <w:szCs w:val="22"/>
        </w:rPr>
        <w:t xml:space="preserve"> </w:t>
      </w:r>
      <w:r w:rsidR="00C2436A">
        <w:rPr>
          <w:rFonts w:ascii="Times New Roman" w:hAnsi="Times New Roman" w:cs="Times New Roman"/>
          <w:sz w:val="22"/>
          <w:szCs w:val="22"/>
        </w:rPr>
        <w:t>and convert other independent variable</w:t>
      </w:r>
      <w:r w:rsidR="00505380">
        <w:rPr>
          <w:rFonts w:ascii="Times New Roman" w:hAnsi="Times New Roman" w:cs="Times New Roman"/>
          <w:sz w:val="22"/>
          <w:szCs w:val="22"/>
        </w:rPr>
        <w:t>s</w:t>
      </w:r>
      <w:r w:rsidR="00C2436A">
        <w:rPr>
          <w:rFonts w:ascii="Times New Roman" w:hAnsi="Times New Roman" w:cs="Times New Roman"/>
          <w:sz w:val="22"/>
          <w:szCs w:val="22"/>
        </w:rPr>
        <w:t xml:space="preserve"> </w:t>
      </w:r>
      <w:r w:rsidR="006E4ECB">
        <w:rPr>
          <w:rFonts w:ascii="Times New Roman" w:hAnsi="Times New Roman" w:cs="Times New Roman"/>
          <w:sz w:val="22"/>
          <w:szCs w:val="22"/>
        </w:rPr>
        <w:t>that are daily time series to monthly time series.</w:t>
      </w:r>
    </w:p>
    <w:p w14:paraId="24123A44" w14:textId="2DEBE5AF" w:rsidR="008E2167" w:rsidRDefault="005D28B6" w:rsidP="00F151F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F151F7">
        <w:rPr>
          <w:rFonts w:ascii="Times New Roman" w:hAnsi="Times New Roman" w:cs="Times New Roman"/>
          <w:sz w:val="22"/>
          <w:szCs w:val="22"/>
        </w:rPr>
        <w:t xml:space="preserve">Another direction that the authors can work on is </w:t>
      </w:r>
      <w:r w:rsidR="00C60227">
        <w:rPr>
          <w:rFonts w:ascii="Times New Roman" w:hAnsi="Times New Roman" w:cs="Times New Roman"/>
          <w:sz w:val="22"/>
          <w:szCs w:val="22"/>
        </w:rPr>
        <w:t xml:space="preserve">investigating if there </w:t>
      </w:r>
      <w:r w:rsidR="000C529E">
        <w:rPr>
          <w:rFonts w:ascii="Times New Roman" w:hAnsi="Times New Roman" w:cs="Times New Roman"/>
          <w:sz w:val="22"/>
          <w:szCs w:val="22"/>
        </w:rPr>
        <w:t>are</w:t>
      </w:r>
      <w:r w:rsidR="00C60227">
        <w:rPr>
          <w:rFonts w:ascii="Times New Roman" w:hAnsi="Times New Roman" w:cs="Times New Roman"/>
          <w:sz w:val="22"/>
          <w:szCs w:val="22"/>
        </w:rPr>
        <w:t xml:space="preserve"> asymmetr</w:t>
      </w:r>
      <w:r w:rsidR="000C529E">
        <w:rPr>
          <w:rFonts w:ascii="Times New Roman" w:hAnsi="Times New Roman" w:cs="Times New Roman"/>
          <w:sz w:val="22"/>
          <w:szCs w:val="22"/>
        </w:rPr>
        <w:t>ic</w:t>
      </w:r>
      <w:r w:rsidR="00C60227">
        <w:rPr>
          <w:rFonts w:ascii="Times New Roman" w:hAnsi="Times New Roman" w:cs="Times New Roman"/>
          <w:sz w:val="22"/>
          <w:szCs w:val="22"/>
        </w:rPr>
        <w:t xml:space="preserve"> </w:t>
      </w:r>
      <w:r w:rsidR="000C529E">
        <w:rPr>
          <w:rFonts w:ascii="Times New Roman" w:hAnsi="Times New Roman" w:cs="Times New Roman"/>
          <w:sz w:val="22"/>
          <w:szCs w:val="22"/>
        </w:rPr>
        <w:t xml:space="preserve">results </w:t>
      </w:r>
      <w:r w:rsidR="00C60227">
        <w:rPr>
          <w:rFonts w:ascii="Times New Roman" w:hAnsi="Times New Roman" w:cs="Times New Roman"/>
          <w:sz w:val="22"/>
          <w:szCs w:val="22"/>
        </w:rPr>
        <w:t>between positive information or negative information.</w:t>
      </w:r>
      <w:r w:rsidR="000C529E">
        <w:rPr>
          <w:rFonts w:ascii="Times New Roman" w:hAnsi="Times New Roman" w:cs="Times New Roman"/>
          <w:sz w:val="22"/>
          <w:szCs w:val="22"/>
        </w:rPr>
        <w:t xml:space="preserve"> </w:t>
      </w:r>
      <w:r w:rsidR="00EC7BF7">
        <w:rPr>
          <w:rFonts w:ascii="Times New Roman" w:hAnsi="Times New Roman" w:cs="Times New Roman"/>
          <w:sz w:val="22"/>
          <w:szCs w:val="22"/>
        </w:rPr>
        <w:t>A</w:t>
      </w:r>
      <w:r w:rsidR="00502E66">
        <w:rPr>
          <w:rFonts w:ascii="Times New Roman" w:hAnsi="Times New Roman" w:cs="Times New Roman"/>
          <w:sz w:val="22"/>
          <w:szCs w:val="22"/>
        </w:rPr>
        <w:t xml:space="preserve">ccording to </w:t>
      </w:r>
      <w:proofErr w:type="spellStart"/>
      <w:r w:rsidR="003523BA">
        <w:rPr>
          <w:rFonts w:ascii="Times New Roman" w:hAnsi="Times New Roman" w:cs="Times New Roman"/>
          <w:sz w:val="22"/>
          <w:szCs w:val="22"/>
        </w:rPr>
        <w:t>Ludger</w:t>
      </w:r>
      <w:proofErr w:type="spellEnd"/>
      <w:r w:rsidR="003523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523BA">
        <w:rPr>
          <w:rFonts w:ascii="Times New Roman" w:hAnsi="Times New Roman" w:cs="Times New Roman"/>
          <w:sz w:val="22"/>
          <w:szCs w:val="22"/>
        </w:rPr>
        <w:t>Hents</w:t>
      </w:r>
      <w:r w:rsidR="005714C6">
        <w:rPr>
          <w:rFonts w:ascii="Times New Roman" w:hAnsi="Times New Roman" w:cs="Times New Roman"/>
          <w:sz w:val="22"/>
          <w:szCs w:val="22"/>
        </w:rPr>
        <w:t>c</w:t>
      </w:r>
      <w:r w:rsidR="003523BA">
        <w:rPr>
          <w:rFonts w:ascii="Times New Roman" w:hAnsi="Times New Roman" w:cs="Times New Roman"/>
          <w:sz w:val="22"/>
          <w:szCs w:val="22"/>
        </w:rPr>
        <w:t>hel</w:t>
      </w:r>
      <w:proofErr w:type="spellEnd"/>
      <w:r w:rsidR="00EC7BF7">
        <w:rPr>
          <w:rFonts w:ascii="Times New Roman" w:hAnsi="Times New Roman" w:cs="Times New Roman"/>
          <w:sz w:val="22"/>
          <w:szCs w:val="22"/>
        </w:rPr>
        <w:t xml:space="preserve"> (1992)</w:t>
      </w:r>
      <w:r w:rsidR="003523BA">
        <w:rPr>
          <w:rFonts w:ascii="Times New Roman" w:hAnsi="Times New Roman" w:cs="Times New Roman"/>
          <w:sz w:val="22"/>
          <w:szCs w:val="22"/>
        </w:rPr>
        <w:t xml:space="preserve">, the market </w:t>
      </w:r>
      <w:r w:rsidR="00636B24">
        <w:rPr>
          <w:rFonts w:ascii="Times New Roman" w:hAnsi="Times New Roman" w:cs="Times New Roman"/>
          <w:sz w:val="22"/>
          <w:szCs w:val="22"/>
        </w:rPr>
        <w:t xml:space="preserve">volatility </w:t>
      </w:r>
      <w:r w:rsidR="003523BA">
        <w:rPr>
          <w:rFonts w:ascii="Times New Roman" w:hAnsi="Times New Roman" w:cs="Times New Roman"/>
          <w:sz w:val="22"/>
          <w:szCs w:val="22"/>
        </w:rPr>
        <w:t xml:space="preserve">reacts differently </w:t>
      </w:r>
      <w:r w:rsidR="00636B24">
        <w:rPr>
          <w:rFonts w:ascii="Times New Roman" w:hAnsi="Times New Roman" w:cs="Times New Roman"/>
          <w:sz w:val="22"/>
          <w:szCs w:val="22"/>
        </w:rPr>
        <w:t>to positive or negative news,</w:t>
      </w:r>
      <w:r w:rsidR="00045E63">
        <w:rPr>
          <w:rFonts w:ascii="Times New Roman" w:hAnsi="Times New Roman" w:cs="Times New Roman"/>
          <w:sz w:val="22"/>
          <w:szCs w:val="22"/>
        </w:rPr>
        <w:t xml:space="preserve"> so</w:t>
      </w:r>
      <w:r w:rsidR="00636B24">
        <w:rPr>
          <w:rFonts w:ascii="Times New Roman" w:hAnsi="Times New Roman" w:cs="Times New Roman"/>
          <w:sz w:val="22"/>
          <w:szCs w:val="22"/>
        </w:rPr>
        <w:t xml:space="preserve"> it </w:t>
      </w:r>
      <w:r w:rsidR="00FE7545">
        <w:rPr>
          <w:rFonts w:ascii="Times New Roman" w:hAnsi="Times New Roman" w:cs="Times New Roman"/>
          <w:sz w:val="22"/>
          <w:szCs w:val="22"/>
        </w:rPr>
        <w:t xml:space="preserve">is </w:t>
      </w:r>
      <w:r w:rsidR="00636B24">
        <w:rPr>
          <w:rFonts w:ascii="Times New Roman" w:hAnsi="Times New Roman" w:cs="Times New Roman"/>
          <w:sz w:val="22"/>
          <w:szCs w:val="22"/>
        </w:rPr>
        <w:t xml:space="preserve">worth trying </w:t>
      </w:r>
      <w:r w:rsidR="0047280E">
        <w:rPr>
          <w:rFonts w:ascii="Times New Roman" w:hAnsi="Times New Roman" w:cs="Times New Roman"/>
          <w:sz w:val="22"/>
          <w:szCs w:val="22"/>
        </w:rPr>
        <w:t>to categorize</w:t>
      </w:r>
      <w:r w:rsidR="00FE7545">
        <w:rPr>
          <w:rFonts w:ascii="Times New Roman" w:hAnsi="Times New Roman" w:cs="Times New Roman"/>
          <w:sz w:val="22"/>
          <w:szCs w:val="22"/>
        </w:rPr>
        <w:t xml:space="preserve"> </w:t>
      </w:r>
      <w:r w:rsidR="001F0913">
        <w:rPr>
          <w:rFonts w:ascii="Times New Roman" w:hAnsi="Times New Roman" w:cs="Times New Roman"/>
          <w:sz w:val="22"/>
          <w:szCs w:val="22"/>
        </w:rPr>
        <w:t xml:space="preserve">the information days, and test if asymmetry exists in </w:t>
      </w:r>
      <w:r w:rsidR="0028377E">
        <w:rPr>
          <w:rFonts w:ascii="Times New Roman" w:hAnsi="Times New Roman" w:cs="Times New Roman"/>
          <w:sz w:val="22"/>
          <w:szCs w:val="22"/>
        </w:rPr>
        <w:t>return predictability using news.</w:t>
      </w:r>
    </w:p>
    <w:p w14:paraId="750B1D88" w14:textId="77777777" w:rsidR="00A1214B" w:rsidRDefault="00A1214B" w:rsidP="00E0583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33458CCD" w14:textId="6085E5B0" w:rsidR="0028377E" w:rsidRPr="00234E43" w:rsidRDefault="0028377E" w:rsidP="002672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234E43">
        <w:rPr>
          <w:rFonts w:ascii="Times New Roman" w:hAnsi="Times New Roman" w:cs="Times New Roman"/>
          <w:b/>
          <w:sz w:val="22"/>
          <w:szCs w:val="22"/>
        </w:rPr>
        <w:t>Conclusion</w:t>
      </w:r>
    </w:p>
    <w:p w14:paraId="0BC9866E" w14:textId="3BA46DE3" w:rsidR="0026723C" w:rsidRDefault="0026723C" w:rsidP="0026723C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my opinion, this paper should be revised and resubmitted.</w:t>
      </w:r>
    </w:p>
    <w:p w14:paraId="2E1883BE" w14:textId="77777777" w:rsidR="00234E43" w:rsidRDefault="00234E43" w:rsidP="0026723C">
      <w:pPr>
        <w:pStyle w:val="ListParagraph"/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53D47FDF" w14:textId="7991628F" w:rsidR="005F399A" w:rsidRPr="00234E43" w:rsidRDefault="005F399A" w:rsidP="005F399A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234E43">
        <w:rPr>
          <w:rFonts w:ascii="Times New Roman" w:hAnsi="Times New Roman" w:cs="Times New Roman"/>
          <w:b/>
          <w:sz w:val="22"/>
          <w:szCs w:val="22"/>
        </w:rPr>
        <w:t>Reference</w:t>
      </w:r>
      <w:r w:rsidR="00F2707E" w:rsidRPr="00234E43">
        <w:rPr>
          <w:rFonts w:ascii="Times New Roman" w:hAnsi="Times New Roman" w:cs="Times New Roman"/>
          <w:b/>
          <w:sz w:val="22"/>
          <w:szCs w:val="22"/>
        </w:rPr>
        <w:t>s</w:t>
      </w:r>
    </w:p>
    <w:p w14:paraId="597F0CB9" w14:textId="47D242AE" w:rsidR="001E35B7" w:rsidRPr="005F399A" w:rsidRDefault="001E35B7" w:rsidP="005F399A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1E35B7">
        <w:rPr>
          <w:rFonts w:ascii="Times New Roman" w:hAnsi="Times New Roman" w:cs="Times New Roman"/>
          <w:sz w:val="22"/>
          <w:szCs w:val="22"/>
        </w:rPr>
        <w:t xml:space="preserve">Campbell, John Y., and </w:t>
      </w:r>
      <w:proofErr w:type="spellStart"/>
      <w:r w:rsidRPr="001E35B7">
        <w:rPr>
          <w:rFonts w:ascii="Times New Roman" w:hAnsi="Times New Roman" w:cs="Times New Roman"/>
          <w:sz w:val="22"/>
          <w:szCs w:val="22"/>
        </w:rPr>
        <w:t>Ludger</w:t>
      </w:r>
      <w:proofErr w:type="spellEnd"/>
      <w:r w:rsidRPr="001E35B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E35B7">
        <w:rPr>
          <w:rFonts w:ascii="Times New Roman" w:hAnsi="Times New Roman" w:cs="Times New Roman"/>
          <w:sz w:val="22"/>
          <w:szCs w:val="22"/>
        </w:rPr>
        <w:t>Hentschel</w:t>
      </w:r>
      <w:proofErr w:type="spellEnd"/>
      <w:r w:rsidRPr="001E35B7">
        <w:rPr>
          <w:rFonts w:ascii="Times New Roman" w:hAnsi="Times New Roman" w:cs="Times New Roman"/>
          <w:sz w:val="22"/>
          <w:szCs w:val="22"/>
        </w:rPr>
        <w:t>. "No news is good news: An asymmetric model of changing volatility in stock returns." Journal of financial Economics 31.3 (1992): 281-318.</w:t>
      </w:r>
    </w:p>
    <w:sectPr w:rsidR="001E35B7" w:rsidRPr="005F399A" w:rsidSect="000537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89C8C" w14:textId="77777777" w:rsidR="00380372" w:rsidRDefault="00380372" w:rsidP="000B7B68">
      <w:r>
        <w:separator/>
      </w:r>
    </w:p>
  </w:endnote>
  <w:endnote w:type="continuationSeparator" w:id="0">
    <w:p w14:paraId="35BABE1B" w14:textId="77777777" w:rsidR="00380372" w:rsidRDefault="00380372" w:rsidP="000B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AD530" w14:textId="77777777" w:rsidR="00380372" w:rsidRDefault="00380372" w:rsidP="000B7B68">
      <w:r>
        <w:separator/>
      </w:r>
    </w:p>
  </w:footnote>
  <w:footnote w:type="continuationSeparator" w:id="0">
    <w:p w14:paraId="789DEB92" w14:textId="77777777" w:rsidR="00380372" w:rsidRDefault="00380372" w:rsidP="000B7B68">
      <w:r>
        <w:continuationSeparator/>
      </w:r>
    </w:p>
  </w:footnote>
  <w:footnote w:id="1">
    <w:p w14:paraId="2A2F4610" w14:textId="77777777" w:rsidR="000B7B68" w:rsidRPr="000B7B68" w:rsidRDefault="000B7B68">
      <w:pPr>
        <w:pStyle w:val="FootnoteText"/>
        <w:rPr>
          <w:rFonts w:ascii="Times New Roman" w:hAnsi="Times New Roman" w:cs="Times New Roman"/>
        </w:rPr>
      </w:pPr>
      <w:r w:rsidRPr="000B7B68">
        <w:rPr>
          <w:rStyle w:val="FootnoteReference"/>
          <w:rFonts w:ascii="Times New Roman" w:hAnsi="Times New Roman" w:cs="Times New Roman"/>
        </w:rPr>
        <w:footnoteRef/>
      </w:r>
      <w:r w:rsidRPr="000B7B68">
        <w:rPr>
          <w:rFonts w:ascii="Times New Roman" w:hAnsi="Times New Roman" w:cs="Times New Roman"/>
        </w:rPr>
        <w:t xml:space="preserve"> Information days: the days that are earnings announcement days or news days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365B"/>
    <w:multiLevelType w:val="hybridMultilevel"/>
    <w:tmpl w:val="EFF893FA"/>
    <w:lvl w:ilvl="0" w:tplc="C03C3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C614B3"/>
    <w:multiLevelType w:val="hybridMultilevel"/>
    <w:tmpl w:val="A9DE3C1A"/>
    <w:lvl w:ilvl="0" w:tplc="C8D89C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328C9"/>
    <w:multiLevelType w:val="hybridMultilevel"/>
    <w:tmpl w:val="B4AA914C"/>
    <w:lvl w:ilvl="0" w:tplc="7ECCFD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F5DF2"/>
    <w:multiLevelType w:val="hybridMultilevel"/>
    <w:tmpl w:val="68E6A6C6"/>
    <w:lvl w:ilvl="0" w:tplc="EA324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CF1A69"/>
    <w:multiLevelType w:val="hybridMultilevel"/>
    <w:tmpl w:val="10D8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7FD5"/>
    <w:multiLevelType w:val="hybridMultilevel"/>
    <w:tmpl w:val="2FC61B00"/>
    <w:lvl w:ilvl="0" w:tplc="AC467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C27D14"/>
    <w:multiLevelType w:val="hybridMultilevel"/>
    <w:tmpl w:val="B84E0F12"/>
    <w:lvl w:ilvl="0" w:tplc="F1CEE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25"/>
    <w:rsid w:val="000033F6"/>
    <w:rsid w:val="00004340"/>
    <w:rsid w:val="00014698"/>
    <w:rsid w:val="00024DC5"/>
    <w:rsid w:val="00030588"/>
    <w:rsid w:val="000322CC"/>
    <w:rsid w:val="00040090"/>
    <w:rsid w:val="000406A1"/>
    <w:rsid w:val="00045E63"/>
    <w:rsid w:val="00047717"/>
    <w:rsid w:val="000537BA"/>
    <w:rsid w:val="0006168F"/>
    <w:rsid w:val="000848F6"/>
    <w:rsid w:val="00086E4D"/>
    <w:rsid w:val="00090714"/>
    <w:rsid w:val="00095222"/>
    <w:rsid w:val="000A32C4"/>
    <w:rsid w:val="000A4E7D"/>
    <w:rsid w:val="000B0731"/>
    <w:rsid w:val="000B7B68"/>
    <w:rsid w:val="000C30FD"/>
    <w:rsid w:val="000C529E"/>
    <w:rsid w:val="000E6F73"/>
    <w:rsid w:val="000F7940"/>
    <w:rsid w:val="0010022C"/>
    <w:rsid w:val="00101473"/>
    <w:rsid w:val="00101B2C"/>
    <w:rsid w:val="001021C1"/>
    <w:rsid w:val="00111B68"/>
    <w:rsid w:val="00113B6D"/>
    <w:rsid w:val="00115429"/>
    <w:rsid w:val="00123C97"/>
    <w:rsid w:val="00134738"/>
    <w:rsid w:val="00135C4A"/>
    <w:rsid w:val="00141F1C"/>
    <w:rsid w:val="00145D69"/>
    <w:rsid w:val="00151F6A"/>
    <w:rsid w:val="001527E4"/>
    <w:rsid w:val="00156671"/>
    <w:rsid w:val="00157152"/>
    <w:rsid w:val="00186994"/>
    <w:rsid w:val="0019157D"/>
    <w:rsid w:val="001A387D"/>
    <w:rsid w:val="001B1132"/>
    <w:rsid w:val="001B2173"/>
    <w:rsid w:val="001B3438"/>
    <w:rsid w:val="001E35B7"/>
    <w:rsid w:val="001F0913"/>
    <w:rsid w:val="00206189"/>
    <w:rsid w:val="00207960"/>
    <w:rsid w:val="00217702"/>
    <w:rsid w:val="0022798B"/>
    <w:rsid w:val="00234E43"/>
    <w:rsid w:val="00234F56"/>
    <w:rsid w:val="00243246"/>
    <w:rsid w:val="002472F5"/>
    <w:rsid w:val="00262B51"/>
    <w:rsid w:val="0026546F"/>
    <w:rsid w:val="0026568D"/>
    <w:rsid w:val="00265A11"/>
    <w:rsid w:val="0026723C"/>
    <w:rsid w:val="00281376"/>
    <w:rsid w:val="00281454"/>
    <w:rsid w:val="00281B06"/>
    <w:rsid w:val="0028377E"/>
    <w:rsid w:val="002A1EA5"/>
    <w:rsid w:val="002A6187"/>
    <w:rsid w:val="002C017A"/>
    <w:rsid w:val="002E3F81"/>
    <w:rsid w:val="002F5602"/>
    <w:rsid w:val="0030150E"/>
    <w:rsid w:val="00304889"/>
    <w:rsid w:val="0030509B"/>
    <w:rsid w:val="00311D81"/>
    <w:rsid w:val="003243FA"/>
    <w:rsid w:val="00325916"/>
    <w:rsid w:val="003363C2"/>
    <w:rsid w:val="00336EEF"/>
    <w:rsid w:val="0034511C"/>
    <w:rsid w:val="00350118"/>
    <w:rsid w:val="003523BA"/>
    <w:rsid w:val="00354904"/>
    <w:rsid w:val="00354CC8"/>
    <w:rsid w:val="003559CC"/>
    <w:rsid w:val="0035713B"/>
    <w:rsid w:val="0037188C"/>
    <w:rsid w:val="00380372"/>
    <w:rsid w:val="00382027"/>
    <w:rsid w:val="00385A05"/>
    <w:rsid w:val="00390D76"/>
    <w:rsid w:val="00393AAD"/>
    <w:rsid w:val="003A0FA8"/>
    <w:rsid w:val="003A6B55"/>
    <w:rsid w:val="003C1017"/>
    <w:rsid w:val="003D6908"/>
    <w:rsid w:val="003E7159"/>
    <w:rsid w:val="003E72C4"/>
    <w:rsid w:val="003F121B"/>
    <w:rsid w:val="003F5165"/>
    <w:rsid w:val="003F79E6"/>
    <w:rsid w:val="00407B1B"/>
    <w:rsid w:val="004142B0"/>
    <w:rsid w:val="0042186D"/>
    <w:rsid w:val="0043256A"/>
    <w:rsid w:val="00441C28"/>
    <w:rsid w:val="00465ADD"/>
    <w:rsid w:val="0047280E"/>
    <w:rsid w:val="004838F8"/>
    <w:rsid w:val="004840B6"/>
    <w:rsid w:val="00491C8C"/>
    <w:rsid w:val="004A23F0"/>
    <w:rsid w:val="004B0629"/>
    <w:rsid w:val="004C6B05"/>
    <w:rsid w:val="004D7BE1"/>
    <w:rsid w:val="004D7EFE"/>
    <w:rsid w:val="004E11AE"/>
    <w:rsid w:val="004E2F84"/>
    <w:rsid w:val="004F1D2C"/>
    <w:rsid w:val="004F68F1"/>
    <w:rsid w:val="00500AF7"/>
    <w:rsid w:val="00502E66"/>
    <w:rsid w:val="005032EA"/>
    <w:rsid w:val="00504FCF"/>
    <w:rsid w:val="00505380"/>
    <w:rsid w:val="00515E3D"/>
    <w:rsid w:val="00525C3E"/>
    <w:rsid w:val="005314FA"/>
    <w:rsid w:val="00532254"/>
    <w:rsid w:val="005443E1"/>
    <w:rsid w:val="00547506"/>
    <w:rsid w:val="00554D2C"/>
    <w:rsid w:val="005714C6"/>
    <w:rsid w:val="005737C7"/>
    <w:rsid w:val="00582EC0"/>
    <w:rsid w:val="005903BD"/>
    <w:rsid w:val="00591F74"/>
    <w:rsid w:val="00595339"/>
    <w:rsid w:val="005A326B"/>
    <w:rsid w:val="005A67AF"/>
    <w:rsid w:val="005A735D"/>
    <w:rsid w:val="005B19E9"/>
    <w:rsid w:val="005C3175"/>
    <w:rsid w:val="005C5770"/>
    <w:rsid w:val="005D28B6"/>
    <w:rsid w:val="005D453A"/>
    <w:rsid w:val="005D785A"/>
    <w:rsid w:val="005E152D"/>
    <w:rsid w:val="005E6482"/>
    <w:rsid w:val="005E749F"/>
    <w:rsid w:val="005F399A"/>
    <w:rsid w:val="005F6C2F"/>
    <w:rsid w:val="0060449D"/>
    <w:rsid w:val="00604AC2"/>
    <w:rsid w:val="00613294"/>
    <w:rsid w:val="00614289"/>
    <w:rsid w:val="00616FC9"/>
    <w:rsid w:val="0061726D"/>
    <w:rsid w:val="00620C36"/>
    <w:rsid w:val="00621A63"/>
    <w:rsid w:val="00626849"/>
    <w:rsid w:val="00627C0F"/>
    <w:rsid w:val="00631813"/>
    <w:rsid w:val="00632ADE"/>
    <w:rsid w:val="00636B24"/>
    <w:rsid w:val="00643397"/>
    <w:rsid w:val="006657CD"/>
    <w:rsid w:val="00673764"/>
    <w:rsid w:val="006812A0"/>
    <w:rsid w:val="00685FCB"/>
    <w:rsid w:val="00692053"/>
    <w:rsid w:val="006A06C9"/>
    <w:rsid w:val="006A3713"/>
    <w:rsid w:val="006A44AE"/>
    <w:rsid w:val="006B3FBE"/>
    <w:rsid w:val="006B5355"/>
    <w:rsid w:val="006B6D21"/>
    <w:rsid w:val="006C0C1A"/>
    <w:rsid w:val="006C6F50"/>
    <w:rsid w:val="006E349A"/>
    <w:rsid w:val="006E35F4"/>
    <w:rsid w:val="006E3E62"/>
    <w:rsid w:val="006E4ECB"/>
    <w:rsid w:val="006E7C94"/>
    <w:rsid w:val="006F4D58"/>
    <w:rsid w:val="006F7DBF"/>
    <w:rsid w:val="007009FE"/>
    <w:rsid w:val="0071006E"/>
    <w:rsid w:val="00712BB5"/>
    <w:rsid w:val="00713195"/>
    <w:rsid w:val="007148A9"/>
    <w:rsid w:val="007220C5"/>
    <w:rsid w:val="00735036"/>
    <w:rsid w:val="00750E66"/>
    <w:rsid w:val="0076688F"/>
    <w:rsid w:val="007711CC"/>
    <w:rsid w:val="00773148"/>
    <w:rsid w:val="0077434D"/>
    <w:rsid w:val="007764D7"/>
    <w:rsid w:val="007845BE"/>
    <w:rsid w:val="0078633C"/>
    <w:rsid w:val="00794821"/>
    <w:rsid w:val="00794CAA"/>
    <w:rsid w:val="007A2CFF"/>
    <w:rsid w:val="007A51DC"/>
    <w:rsid w:val="007A5210"/>
    <w:rsid w:val="007A6CB0"/>
    <w:rsid w:val="007B1DAB"/>
    <w:rsid w:val="007B7AD0"/>
    <w:rsid w:val="007C5C79"/>
    <w:rsid w:val="007D0420"/>
    <w:rsid w:val="007D2C7A"/>
    <w:rsid w:val="007D3B31"/>
    <w:rsid w:val="007E1F42"/>
    <w:rsid w:val="007E6290"/>
    <w:rsid w:val="0080240C"/>
    <w:rsid w:val="00804217"/>
    <w:rsid w:val="00823D60"/>
    <w:rsid w:val="00832CBD"/>
    <w:rsid w:val="00840ACD"/>
    <w:rsid w:val="00846C68"/>
    <w:rsid w:val="00851CC5"/>
    <w:rsid w:val="0086430F"/>
    <w:rsid w:val="00882813"/>
    <w:rsid w:val="00887B93"/>
    <w:rsid w:val="00893902"/>
    <w:rsid w:val="008B4BD4"/>
    <w:rsid w:val="008B6975"/>
    <w:rsid w:val="008B7C48"/>
    <w:rsid w:val="008C227E"/>
    <w:rsid w:val="008C5CEE"/>
    <w:rsid w:val="008C6C7D"/>
    <w:rsid w:val="008D4111"/>
    <w:rsid w:val="008E2167"/>
    <w:rsid w:val="008F05EB"/>
    <w:rsid w:val="008F0668"/>
    <w:rsid w:val="00915EA9"/>
    <w:rsid w:val="009304A5"/>
    <w:rsid w:val="009405FA"/>
    <w:rsid w:val="00941E58"/>
    <w:rsid w:val="00950866"/>
    <w:rsid w:val="00955D23"/>
    <w:rsid w:val="009631DC"/>
    <w:rsid w:val="00963E21"/>
    <w:rsid w:val="00971469"/>
    <w:rsid w:val="009841E5"/>
    <w:rsid w:val="009B1D19"/>
    <w:rsid w:val="009D2FEA"/>
    <w:rsid w:val="009D4785"/>
    <w:rsid w:val="009D66AC"/>
    <w:rsid w:val="009D7C48"/>
    <w:rsid w:val="009E2AA5"/>
    <w:rsid w:val="009E6C0F"/>
    <w:rsid w:val="009F0CAE"/>
    <w:rsid w:val="009F1FB6"/>
    <w:rsid w:val="009F2081"/>
    <w:rsid w:val="009F2A34"/>
    <w:rsid w:val="00A02573"/>
    <w:rsid w:val="00A04443"/>
    <w:rsid w:val="00A1214B"/>
    <w:rsid w:val="00A137AC"/>
    <w:rsid w:val="00A1624C"/>
    <w:rsid w:val="00A216C5"/>
    <w:rsid w:val="00A357A5"/>
    <w:rsid w:val="00A45C5E"/>
    <w:rsid w:val="00A517EC"/>
    <w:rsid w:val="00A6296F"/>
    <w:rsid w:val="00A65406"/>
    <w:rsid w:val="00A8306C"/>
    <w:rsid w:val="00A953DB"/>
    <w:rsid w:val="00A97725"/>
    <w:rsid w:val="00A978CA"/>
    <w:rsid w:val="00AB515F"/>
    <w:rsid w:val="00AB6894"/>
    <w:rsid w:val="00AC14A7"/>
    <w:rsid w:val="00AC327C"/>
    <w:rsid w:val="00AC62D4"/>
    <w:rsid w:val="00AD5472"/>
    <w:rsid w:val="00AD75DF"/>
    <w:rsid w:val="00AE213D"/>
    <w:rsid w:val="00AF16FA"/>
    <w:rsid w:val="00AF363B"/>
    <w:rsid w:val="00B01D30"/>
    <w:rsid w:val="00B50655"/>
    <w:rsid w:val="00B705C1"/>
    <w:rsid w:val="00B709AD"/>
    <w:rsid w:val="00B71652"/>
    <w:rsid w:val="00B8613F"/>
    <w:rsid w:val="00BA2442"/>
    <w:rsid w:val="00BA344F"/>
    <w:rsid w:val="00BA4F4B"/>
    <w:rsid w:val="00BB27B9"/>
    <w:rsid w:val="00BC379C"/>
    <w:rsid w:val="00BD5056"/>
    <w:rsid w:val="00BD50D7"/>
    <w:rsid w:val="00BD55A8"/>
    <w:rsid w:val="00BE16D4"/>
    <w:rsid w:val="00BE40D3"/>
    <w:rsid w:val="00BF1CDB"/>
    <w:rsid w:val="00BF5781"/>
    <w:rsid w:val="00BF7A25"/>
    <w:rsid w:val="00C0699E"/>
    <w:rsid w:val="00C17CD6"/>
    <w:rsid w:val="00C2436A"/>
    <w:rsid w:val="00C32C9E"/>
    <w:rsid w:val="00C44A19"/>
    <w:rsid w:val="00C470F0"/>
    <w:rsid w:val="00C60227"/>
    <w:rsid w:val="00C60795"/>
    <w:rsid w:val="00C6374A"/>
    <w:rsid w:val="00C66B8E"/>
    <w:rsid w:val="00C815C1"/>
    <w:rsid w:val="00C83991"/>
    <w:rsid w:val="00C84828"/>
    <w:rsid w:val="00C97C09"/>
    <w:rsid w:val="00CA1235"/>
    <w:rsid w:val="00CB1862"/>
    <w:rsid w:val="00CC0ABF"/>
    <w:rsid w:val="00CC3540"/>
    <w:rsid w:val="00CD71E2"/>
    <w:rsid w:val="00CE04CA"/>
    <w:rsid w:val="00CF1900"/>
    <w:rsid w:val="00D033E3"/>
    <w:rsid w:val="00D03EF9"/>
    <w:rsid w:val="00D056B8"/>
    <w:rsid w:val="00D128C4"/>
    <w:rsid w:val="00D144F3"/>
    <w:rsid w:val="00D1517A"/>
    <w:rsid w:val="00D17A94"/>
    <w:rsid w:val="00D254F5"/>
    <w:rsid w:val="00D34802"/>
    <w:rsid w:val="00D35B59"/>
    <w:rsid w:val="00D37B1D"/>
    <w:rsid w:val="00D57D2B"/>
    <w:rsid w:val="00D75650"/>
    <w:rsid w:val="00D944F4"/>
    <w:rsid w:val="00DA423A"/>
    <w:rsid w:val="00DB6112"/>
    <w:rsid w:val="00DD6186"/>
    <w:rsid w:val="00DD6393"/>
    <w:rsid w:val="00DD7FBE"/>
    <w:rsid w:val="00DE3190"/>
    <w:rsid w:val="00DE567D"/>
    <w:rsid w:val="00E01E0F"/>
    <w:rsid w:val="00E0583D"/>
    <w:rsid w:val="00E21752"/>
    <w:rsid w:val="00E22EB0"/>
    <w:rsid w:val="00E32561"/>
    <w:rsid w:val="00E347F6"/>
    <w:rsid w:val="00E41F1E"/>
    <w:rsid w:val="00E44A36"/>
    <w:rsid w:val="00E45CEF"/>
    <w:rsid w:val="00E50280"/>
    <w:rsid w:val="00E764D9"/>
    <w:rsid w:val="00E76EA2"/>
    <w:rsid w:val="00E802BD"/>
    <w:rsid w:val="00E9369F"/>
    <w:rsid w:val="00EC1C08"/>
    <w:rsid w:val="00EC63A1"/>
    <w:rsid w:val="00EC7BF7"/>
    <w:rsid w:val="00ED59A9"/>
    <w:rsid w:val="00EE446C"/>
    <w:rsid w:val="00EF3373"/>
    <w:rsid w:val="00F04BBD"/>
    <w:rsid w:val="00F1189E"/>
    <w:rsid w:val="00F151F7"/>
    <w:rsid w:val="00F212BE"/>
    <w:rsid w:val="00F2707E"/>
    <w:rsid w:val="00F274E6"/>
    <w:rsid w:val="00F33509"/>
    <w:rsid w:val="00F3537C"/>
    <w:rsid w:val="00F52093"/>
    <w:rsid w:val="00F5233A"/>
    <w:rsid w:val="00F54F5B"/>
    <w:rsid w:val="00F854A2"/>
    <w:rsid w:val="00F86771"/>
    <w:rsid w:val="00FA091A"/>
    <w:rsid w:val="00FA2534"/>
    <w:rsid w:val="00FB2BAF"/>
    <w:rsid w:val="00FC59C0"/>
    <w:rsid w:val="00FD5D56"/>
    <w:rsid w:val="00FD7E92"/>
    <w:rsid w:val="00FE2312"/>
    <w:rsid w:val="00FE35D6"/>
    <w:rsid w:val="00FE7545"/>
    <w:rsid w:val="00FF2A0A"/>
    <w:rsid w:val="00F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1436"/>
  <w15:chartTrackingRefBased/>
  <w15:docId w15:val="{DB81CFEE-EA9B-A24B-8FEB-D866A88F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7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FB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7B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7B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7B6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45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CEF"/>
  </w:style>
  <w:style w:type="paragraph" w:styleId="Footer">
    <w:name w:val="footer"/>
    <w:basedOn w:val="Normal"/>
    <w:link w:val="FooterChar"/>
    <w:uiPriority w:val="99"/>
    <w:unhideWhenUsed/>
    <w:rsid w:val="00E45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382035-F9E5-1B4A-ADF8-42568FB5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Pan</dc:creator>
  <cp:keywords/>
  <dc:description/>
  <cp:lastModifiedBy>Boyang Pan</cp:lastModifiedBy>
  <cp:revision>3</cp:revision>
  <cp:lastPrinted>2019-04-24T14:57:00Z</cp:lastPrinted>
  <dcterms:created xsi:type="dcterms:W3CDTF">2019-04-24T19:36:00Z</dcterms:created>
  <dcterms:modified xsi:type="dcterms:W3CDTF">2019-04-24T19:37:00Z</dcterms:modified>
</cp:coreProperties>
</file>