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000000"/>
        </w:rPr>
      </w:pPr>
      <w:r>
        <w:rPr>
          <w:b/>
          <w:bCs/>
          <w:color w:val="000000"/>
          <w:sz w:val="20"/>
          <w:szCs w:val="20"/>
        </w:rPr>
        <w:t>CULMINATING ACTIVITY</w:t>
      </w:r>
    </w:p>
    <w:p>
      <w:pPr>
        <w:pStyle w:val="Normal"/>
        <w:spacing w:before="0" w:after="200"/>
        <w:jc w:val="center"/>
        <w:rPr>
          <w:color w:val="000000"/>
        </w:rPr>
      </w:pPr>
      <w:r>
        <w:rPr>
          <w:b/>
          <w:bCs/>
          <w:color w:val="000000"/>
          <w:sz w:val="40"/>
          <w:szCs w:val="40"/>
        </w:rPr>
        <w:t>Developing a Data Security Policy</w:t>
      </w:r>
    </w:p>
    <w:tbl>
      <w:tblPr>
        <w:tblW w:w="9900" w:type="dxa"/>
        <w:jc w:val="start"/>
        <w:tblInd w:w="0" w:type="dxa"/>
        <w:tblLayout w:type="fixed"/>
        <w:tblCellMar>
          <w:top w:w="0" w:type="dxa"/>
          <w:start w:w="108" w:type="dxa"/>
          <w:bottom w:w="0" w:type="dxa"/>
          <w:end w:w="108" w:type="dxa"/>
        </w:tblCellMar>
      </w:tblPr>
      <w:tblGrid>
        <w:gridCol w:w="2399"/>
        <w:gridCol w:w="7501"/>
      </w:tblGrid>
      <w:tr>
        <w:trPr/>
        <w:tc>
          <w:tcPr>
            <w:tcW w:w="2399"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rPr>
            </w:pPr>
            <w:r>
              <w:rPr>
                <w:b/>
                <w:bCs/>
                <w:color w:val="000000"/>
              </w:rPr>
              <w:t>Course/Subject</w:t>
            </w:r>
          </w:p>
        </w:tc>
        <w:tc>
          <w:tcPr>
            <w:tcW w:w="7501"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Information Assurance and Security</w:t>
            </w:r>
          </w:p>
        </w:tc>
      </w:tr>
      <w:tr>
        <w:trPr/>
        <w:tc>
          <w:tcPr>
            <w:tcW w:w="2399"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rPr>
            </w:pPr>
            <w:r>
              <w:rPr>
                <w:b/>
                <w:bCs/>
                <w:color w:val="000000"/>
              </w:rPr>
              <w:t>Activity Title</w:t>
            </w:r>
          </w:p>
        </w:tc>
        <w:tc>
          <w:tcPr>
            <w:tcW w:w="7501"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Developing a Data Security Policy</w:t>
            </w:r>
          </w:p>
        </w:tc>
      </w:tr>
      <w:tr>
        <w:trPr/>
        <w:tc>
          <w:tcPr>
            <w:tcW w:w="2399"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rPr>
            </w:pPr>
            <w:r>
              <w:rPr>
                <w:b/>
                <w:bCs/>
                <w:color w:val="000000"/>
              </w:rPr>
              <w:t>Activity Type</w:t>
            </w:r>
          </w:p>
        </w:tc>
        <w:tc>
          <w:tcPr>
            <w:tcW w:w="7501"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Individual / Group Application Activity</w:t>
            </w:r>
          </w:p>
        </w:tc>
      </w:tr>
      <w:tr>
        <w:trPr/>
        <w:tc>
          <w:tcPr>
            <w:tcW w:w="2399"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rPr>
            </w:pPr>
            <w:r>
              <w:rPr>
                <w:b/>
                <w:bCs/>
                <w:color w:val="000000"/>
              </w:rPr>
              <w:t>Coverage</w:t>
            </w:r>
          </w:p>
        </w:tc>
        <w:tc>
          <w:tcPr>
            <w:tcW w:w="7501"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Week 13</w:t>
            </w:r>
          </w:p>
        </w:tc>
      </w:tr>
      <w:tr>
        <w:trPr/>
        <w:tc>
          <w:tcPr>
            <w:tcW w:w="2399"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rPr>
            </w:pPr>
            <w:r>
              <w:rPr>
                <w:b/>
                <w:bCs/>
                <w:color w:val="000000"/>
              </w:rPr>
              <w:t>Estimated Time</w:t>
            </w:r>
          </w:p>
        </w:tc>
        <w:tc>
          <w:tcPr>
            <w:tcW w:w="7501"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Online Class</w:t>
            </w:r>
          </w:p>
        </w:tc>
      </w:tr>
      <w:tr>
        <w:trPr/>
        <w:tc>
          <w:tcPr>
            <w:tcW w:w="2399"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rPr>
            </w:pPr>
            <w:r>
              <w:rPr>
                <w:b/>
                <w:bCs/>
                <w:color w:val="000000"/>
              </w:rPr>
              <w:t>Total Points</w:t>
            </w:r>
          </w:p>
        </w:tc>
        <w:tc>
          <w:tcPr>
            <w:tcW w:w="7501"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r>
          </w:p>
        </w:tc>
      </w:tr>
    </w:tbl>
    <w:p>
      <w:pPr>
        <w:pStyle w:val="Heading1"/>
        <w:spacing w:before="240" w:after="120"/>
        <w:rPr>
          <w:color w:val="000000"/>
        </w:rPr>
      </w:pPr>
      <w:r>
        <w:rPr>
          <w:color w:val="000000"/>
        </w:rPr>
        <w:t>I. Overview</w:t>
      </w:r>
    </w:p>
    <w:p>
      <w:pPr>
        <w:pStyle w:val="Normal"/>
        <w:spacing w:before="0" w:after="120"/>
        <w:rPr>
          <w:color w:val="000000"/>
        </w:rPr>
      </w:pPr>
      <w:r>
        <w:rPr>
          <w:color w:val="000000"/>
        </w:rPr>
        <w:t xml:space="preserve">This activity requires you to apply the concepts covered  week </w:t>
      </w:r>
      <w:r>
        <w:rPr>
          <w:color w:val="000000"/>
        </w:rPr>
        <w:t>13</w:t>
      </w:r>
      <w:r>
        <w:rPr>
          <w:color w:val="000000"/>
        </w:rPr>
        <w:t xml:space="preserve">  including password security, phishing awareness, device security, network security, social engineering, and data handling to a single, realistic business scenario. You will analyze the scenario to identify its critical assets and the risks and threats it faces, and use that analysis as the foundation for a formal data security policy.</w:t>
      </w:r>
    </w:p>
    <w:p>
      <w:pPr>
        <w:pStyle w:val="Normal"/>
        <w:spacing w:before="0" w:after="120"/>
        <w:rPr>
          <w:color w:val="000000"/>
        </w:rPr>
      </w:pPr>
      <w:r>
        <w:rPr>
          <w:color w:val="000000"/>
        </w:rPr>
        <w:t>This is a synthesis activity. You are not simply recalling definitions; you are demonstrating that you can connect concepts from different modules and apply them together to solve a real organizational problem.</w:t>
      </w:r>
    </w:p>
    <w:p>
      <w:pPr>
        <w:pStyle w:val="Heading1"/>
        <w:spacing w:before="240" w:after="120"/>
        <w:rPr>
          <w:color w:val="000000"/>
        </w:rPr>
      </w:pPr>
      <w:r>
        <w:rPr>
          <w:color w:val="000000"/>
        </w:rPr>
        <w:t>II. Learning Objectives</w:t>
      </w:r>
    </w:p>
    <w:p>
      <w:pPr>
        <w:pStyle w:val="ListParagraph"/>
        <w:numPr>
          <w:ilvl w:val="0"/>
          <w:numId w:val="4"/>
        </w:numPr>
        <w:spacing w:before="0" w:after="60"/>
        <w:rPr>
          <w:color w:val="000000"/>
        </w:rPr>
      </w:pPr>
      <w:r>
        <w:rPr>
          <w:color w:val="000000"/>
        </w:rPr>
        <w:t>Identify critical assets and sensitive information within a business context.</w:t>
      </w:r>
    </w:p>
    <w:p>
      <w:pPr>
        <w:pStyle w:val="ListParagraph"/>
        <w:numPr>
          <w:ilvl w:val="0"/>
          <w:numId w:val="1"/>
        </w:numPr>
        <w:spacing w:before="0" w:after="60"/>
        <w:rPr>
          <w:color w:val="000000"/>
        </w:rPr>
      </w:pPr>
      <w:r>
        <w:rPr>
          <w:color w:val="000000"/>
        </w:rPr>
        <w:t>Assess and articulate the risks and threats facing those assets.</w:t>
      </w:r>
    </w:p>
    <w:p>
      <w:pPr>
        <w:pStyle w:val="ListParagraph"/>
        <w:numPr>
          <w:ilvl w:val="0"/>
          <w:numId w:val="1"/>
        </w:numPr>
        <w:spacing w:before="0" w:after="60"/>
        <w:rPr>
          <w:color w:val="000000"/>
        </w:rPr>
      </w:pPr>
      <w:r>
        <w:rPr>
          <w:color w:val="000000"/>
        </w:rPr>
        <w:t>Formulate measurable goals and objectives that respond directly to identified risks.</w:t>
      </w:r>
    </w:p>
    <w:p>
      <w:pPr>
        <w:pStyle w:val="ListParagraph"/>
        <w:numPr>
          <w:ilvl w:val="0"/>
          <w:numId w:val="1"/>
        </w:numPr>
        <w:spacing w:before="0" w:after="60"/>
        <w:rPr>
          <w:color w:val="000000"/>
        </w:rPr>
      </w:pPr>
      <w:r>
        <w:rPr>
          <w:color w:val="000000"/>
        </w:rPr>
        <w:t>Develop a concrete course of action to achieve stated goals and objectives.</w:t>
      </w:r>
    </w:p>
    <w:p>
      <w:pPr>
        <w:pStyle w:val="ListParagraph"/>
        <w:numPr>
          <w:ilvl w:val="0"/>
          <w:numId w:val="1"/>
        </w:numPr>
        <w:spacing w:before="0" w:after="60"/>
        <w:rPr>
          <w:color w:val="000000"/>
        </w:rPr>
      </w:pPr>
      <w:r>
        <w:rPr>
          <w:color w:val="000000"/>
        </w:rPr>
        <w:t>Produce a formal, implementable data security policy grounded in the identified risks and assets.</w:t>
      </w:r>
    </w:p>
    <w:p>
      <w:pPr>
        <w:pStyle w:val="Heading1"/>
        <w:spacing w:before="240" w:after="120"/>
        <w:rPr>
          <w:color w:val="000000"/>
        </w:rPr>
      </w:pPr>
      <w:r>
        <w:rPr>
          <w:color w:val="000000"/>
        </w:rPr>
        <w:t>III. Scenario: MarketNest Online Store</w:t>
      </w:r>
    </w:p>
    <w:p>
      <w:pPr>
        <w:pStyle w:val="Normal"/>
        <w:spacing w:before="0" w:after="120"/>
        <w:rPr>
          <w:color w:val="000000"/>
        </w:rPr>
      </w:pPr>
      <w:r>
        <w:rPr>
          <w:color w:val="000000"/>
        </w:rPr>
        <w:t>MarketNest is a mid-sized online seller operating storefronts on Shopee, Lazada, and Shopify. The company is run by a team of 15 employees across customer service, warehouse and fulfillment, marketing, and a two-person IT support unit. The business has grown rapidly over the past two years, but its security practices have not kept pace with that growth. The following conditions currently exist within the organization:</w:t>
      </w:r>
    </w:p>
    <w:p>
      <w:pPr>
        <w:pStyle w:val="ListParagraph"/>
        <w:numPr>
          <w:ilvl w:val="0"/>
          <w:numId w:val="1"/>
        </w:numPr>
        <w:spacing w:before="0" w:after="60"/>
        <w:rPr>
          <w:color w:val="000000"/>
        </w:rPr>
      </w:pPr>
      <w:r>
        <w:rPr>
          <w:color w:val="000000"/>
        </w:rPr>
        <w:t>Employees share a single common login to access the Shopify admin dashboard.</w:t>
      </w:r>
    </w:p>
    <w:p>
      <w:pPr>
        <w:pStyle w:val="ListParagraph"/>
        <w:numPr>
          <w:ilvl w:val="0"/>
          <w:numId w:val="1"/>
        </w:numPr>
        <w:spacing w:before="0" w:after="60"/>
        <w:rPr>
          <w:color w:val="000000"/>
        </w:rPr>
      </w:pPr>
      <w:r>
        <w:rPr>
          <w:color w:val="000000"/>
        </w:rPr>
        <w:t>Customer order data — including names, addresses, phone numbers, and partial payment details — is stored in spreadsheets on a shared drive accessible to all employees.</w:t>
      </w:r>
    </w:p>
    <w:p>
      <w:pPr>
        <w:pStyle w:val="ListParagraph"/>
        <w:numPr>
          <w:ilvl w:val="0"/>
          <w:numId w:val="1"/>
        </w:numPr>
        <w:spacing w:before="0" w:after="60"/>
        <w:rPr>
          <w:color w:val="000000"/>
        </w:rPr>
      </w:pPr>
      <w:r>
        <w:rPr>
          <w:color w:val="000000"/>
        </w:rPr>
        <w:t>Staff regularly use personal laptops and phones to access the order management system, including while connected to public Wi-Fi at cafés and other public spaces.</w:t>
      </w:r>
    </w:p>
    <w:p>
      <w:pPr>
        <w:pStyle w:val="ListParagraph"/>
        <w:numPr>
          <w:ilvl w:val="0"/>
          <w:numId w:val="1"/>
        </w:numPr>
        <w:spacing w:before="0" w:after="60"/>
        <w:rPr>
          <w:color w:val="000000"/>
        </w:rPr>
      </w:pPr>
      <w:r>
        <w:rPr>
          <w:color w:val="000000"/>
        </w:rPr>
        <w:t>The marketing team recently received suspicious emails posing as “Shopee Partner Support,” asking staff to “verify” their seller account by clicking an embedded link.</w:t>
      </w:r>
    </w:p>
    <w:p>
      <w:pPr>
        <w:pStyle w:val="ListParagraph"/>
        <w:numPr>
          <w:ilvl w:val="0"/>
          <w:numId w:val="1"/>
        </w:numPr>
        <w:spacing w:before="0" w:after="60"/>
        <w:rPr>
          <w:color w:val="000000"/>
        </w:rPr>
      </w:pPr>
      <w:r>
        <w:rPr>
          <w:color w:val="000000"/>
        </w:rPr>
        <w:t>A former employee's system access was never revoked, despite that employee having left the company three months ago.</w:t>
      </w:r>
    </w:p>
    <w:p>
      <w:pPr>
        <w:pStyle w:val="ListParagraph"/>
        <w:numPr>
          <w:ilvl w:val="0"/>
          <w:numId w:val="1"/>
        </w:numPr>
        <w:spacing w:before="0" w:after="60"/>
        <w:rPr>
          <w:color w:val="000000"/>
        </w:rPr>
      </w:pPr>
      <w:r>
        <w:rPr>
          <w:color w:val="000000"/>
        </w:rPr>
        <w:t>No written policy exists governing how customer data should be handled, stored, or disposed of.</w:t>
      </w:r>
    </w:p>
    <w:p>
      <w:pPr>
        <w:pStyle w:val="ListParagraph"/>
        <w:numPr>
          <w:ilvl w:val="0"/>
          <w:numId w:val="1"/>
        </w:numPr>
        <w:spacing w:before="0" w:after="60"/>
        <w:rPr>
          <w:color w:val="000000"/>
        </w:rPr>
      </w:pPr>
      <w:r>
        <w:rPr>
          <w:color w:val="000000"/>
        </w:rPr>
        <w:t>The company has no incident response plan; when a warehouse laptop was previously lost, staff did not know what steps to take.</w:t>
      </w:r>
    </w:p>
    <w:p>
      <w:pPr>
        <w:pStyle w:val="ListParagraph"/>
        <w:numPr>
          <w:ilvl w:val="0"/>
          <w:numId w:val="1"/>
        </w:numPr>
        <w:spacing w:before="0" w:after="60"/>
        <w:rPr>
          <w:color w:val="000000"/>
        </w:rPr>
      </w:pPr>
      <w:r>
        <w:rPr>
          <w:color w:val="000000"/>
        </w:rPr>
        <w:t>One week ago, a warehouse staff member's personal phone — used to check orders — was stolen. It is unclear whether any customer data was accessible from the device.</w:t>
      </w:r>
    </w:p>
    <w:p>
      <w:pPr>
        <w:pStyle w:val="Heading1"/>
        <w:spacing w:before="240" w:after="120"/>
        <w:rPr>
          <w:color w:val="000000"/>
        </w:rPr>
      </w:pPr>
      <w:r>
        <w:rPr>
          <w:color w:val="000000"/>
        </w:rPr>
        <w:t>IV. Instructions</w:t>
      </w:r>
    </w:p>
    <w:p>
      <w:pPr>
        <w:pStyle w:val="ListParagraph"/>
        <w:numPr>
          <w:ilvl w:val="0"/>
          <w:numId w:val="5"/>
        </w:numPr>
        <w:spacing w:before="0" w:after="100"/>
        <w:rPr>
          <w:color w:val="000000"/>
        </w:rPr>
      </w:pPr>
      <w:r>
        <w:rPr>
          <w:b/>
          <w:bCs/>
          <w:color w:val="000000"/>
        </w:rPr>
        <w:t xml:space="preserve">Identify Critical Assets and Sensitive Information. </w:t>
      </w:r>
      <w:r>
        <w:rPr>
          <w:color w:val="000000"/>
        </w:rPr>
        <w:t>Carefully review the scenario and list what MarketNest needs to protect (e.g., customer data, credentials, systems, devices). Justify each item you list by referring to specific details in the scenario.</w:t>
      </w:r>
    </w:p>
    <w:p>
      <w:pPr>
        <w:pStyle w:val="ListParagraph"/>
        <w:numPr>
          <w:ilvl w:val="0"/>
          <w:numId w:val="2"/>
        </w:numPr>
        <w:spacing w:before="0" w:after="100"/>
        <w:rPr>
          <w:color w:val="000000"/>
        </w:rPr>
      </w:pPr>
      <w:r>
        <w:rPr>
          <w:b/>
          <w:bCs/>
          <w:color w:val="000000"/>
        </w:rPr>
        <w:t xml:space="preserve">Identify Risks and Threats. </w:t>
      </w:r>
      <w:r>
        <w:rPr>
          <w:color w:val="000000"/>
        </w:rPr>
        <w:t>For each critical asset identified, determine the corresponding risk(s) or threat(s) present in the scenario. Explain how each threat could compromise the related asset.</w:t>
      </w:r>
    </w:p>
    <w:p>
      <w:pPr>
        <w:pStyle w:val="ListParagraph"/>
        <w:numPr>
          <w:ilvl w:val="0"/>
          <w:numId w:val="2"/>
        </w:numPr>
        <w:spacing w:before="0" w:after="100"/>
        <w:rPr>
          <w:color w:val="000000"/>
        </w:rPr>
      </w:pPr>
      <w:r>
        <w:rPr>
          <w:b/>
          <w:bCs/>
          <w:color w:val="000000"/>
        </w:rPr>
        <w:t xml:space="preserve">Formulate Goals and Objectives. </w:t>
      </w:r>
      <w:r>
        <w:rPr>
          <w:color w:val="000000"/>
        </w:rPr>
        <w:t>Based on the risks and threats identified, state clear goals for MarketNest's data security program. Break each goal down into specific, measurable objectives.</w:t>
      </w:r>
    </w:p>
    <w:p>
      <w:pPr>
        <w:pStyle w:val="ListParagraph"/>
        <w:numPr>
          <w:ilvl w:val="0"/>
          <w:numId w:val="2"/>
        </w:numPr>
        <w:spacing w:before="0" w:after="100"/>
        <w:rPr>
          <w:color w:val="000000"/>
        </w:rPr>
      </w:pPr>
      <w:r>
        <w:rPr>
          <w:b/>
          <w:bCs/>
          <w:color w:val="000000"/>
        </w:rPr>
        <w:t xml:space="preserve">Develop a Course of Action. </w:t>
      </w:r>
      <w:r>
        <w:rPr>
          <w:color w:val="000000"/>
        </w:rPr>
        <w:t>For each objective, outline the concrete steps needed to achieve it, including a reasonable timeline and the party responsible for each step.</w:t>
      </w:r>
    </w:p>
    <w:p>
      <w:pPr>
        <w:pStyle w:val="ListParagraph"/>
        <w:numPr>
          <w:ilvl w:val="0"/>
          <w:numId w:val="2"/>
        </w:numPr>
        <w:spacing w:before="0" w:after="200"/>
        <w:rPr>
          <w:color w:val="000000"/>
        </w:rPr>
      </w:pPr>
      <w:r>
        <w:rPr>
          <w:b/>
          <w:bCs/>
          <w:color w:val="000000"/>
        </w:rPr>
        <w:t xml:space="preserve">Develop the Data Security Policy. </w:t>
      </w:r>
      <w:r>
        <w:rPr>
          <w:color w:val="000000"/>
        </w:rPr>
        <w:t>Write the formal policy document. Each policy section should trace back to one or more of the assets and threats you identified in Steps 1 and 2. At minimum, address: access control, data handling and storage, device usage, and incident response.</w:t>
      </w:r>
    </w:p>
    <w:p>
      <w:pPr>
        <w:pStyle w:val="Heading1"/>
        <w:spacing w:before="240" w:after="120"/>
        <w:rPr>
          <w:color w:val="000000"/>
        </w:rPr>
      </w:pPr>
      <w:r>
        <w:rPr>
          <w:color w:val="000000"/>
        </w:rPr>
        <w:t>V. Required Output</w:t>
      </w:r>
    </w:p>
    <w:p>
      <w:pPr>
        <w:pStyle w:val="Normal"/>
        <w:spacing w:before="0" w:after="120"/>
        <w:rPr>
          <w:color w:val="000000"/>
        </w:rPr>
      </w:pPr>
      <w:r>
        <w:rPr>
          <w:color w:val="000000"/>
        </w:rPr>
        <w:t>Submit a single document containing the following sections, in order:</w:t>
      </w:r>
    </w:p>
    <w:p>
      <w:pPr>
        <w:pStyle w:val="ListParagraph"/>
        <w:numPr>
          <w:ilvl w:val="0"/>
          <w:numId w:val="1"/>
        </w:numPr>
        <w:spacing w:before="0" w:after="60"/>
        <w:rPr>
          <w:color w:val="000000"/>
        </w:rPr>
      </w:pPr>
      <w:r>
        <w:rPr>
          <w:color w:val="000000"/>
        </w:rPr>
        <w:t>A. Identified Critical Assets / Sensitive Information (with justification)</w:t>
      </w:r>
    </w:p>
    <w:p>
      <w:pPr>
        <w:pStyle w:val="ListParagraph"/>
        <w:numPr>
          <w:ilvl w:val="0"/>
          <w:numId w:val="1"/>
        </w:numPr>
        <w:spacing w:before="0" w:after="60"/>
        <w:rPr>
          <w:color w:val="000000"/>
        </w:rPr>
      </w:pPr>
      <w:r>
        <w:rPr>
          <w:color w:val="000000"/>
        </w:rPr>
        <w:t>B. Identified Risks and Threats (mapped to each asset)</w:t>
      </w:r>
    </w:p>
    <w:p>
      <w:pPr>
        <w:pStyle w:val="ListParagraph"/>
        <w:numPr>
          <w:ilvl w:val="0"/>
          <w:numId w:val="1"/>
        </w:numPr>
        <w:spacing w:before="0" w:after="60"/>
        <w:rPr>
          <w:color w:val="000000"/>
        </w:rPr>
      </w:pPr>
      <w:r>
        <w:rPr>
          <w:color w:val="000000"/>
        </w:rPr>
        <w:t>C. Goals and Objectives</w:t>
      </w:r>
    </w:p>
    <w:p>
      <w:pPr>
        <w:pStyle w:val="ListParagraph"/>
        <w:numPr>
          <w:ilvl w:val="0"/>
          <w:numId w:val="1"/>
        </w:numPr>
        <w:spacing w:before="0" w:after="60"/>
        <w:rPr>
          <w:color w:val="000000"/>
        </w:rPr>
      </w:pPr>
      <w:r>
        <w:rPr>
          <w:color w:val="000000"/>
        </w:rPr>
        <w:t>D. Course of Action</w:t>
      </w:r>
    </w:p>
    <w:p>
      <w:pPr>
        <w:pStyle w:val="ListParagraph"/>
        <w:numPr>
          <w:ilvl w:val="0"/>
          <w:numId w:val="1"/>
        </w:numPr>
        <w:spacing w:before="0" w:after="60"/>
        <w:rPr>
          <w:color w:val="000000"/>
        </w:rPr>
      </w:pPr>
      <w:r>
        <w:rPr>
          <w:color w:val="000000"/>
        </w:rPr>
        <w:t>E. Data Security Policy</w:t>
      </w:r>
    </w:p>
    <w:p>
      <w:pPr>
        <w:pStyle w:val="Heading1"/>
        <w:spacing w:before="240" w:after="120"/>
        <w:rPr>
          <w:color w:val="000000"/>
        </w:rPr>
      </w:pPr>
      <w:r>
        <w:rPr>
          <w:color w:val="000000"/>
        </w:rPr>
        <w:t>VI. Grading Criteria</w:t>
      </w:r>
    </w:p>
    <w:tbl>
      <w:tblPr>
        <w:tblW w:w="9500" w:type="dxa"/>
        <w:jc w:val="start"/>
        <w:tblInd w:w="0" w:type="dxa"/>
        <w:tblLayout w:type="fixed"/>
        <w:tblCellMar>
          <w:top w:w="0" w:type="dxa"/>
          <w:start w:w="108" w:type="dxa"/>
          <w:bottom w:w="0" w:type="dxa"/>
          <w:end w:w="108" w:type="dxa"/>
        </w:tblCellMar>
      </w:tblPr>
      <w:tblGrid>
        <w:gridCol w:w="3199"/>
        <w:gridCol w:w="6301"/>
      </w:tblGrid>
      <w:tr>
        <w:trPr/>
        <w:tc>
          <w:tcPr>
            <w:tcW w:w="3199" w:type="dxa"/>
            <w:tcBorders>
              <w:top w:val="single" w:sz="4" w:space="0" w:color="000000"/>
              <w:start w:val="single" w:sz="4" w:space="0" w:color="000000"/>
              <w:bottom w:val="single" w:sz="4" w:space="0" w:color="000000"/>
              <w:end w:val="single" w:sz="4" w:space="0" w:color="000000"/>
            </w:tcBorders>
            <w:shd w:fill="D9D9D9" w:val="clear"/>
          </w:tcPr>
          <w:p>
            <w:pPr>
              <w:pStyle w:val="Normal"/>
              <w:rPr>
                <w:color w:val="000000"/>
              </w:rPr>
            </w:pPr>
            <w:r>
              <w:rPr>
                <w:b/>
                <w:bCs/>
                <w:color w:val="000000"/>
              </w:rPr>
              <w:t>Criterion</w:t>
            </w:r>
          </w:p>
        </w:tc>
        <w:tc>
          <w:tcPr>
            <w:tcW w:w="6301" w:type="dxa"/>
            <w:tcBorders>
              <w:top w:val="single" w:sz="4" w:space="0" w:color="000000"/>
              <w:start w:val="single" w:sz="4" w:space="0" w:color="000000"/>
              <w:bottom w:val="single" w:sz="4" w:space="0" w:color="000000"/>
              <w:end w:val="single" w:sz="4" w:space="0" w:color="000000"/>
            </w:tcBorders>
            <w:shd w:fill="D9D9D9" w:val="clear"/>
          </w:tcPr>
          <w:p>
            <w:pPr>
              <w:pStyle w:val="Normal"/>
              <w:rPr>
                <w:color w:val="000000"/>
              </w:rPr>
            </w:pPr>
            <w:r>
              <w:rPr>
                <w:b/>
                <w:bCs/>
                <w:color w:val="000000"/>
              </w:rPr>
              <w:t>Description</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Coverage</w:t>
            </w:r>
          </w:p>
        </w:tc>
        <w:tc>
          <w:tcPr>
            <w:tcW w:w="6301"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Identifies assets and threats across the modules embedded in the scenario (access control, phishing, device security, network security, social engineering, data handling).</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Alignment</w:t>
            </w:r>
          </w:p>
        </w:tc>
        <w:tc>
          <w:tcPr>
            <w:tcW w:w="6301"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Goals, objectives, course of action, and policy all trace logically back to the identified assets and threats — not generic or copied content.</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Measurability</w:t>
            </w:r>
          </w:p>
        </w:tc>
        <w:tc>
          <w:tcPr>
            <w:tcW w:w="6301"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Objectives are specific and measurable; the course of action includes realistic steps, timeline, and responsible parties.</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Completeness</w:t>
            </w:r>
          </w:p>
        </w:tc>
        <w:tc>
          <w:tcPr>
            <w:tcW w:w="6301"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The policy addresses, at minimum, access control, data handling and storage, device usage, and incident response.</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Realism &amp; Feasibility</w:t>
            </w:r>
          </w:p>
        </w:tc>
        <w:tc>
          <w:tcPr>
            <w:tcW w:w="6301"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The policy and action plan are implementable given MarketNest's size, resources, and constraints as described in the scenario.</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Clarity &amp; Formality</w:t>
            </w:r>
          </w:p>
        </w:tc>
        <w:tc>
          <w:tcPr>
            <w:tcW w:w="6301"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t>The submission is written in clear, professional, and organized language appropriate for a formal business document.</w:t>
            </w:r>
          </w:p>
        </w:tc>
      </w:tr>
    </w:tbl>
    <w:p>
      <w:pPr>
        <w:pStyle w:val="Heading1"/>
        <w:spacing w:before="240" w:after="120"/>
        <w:rPr>
          <w:color w:val="000000"/>
        </w:rPr>
      </w:pPr>
      <w:r>
        <w:rPr>
          <w:color w:val="000000"/>
        </w:rPr>
        <w:t>VII. Submission Guidelines</w:t>
      </w:r>
    </w:p>
    <w:p>
      <w:pPr>
        <w:pStyle w:val="ListParagraph"/>
        <w:numPr>
          <w:ilvl w:val="0"/>
          <w:numId w:val="1"/>
        </w:numPr>
        <w:spacing w:before="0" w:after="60"/>
        <w:rPr>
          <w:color w:val="000000"/>
        </w:rPr>
      </w:pPr>
      <w:r>
        <w:rPr>
          <w:color w:val="000000"/>
        </w:rPr>
        <w:t>Format: Word document (.docx) or PDF.</w:t>
      </w:r>
    </w:p>
    <w:p>
      <w:pPr>
        <w:pStyle w:val="ListParagraph"/>
        <w:numPr>
          <w:ilvl w:val="0"/>
          <w:numId w:val="1"/>
        </w:numPr>
        <w:spacing w:before="0" w:after="60"/>
        <w:rPr>
          <w:color w:val="000000"/>
        </w:rPr>
      </w:pPr>
      <w:r>
        <w:rPr>
          <w:color w:val="000000"/>
        </w:rPr>
        <w:t>Use clear section headings that match Section V (Required Output) above.</w:t>
      </w:r>
    </w:p>
    <w:p>
      <w:pPr>
        <w:pStyle w:val="ListParagraph"/>
        <w:numPr>
          <w:ilvl w:val="0"/>
          <w:numId w:val="1"/>
        </w:numPr>
        <w:spacing w:before="0" w:after="60"/>
        <w:rPr>
          <w:color w:val="000000"/>
        </w:rPr>
      </w:pPr>
      <w:r>
        <w:rPr>
          <w:color w:val="000000"/>
        </w:rPr>
        <w:t>Cite specific details from the scenario when justifying your identified assets and threats.</w:t>
      </w:r>
    </w:p>
    <w:p>
      <w:pPr>
        <w:pStyle w:val="ListParagraph"/>
        <w:numPr>
          <w:ilvl w:val="0"/>
          <w:numId w:val="1"/>
        </w:numPr>
        <w:spacing w:before="0" w:after="60"/>
        <w:rPr>
          <w:color w:val="000000"/>
        </w:rPr>
      </w:pPr>
      <w:r>
        <w:rPr>
          <w:color w:val="000000"/>
        </w:rPr>
        <w:t>Deadline and submission method: as specified by your instructor.</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04" w:hanging="259"/>
      </w:pPr>
      <w:rPr>
        <w:rFonts w:ascii="Symbol" w:hAnsi="Symbol" w:cs="Symbol" w:hint="default"/>
      </w:rPr>
    </w:lvl>
    <w:lvl w:ilvl="1">
      <w:start w:val="1"/>
      <w:numFmt w:val="bullet"/>
      <w:lvlText w:val="◦"/>
      <w:lvlJc w:val="start"/>
      <w:pPr>
        <w:tabs>
          <w:tab w:val="num" w:pos="0"/>
        </w:tabs>
        <w:ind w:start="1008" w:hanging="259"/>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04"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LibreOffice_project/620$Build-2</Application>
  <AppVersion>15.0000</AppVersion>
  <Pages>2</Pages>
  <Words>830</Words>
  <Characters>4703</Characters>
  <CharactersWithSpaces>5448</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2026-09-10T00:35:24Z</dcterms:created>
  <dc:creator>Un-named</dc:creator>
  <dc:description/>
  <dc:language>en-US</dc:language>
  <cp:lastModifiedBy/>
  <dcterms:modified xsi:type="dcterms:W3CDTF">2026-09-10T08:37:37Z</dcterms:modified>
  <cp:revision>2</cp:revision>
  <dc:subject/>
  <dc:title/>
</cp:coreProperties>
</file>