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024" w:rsidRPr="005E1024" w:rsidRDefault="005E1024" w:rsidP="005E1024">
      <w:pPr>
        <w:shd w:val="clear" w:color="auto" w:fill="FAFAFA"/>
        <w:spacing w:after="76" w:line="480" w:lineRule="atLeast"/>
        <w:outlineLvl w:val="0"/>
        <w:rPr>
          <w:rFonts w:ascii="Arial" w:eastAsia="Times New Roman" w:hAnsi="Arial" w:cs="Arial"/>
          <w:kern w:val="36"/>
          <w:sz w:val="36"/>
          <w:szCs w:val="36"/>
        </w:rPr>
      </w:pPr>
      <w:r>
        <w:rPr>
          <w:rFonts w:ascii="Arial" w:eastAsia="Times New Roman" w:hAnsi="Arial" w:cs="Arial"/>
          <w:kern w:val="36"/>
          <w:sz w:val="36"/>
          <w:szCs w:val="36"/>
        </w:rPr>
        <w:t xml:space="preserve">Deploy </w:t>
      </w:r>
      <w:proofErr w:type="spellStart"/>
      <w:r>
        <w:rPr>
          <w:rFonts w:ascii="Arial" w:eastAsia="Times New Roman" w:hAnsi="Arial" w:cs="Arial"/>
          <w:kern w:val="36"/>
          <w:sz w:val="36"/>
          <w:szCs w:val="36"/>
        </w:rPr>
        <w:t>GeoLookup</w:t>
      </w:r>
      <w:proofErr w:type="spellEnd"/>
      <w:r>
        <w:rPr>
          <w:rFonts w:ascii="Arial" w:eastAsia="Times New Roman" w:hAnsi="Arial" w:cs="Arial"/>
          <w:kern w:val="36"/>
          <w:sz w:val="36"/>
          <w:szCs w:val="36"/>
        </w:rPr>
        <w:t xml:space="preserve"> Widget in Web </w:t>
      </w:r>
      <w:proofErr w:type="spellStart"/>
      <w:r>
        <w:rPr>
          <w:rFonts w:ascii="Arial" w:eastAsia="Times New Roman" w:hAnsi="Arial" w:cs="Arial"/>
          <w:kern w:val="36"/>
          <w:sz w:val="36"/>
          <w:szCs w:val="36"/>
        </w:rPr>
        <w:t>AppBuilder</w:t>
      </w:r>
      <w:proofErr w:type="spellEnd"/>
    </w:p>
    <w:p w:rsidR="005E1024" w:rsidRPr="005E1024" w:rsidRDefault="005E1024" w:rsidP="005E1024">
      <w:pPr>
        <w:shd w:val="clear" w:color="auto" w:fill="FEFEFE"/>
        <w:spacing w:after="411"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The </w:t>
      </w:r>
      <w:proofErr w:type="spellStart"/>
      <w:r>
        <w:rPr>
          <w:rFonts w:ascii="Segoe UI" w:eastAsia="Times New Roman" w:hAnsi="Segoe UI" w:cs="Segoe UI"/>
          <w:color w:val="4D4D4D"/>
          <w:sz w:val="21"/>
          <w:szCs w:val="21"/>
        </w:rPr>
        <w:t>GeoLookup</w:t>
      </w:r>
      <w:proofErr w:type="spellEnd"/>
      <w:r>
        <w:rPr>
          <w:rFonts w:ascii="Segoe UI" w:eastAsia="Times New Roman" w:hAnsi="Segoe UI" w:cs="Segoe UI"/>
          <w:color w:val="4D4D4D"/>
          <w:sz w:val="21"/>
          <w:szCs w:val="21"/>
        </w:rPr>
        <w:t xml:space="preserve"> widget lets you geo-enrich a list of supplied latitude and longitude points.</w:t>
      </w:r>
      <w:r w:rsidR="00E602AE">
        <w:rPr>
          <w:rFonts w:ascii="Segoe UI" w:eastAsia="Times New Roman" w:hAnsi="Segoe UI" w:cs="Segoe UI"/>
          <w:color w:val="4D4D4D"/>
          <w:sz w:val="21"/>
          <w:szCs w:val="21"/>
        </w:rPr>
        <w:t xml:space="preserve">  This widget is developed for </w:t>
      </w:r>
      <w:proofErr w:type="spellStart"/>
      <w:r w:rsidR="00E602AE">
        <w:rPr>
          <w:rFonts w:ascii="Segoe UI" w:eastAsia="Times New Roman" w:hAnsi="Segoe UI" w:cs="Segoe UI"/>
          <w:color w:val="4D4D4D"/>
          <w:sz w:val="21"/>
          <w:szCs w:val="21"/>
        </w:rPr>
        <w:t>esri’s</w:t>
      </w:r>
      <w:proofErr w:type="spellEnd"/>
      <w:r w:rsidR="00E602AE">
        <w:rPr>
          <w:rFonts w:ascii="Segoe UI" w:eastAsia="Times New Roman" w:hAnsi="Segoe UI" w:cs="Segoe UI"/>
          <w:color w:val="4D4D4D"/>
          <w:sz w:val="21"/>
          <w:szCs w:val="21"/>
        </w:rPr>
        <w:t xml:space="preserve"> Web </w:t>
      </w:r>
      <w:proofErr w:type="spellStart"/>
      <w:r w:rsidR="00E602AE">
        <w:rPr>
          <w:rFonts w:ascii="Segoe UI" w:eastAsia="Times New Roman" w:hAnsi="Segoe UI" w:cs="Segoe UI"/>
          <w:color w:val="4D4D4D"/>
          <w:sz w:val="21"/>
          <w:szCs w:val="21"/>
        </w:rPr>
        <w:t>AppBuilder</w:t>
      </w:r>
      <w:proofErr w:type="spellEnd"/>
      <w:r w:rsidR="00E602AE">
        <w:rPr>
          <w:rFonts w:ascii="Segoe UI" w:eastAsia="Times New Roman" w:hAnsi="Segoe UI" w:cs="Segoe UI"/>
          <w:color w:val="4D4D4D"/>
          <w:sz w:val="21"/>
          <w:szCs w:val="21"/>
        </w:rPr>
        <w:t xml:space="preserve"> platform.</w:t>
      </w:r>
    </w:p>
    <w:p w:rsidR="005E1024" w:rsidRPr="005E1024" w:rsidRDefault="00E602AE" w:rsidP="005E1024">
      <w:pPr>
        <w:shd w:val="clear" w:color="auto" w:fill="FEFEFE"/>
        <w:spacing w:before="100" w:beforeAutospacing="1" w:after="100" w:afterAutospacing="1" w:line="320" w:lineRule="atLeast"/>
        <w:outlineLvl w:val="3"/>
        <w:rPr>
          <w:rFonts w:ascii="Arial" w:eastAsia="Times New Roman" w:hAnsi="Arial" w:cs="Arial"/>
          <w:color w:val="4D4D4D"/>
          <w:sz w:val="27"/>
          <w:szCs w:val="27"/>
        </w:rPr>
      </w:pPr>
      <w:r>
        <w:rPr>
          <w:rFonts w:ascii="Arial" w:eastAsia="Times New Roman" w:hAnsi="Arial" w:cs="Arial"/>
          <w:color w:val="4D4D4D"/>
          <w:sz w:val="27"/>
          <w:szCs w:val="27"/>
        </w:rPr>
        <w:t>Widget deployment</w:t>
      </w:r>
    </w:p>
    <w:p w:rsidR="005E1024" w:rsidRPr="005E1024" w:rsidRDefault="00E602AE" w:rsidP="005E1024">
      <w:pPr>
        <w:shd w:val="clear" w:color="auto" w:fill="FEFEFE"/>
        <w:spacing w:after="411"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Follow the steps to deploy this widget to the correct location</w:t>
      </w:r>
      <w:r w:rsidR="005E1024" w:rsidRPr="005E1024">
        <w:rPr>
          <w:rFonts w:ascii="Segoe UI" w:eastAsia="Times New Roman" w:hAnsi="Segoe UI" w:cs="Segoe UI"/>
          <w:color w:val="4D4D4D"/>
          <w:sz w:val="21"/>
          <w:szCs w:val="21"/>
        </w:rPr>
        <w:t>:</w:t>
      </w:r>
    </w:p>
    <w:p w:rsidR="005E1024" w:rsidRPr="005E1024" w:rsidRDefault="00E602AE" w:rsidP="005E1024">
      <w:pPr>
        <w:numPr>
          <w:ilvl w:val="0"/>
          <w:numId w:val="1"/>
        </w:numPr>
        <w:shd w:val="clear" w:color="auto" w:fill="FEFEFE"/>
        <w:spacing w:before="27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Log on to the machine where your Web </w:t>
      </w:r>
      <w:proofErr w:type="spellStart"/>
      <w:r>
        <w:rPr>
          <w:rFonts w:ascii="Segoe UI" w:eastAsia="Times New Roman" w:hAnsi="Segoe UI" w:cs="Segoe UI"/>
          <w:color w:val="4D4D4D"/>
          <w:sz w:val="21"/>
          <w:szCs w:val="21"/>
        </w:rPr>
        <w:t>AppBuilder</w:t>
      </w:r>
      <w:proofErr w:type="spellEnd"/>
      <w:r>
        <w:rPr>
          <w:rFonts w:ascii="Segoe UI" w:eastAsia="Times New Roman" w:hAnsi="Segoe UI" w:cs="Segoe UI"/>
          <w:color w:val="4D4D4D"/>
          <w:sz w:val="21"/>
          <w:szCs w:val="21"/>
        </w:rPr>
        <w:t xml:space="preserve"> development machine resides and browse to your Web </w:t>
      </w:r>
      <w:proofErr w:type="spellStart"/>
      <w:r>
        <w:rPr>
          <w:rFonts w:ascii="Segoe UI" w:eastAsia="Times New Roman" w:hAnsi="Segoe UI" w:cs="Segoe UI"/>
          <w:color w:val="4D4D4D"/>
          <w:sz w:val="21"/>
          <w:szCs w:val="21"/>
        </w:rPr>
        <w:t>AppBuilder</w:t>
      </w:r>
      <w:proofErr w:type="spellEnd"/>
      <w:r>
        <w:rPr>
          <w:rFonts w:ascii="Segoe UI" w:eastAsia="Times New Roman" w:hAnsi="Segoe UI" w:cs="Segoe UI"/>
          <w:color w:val="4D4D4D"/>
          <w:sz w:val="21"/>
          <w:szCs w:val="21"/>
        </w:rPr>
        <w:t xml:space="preserve"> installation location</w:t>
      </w:r>
      <w:r w:rsidR="005E1024" w:rsidRPr="005E1024">
        <w:rPr>
          <w:rFonts w:ascii="Segoe UI" w:eastAsia="Times New Roman" w:hAnsi="Segoe UI" w:cs="Segoe UI"/>
          <w:color w:val="4D4D4D"/>
          <w:sz w:val="21"/>
          <w:szCs w:val="21"/>
        </w:rPr>
        <w:t>.</w:t>
      </w:r>
    </w:p>
    <w:p w:rsidR="005E1024" w:rsidRPr="005E1024" w:rsidRDefault="00E602AE" w:rsidP="005E1024">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Inside the installation location, navigate to </w:t>
      </w:r>
      <w:r w:rsidRPr="00E602AE">
        <w:rPr>
          <w:rFonts w:ascii="Segoe UI" w:eastAsia="Times New Roman" w:hAnsi="Segoe UI" w:cs="Segoe UI"/>
          <w:i/>
          <w:color w:val="4D4D4D"/>
          <w:sz w:val="21"/>
          <w:szCs w:val="21"/>
        </w:rPr>
        <w:t xml:space="preserve">client &gt; </w:t>
      </w:r>
      <w:proofErr w:type="spellStart"/>
      <w:r w:rsidRPr="00E602AE">
        <w:rPr>
          <w:rFonts w:ascii="Segoe UI" w:eastAsia="Times New Roman" w:hAnsi="Segoe UI" w:cs="Segoe UI"/>
          <w:i/>
          <w:color w:val="4D4D4D"/>
          <w:sz w:val="21"/>
          <w:szCs w:val="21"/>
        </w:rPr>
        <w:t>stemapp</w:t>
      </w:r>
      <w:proofErr w:type="spellEnd"/>
      <w:r w:rsidRPr="00E602AE">
        <w:rPr>
          <w:rFonts w:ascii="Segoe UI" w:eastAsia="Times New Roman" w:hAnsi="Segoe UI" w:cs="Segoe UI"/>
          <w:i/>
          <w:color w:val="4D4D4D"/>
          <w:sz w:val="21"/>
          <w:szCs w:val="21"/>
        </w:rPr>
        <w:t xml:space="preserve"> &gt; widgets</w:t>
      </w:r>
      <w:r w:rsidR="005E1024" w:rsidRPr="005E1024">
        <w:rPr>
          <w:rFonts w:ascii="Segoe UI" w:eastAsia="Times New Roman" w:hAnsi="Segoe UI" w:cs="Segoe UI"/>
          <w:color w:val="4D4D4D"/>
          <w:sz w:val="21"/>
          <w:szCs w:val="21"/>
        </w:rPr>
        <w:t>.</w:t>
      </w:r>
    </w:p>
    <w:p w:rsidR="005E1024" w:rsidRPr="005E1024" w:rsidRDefault="00E602AE" w:rsidP="005E1024">
      <w:pPr>
        <w:numPr>
          <w:ilvl w:val="0"/>
          <w:numId w:val="1"/>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Copy </w:t>
      </w:r>
      <w:r>
        <w:rPr>
          <w:rFonts w:ascii="Segoe UI" w:eastAsia="Times New Roman" w:hAnsi="Segoe UI" w:cs="Segoe UI"/>
          <w:noProof/>
          <w:color w:val="4D4D4D"/>
          <w:sz w:val="21"/>
          <w:szCs w:val="21"/>
        </w:rPr>
        <w:t>the GeoLookup folder to this location</w:t>
      </w:r>
      <w:r w:rsidR="00C52322">
        <w:rPr>
          <w:rFonts w:ascii="Segoe UI" w:eastAsia="Times New Roman" w:hAnsi="Segoe UI" w:cs="Segoe UI"/>
          <w:noProof/>
          <w:color w:val="4D4D4D"/>
          <w:sz w:val="21"/>
          <w:szCs w:val="21"/>
        </w:rPr>
        <w:t>, now it is available for all themes to bring in as a widget</w:t>
      </w:r>
      <w:r>
        <w:rPr>
          <w:rFonts w:ascii="Segoe UI" w:eastAsia="Times New Roman" w:hAnsi="Segoe UI" w:cs="Segoe UI"/>
          <w:noProof/>
          <w:color w:val="4D4D4D"/>
          <w:sz w:val="21"/>
          <w:szCs w:val="21"/>
        </w:rPr>
        <w:t>.</w:t>
      </w:r>
    </w:p>
    <w:p w:rsidR="005E1024" w:rsidRPr="005E1024" w:rsidRDefault="001C29B4" w:rsidP="005E1024">
      <w:pPr>
        <w:shd w:val="clear" w:color="auto" w:fill="FEFEFE"/>
        <w:spacing w:before="100" w:beforeAutospacing="1" w:after="100" w:afterAutospacing="1" w:line="320" w:lineRule="atLeast"/>
        <w:outlineLvl w:val="3"/>
        <w:rPr>
          <w:rFonts w:ascii="Arial" w:eastAsia="Times New Roman" w:hAnsi="Arial" w:cs="Arial"/>
          <w:color w:val="4D4D4D"/>
          <w:sz w:val="27"/>
          <w:szCs w:val="27"/>
        </w:rPr>
      </w:pPr>
      <w:r>
        <w:rPr>
          <w:rFonts w:ascii="Arial" w:eastAsia="Times New Roman" w:hAnsi="Arial" w:cs="Arial"/>
          <w:color w:val="4D4D4D"/>
          <w:sz w:val="27"/>
          <w:szCs w:val="27"/>
        </w:rPr>
        <w:t>Configure the widget</w:t>
      </w:r>
    </w:p>
    <w:p w:rsidR="001C29B4" w:rsidRPr="001C29B4" w:rsidRDefault="001C29B4" w:rsidP="001C29B4">
      <w:pPr>
        <w:numPr>
          <w:ilvl w:val="0"/>
          <w:numId w:val="2"/>
        </w:numPr>
        <w:shd w:val="clear" w:color="auto" w:fill="FEFEFE"/>
        <w:spacing w:before="27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Create or open an existing application</w:t>
      </w:r>
      <w:r w:rsidR="005E1024" w:rsidRPr="005E1024">
        <w:rPr>
          <w:rFonts w:ascii="Segoe UI" w:eastAsia="Times New Roman" w:hAnsi="Segoe UI" w:cs="Segoe UI"/>
          <w:color w:val="4D4D4D"/>
          <w:sz w:val="21"/>
          <w:szCs w:val="21"/>
        </w:rPr>
        <w:t>.</w:t>
      </w:r>
      <w:r>
        <w:rPr>
          <w:rFonts w:ascii="Segoe UI" w:eastAsia="Times New Roman" w:hAnsi="Segoe UI" w:cs="Segoe UI"/>
          <w:color w:val="4D4D4D"/>
          <w:sz w:val="21"/>
          <w:szCs w:val="21"/>
        </w:rPr>
        <w:t xml:space="preserve">  On the left hand panel, click on the Widgets tab on top.  On the list of widgets, click one of the empty widget slots, and choose </w:t>
      </w:r>
      <w:proofErr w:type="spellStart"/>
      <w:r>
        <w:rPr>
          <w:rFonts w:ascii="Segoe UI" w:eastAsia="Times New Roman" w:hAnsi="Segoe UI" w:cs="Segoe UI"/>
          <w:color w:val="4D4D4D"/>
          <w:sz w:val="21"/>
          <w:szCs w:val="21"/>
        </w:rPr>
        <w:t>GeoLookup</w:t>
      </w:r>
      <w:proofErr w:type="spellEnd"/>
      <w:r>
        <w:rPr>
          <w:rFonts w:ascii="Segoe UI" w:eastAsia="Times New Roman" w:hAnsi="Segoe UI" w:cs="Segoe UI"/>
          <w:color w:val="4D4D4D"/>
          <w:sz w:val="21"/>
          <w:szCs w:val="21"/>
        </w:rPr>
        <w:t xml:space="preserve"> from the dialog.</w:t>
      </w:r>
    </w:p>
    <w:p w:rsidR="001C29B4" w:rsidRPr="005E1024" w:rsidRDefault="001C29B4" w:rsidP="005E1024">
      <w:pPr>
        <w:numPr>
          <w:ilvl w:val="0"/>
          <w:numId w:val="2"/>
        </w:numPr>
        <w:shd w:val="clear" w:color="auto" w:fill="FEFEFE"/>
        <w:spacing w:before="27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Once the </w:t>
      </w:r>
      <w:proofErr w:type="spellStart"/>
      <w:r>
        <w:rPr>
          <w:rFonts w:ascii="Segoe UI" w:eastAsia="Times New Roman" w:hAnsi="Segoe UI" w:cs="Segoe UI"/>
          <w:color w:val="4D4D4D"/>
          <w:sz w:val="21"/>
          <w:szCs w:val="21"/>
        </w:rPr>
        <w:t>GeoLookup</w:t>
      </w:r>
      <w:proofErr w:type="spellEnd"/>
      <w:r>
        <w:rPr>
          <w:rFonts w:ascii="Segoe UI" w:eastAsia="Times New Roman" w:hAnsi="Segoe UI" w:cs="Segoe UI"/>
          <w:color w:val="4D4D4D"/>
          <w:sz w:val="21"/>
          <w:szCs w:val="21"/>
        </w:rPr>
        <w:t xml:space="preserve"> is in the widget list, hover over the widget and click the pencil icon that shows up.</w:t>
      </w:r>
    </w:p>
    <w:p w:rsidR="005E1024" w:rsidRDefault="001C29B4" w:rsidP="005E1024">
      <w:pPr>
        <w:numPr>
          <w:ilvl w:val="0"/>
          <w:numId w:val="2"/>
        </w:numPr>
        <w:shd w:val="clear" w:color="auto" w:fill="FEFEFE"/>
        <w:spacing w:before="360" w:after="360" w:line="411" w:lineRule="atLeast"/>
        <w:ind w:left="0" w:hanging="540"/>
        <w:rPr>
          <w:rFonts w:ascii="Segoe UI" w:eastAsia="Times New Roman" w:hAnsi="Segoe UI" w:cs="Segoe UI"/>
          <w:color w:val="4D4D4D"/>
          <w:sz w:val="21"/>
          <w:szCs w:val="21"/>
        </w:rPr>
      </w:pPr>
      <w:proofErr w:type="spellStart"/>
      <w:r>
        <w:rPr>
          <w:rFonts w:ascii="Segoe UI" w:eastAsia="Times New Roman" w:hAnsi="Segoe UI" w:cs="Segoe UI"/>
          <w:color w:val="4D4D4D"/>
          <w:sz w:val="21"/>
          <w:szCs w:val="21"/>
        </w:rPr>
        <w:t>GeoLookup</w:t>
      </w:r>
      <w:proofErr w:type="spellEnd"/>
      <w:r>
        <w:rPr>
          <w:rFonts w:ascii="Segoe UI" w:eastAsia="Times New Roman" w:hAnsi="Segoe UI" w:cs="Segoe UI"/>
          <w:color w:val="4D4D4D"/>
          <w:sz w:val="21"/>
          <w:szCs w:val="21"/>
        </w:rPr>
        <w:t xml:space="preserve"> has a dependency on the map you choose for this application. If the map does not contain any polygon layers, this widget will no work. If the map does have polygon layers, you will see a list of them.</w:t>
      </w:r>
      <w:r w:rsidR="00884518">
        <w:rPr>
          <w:rFonts w:ascii="Segoe UI" w:eastAsia="Times New Roman" w:hAnsi="Segoe UI" w:cs="Segoe UI"/>
          <w:color w:val="4D4D4D"/>
          <w:sz w:val="21"/>
          <w:szCs w:val="21"/>
        </w:rPr>
        <w:t xml:space="preserve">  Check the layer(s) you want to enrich.</w:t>
      </w:r>
    </w:p>
    <w:p w:rsidR="001C29B4" w:rsidRDefault="001C29B4" w:rsidP="001C29B4">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32EBC29D" wp14:editId="1E974043">
            <wp:extent cx="5943600" cy="1386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86840"/>
                    </a:xfrm>
                    <a:prstGeom prst="rect">
                      <a:avLst/>
                    </a:prstGeom>
                  </pic:spPr>
                </pic:pic>
              </a:graphicData>
            </a:graphic>
          </wp:inline>
        </w:drawing>
      </w:r>
    </w:p>
    <w:p w:rsidR="001C29B4" w:rsidRDefault="00884518" w:rsidP="001C29B4">
      <w:pPr>
        <w:shd w:val="clear" w:color="auto" w:fill="FEFEFE"/>
        <w:spacing w:before="360" w:after="360"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lastRenderedPageBreak/>
        <w:t xml:space="preserve">After checking the layer(s), click the pencil icon under the </w:t>
      </w:r>
      <w:r w:rsidRPr="00884518">
        <w:rPr>
          <w:rFonts w:ascii="Segoe UI" w:eastAsia="Times New Roman" w:hAnsi="Segoe UI" w:cs="Segoe UI"/>
          <w:i/>
          <w:color w:val="4D4D4D"/>
          <w:sz w:val="21"/>
          <w:szCs w:val="21"/>
        </w:rPr>
        <w:t>Fields</w:t>
      </w:r>
      <w:r>
        <w:rPr>
          <w:rFonts w:ascii="Segoe UI" w:eastAsia="Times New Roman" w:hAnsi="Segoe UI" w:cs="Segoe UI"/>
          <w:color w:val="4D4D4D"/>
          <w:sz w:val="21"/>
          <w:szCs w:val="21"/>
        </w:rPr>
        <w:t xml:space="preserve"> heading. Select the fields you want the </w:t>
      </w:r>
      <w:proofErr w:type="spellStart"/>
      <w:r>
        <w:rPr>
          <w:rFonts w:ascii="Segoe UI" w:eastAsia="Times New Roman" w:hAnsi="Segoe UI" w:cs="Segoe UI"/>
          <w:color w:val="4D4D4D"/>
          <w:sz w:val="21"/>
          <w:szCs w:val="21"/>
        </w:rPr>
        <w:t>lat</w:t>
      </w:r>
      <w:proofErr w:type="spellEnd"/>
      <w:r>
        <w:rPr>
          <w:rFonts w:ascii="Segoe UI" w:eastAsia="Times New Roman" w:hAnsi="Segoe UI" w:cs="Segoe UI"/>
          <w:color w:val="4D4D4D"/>
          <w:sz w:val="21"/>
          <w:szCs w:val="21"/>
        </w:rPr>
        <w:t>/</w:t>
      </w:r>
      <w:proofErr w:type="spellStart"/>
      <w:r>
        <w:rPr>
          <w:rFonts w:ascii="Segoe UI" w:eastAsia="Times New Roman" w:hAnsi="Segoe UI" w:cs="Segoe UI"/>
          <w:color w:val="4D4D4D"/>
          <w:sz w:val="21"/>
          <w:szCs w:val="21"/>
        </w:rPr>
        <w:t>lon</w:t>
      </w:r>
      <w:proofErr w:type="spellEnd"/>
      <w:r>
        <w:rPr>
          <w:rFonts w:ascii="Segoe UI" w:eastAsia="Times New Roman" w:hAnsi="Segoe UI" w:cs="Segoe UI"/>
          <w:color w:val="4D4D4D"/>
          <w:sz w:val="21"/>
          <w:szCs w:val="21"/>
        </w:rPr>
        <w:t xml:space="preserve"> to incorporate as part of the enrichment process.  Click </w:t>
      </w:r>
      <w:r w:rsidRPr="00884518">
        <w:rPr>
          <w:rFonts w:ascii="Segoe UI" w:eastAsia="Times New Roman" w:hAnsi="Segoe UI" w:cs="Segoe UI"/>
          <w:i/>
          <w:color w:val="4D4D4D"/>
          <w:sz w:val="21"/>
          <w:szCs w:val="21"/>
        </w:rPr>
        <w:t>Save Fields</w:t>
      </w:r>
      <w:r>
        <w:rPr>
          <w:rFonts w:ascii="Segoe UI" w:eastAsia="Times New Roman" w:hAnsi="Segoe UI" w:cs="Segoe UI"/>
          <w:color w:val="4D4D4D"/>
          <w:sz w:val="21"/>
          <w:szCs w:val="21"/>
        </w:rPr>
        <w:t xml:space="preserve"> once you’re done.</w:t>
      </w:r>
    </w:p>
    <w:p w:rsidR="00884518" w:rsidRPr="005E1024" w:rsidRDefault="00884518" w:rsidP="001C29B4">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22DC5076" wp14:editId="7E7FE20A">
            <wp:extent cx="5943600" cy="259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3340"/>
                    </a:xfrm>
                    <a:prstGeom prst="rect">
                      <a:avLst/>
                    </a:prstGeom>
                  </pic:spPr>
                </pic:pic>
              </a:graphicData>
            </a:graphic>
          </wp:inline>
        </w:drawing>
      </w:r>
    </w:p>
    <w:p w:rsidR="005E1024" w:rsidRDefault="000F7180" w:rsidP="005E1024">
      <w:pPr>
        <w:numPr>
          <w:ilvl w:val="0"/>
          <w:numId w:val="2"/>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Next, specify two symbols that will represent the status of the enrichment process.  The status is whether or not the </w:t>
      </w:r>
      <w:proofErr w:type="spellStart"/>
      <w:r>
        <w:rPr>
          <w:rFonts w:ascii="Segoe UI" w:eastAsia="Times New Roman" w:hAnsi="Segoe UI" w:cs="Segoe UI"/>
          <w:color w:val="4D4D4D"/>
          <w:sz w:val="21"/>
          <w:szCs w:val="21"/>
        </w:rPr>
        <w:t>lat</w:t>
      </w:r>
      <w:proofErr w:type="spellEnd"/>
      <w:r>
        <w:rPr>
          <w:rFonts w:ascii="Segoe UI" w:eastAsia="Times New Roman" w:hAnsi="Segoe UI" w:cs="Segoe UI"/>
          <w:color w:val="4D4D4D"/>
          <w:sz w:val="21"/>
          <w:szCs w:val="21"/>
        </w:rPr>
        <w:t>/</w:t>
      </w:r>
      <w:proofErr w:type="spellStart"/>
      <w:r>
        <w:rPr>
          <w:rFonts w:ascii="Segoe UI" w:eastAsia="Times New Roman" w:hAnsi="Segoe UI" w:cs="Segoe UI"/>
          <w:color w:val="4D4D4D"/>
          <w:sz w:val="21"/>
          <w:szCs w:val="21"/>
        </w:rPr>
        <w:t>lon</w:t>
      </w:r>
      <w:proofErr w:type="spellEnd"/>
      <w:r>
        <w:rPr>
          <w:rFonts w:ascii="Segoe UI" w:eastAsia="Times New Roman" w:hAnsi="Segoe UI" w:cs="Segoe UI"/>
          <w:color w:val="4D4D4D"/>
          <w:sz w:val="21"/>
          <w:szCs w:val="21"/>
        </w:rPr>
        <w:t xml:space="preserve"> point intersects the enrichment layer(s).  The non-enriched status will also represent the </w:t>
      </w:r>
      <w:proofErr w:type="spellStart"/>
      <w:r>
        <w:rPr>
          <w:rFonts w:ascii="Segoe UI" w:eastAsia="Times New Roman" w:hAnsi="Segoe UI" w:cs="Segoe UI"/>
          <w:color w:val="4D4D4D"/>
          <w:sz w:val="21"/>
          <w:szCs w:val="21"/>
        </w:rPr>
        <w:t>lat</w:t>
      </w:r>
      <w:proofErr w:type="spellEnd"/>
      <w:r>
        <w:rPr>
          <w:rFonts w:ascii="Segoe UI" w:eastAsia="Times New Roman" w:hAnsi="Segoe UI" w:cs="Segoe UI"/>
          <w:color w:val="4D4D4D"/>
          <w:sz w:val="21"/>
          <w:szCs w:val="21"/>
        </w:rPr>
        <w:t>/</w:t>
      </w:r>
      <w:proofErr w:type="spellStart"/>
      <w:r>
        <w:rPr>
          <w:rFonts w:ascii="Segoe UI" w:eastAsia="Times New Roman" w:hAnsi="Segoe UI" w:cs="Segoe UI"/>
          <w:color w:val="4D4D4D"/>
          <w:sz w:val="21"/>
          <w:szCs w:val="21"/>
        </w:rPr>
        <w:t>lon</w:t>
      </w:r>
      <w:proofErr w:type="spellEnd"/>
      <w:r>
        <w:rPr>
          <w:rFonts w:ascii="Segoe UI" w:eastAsia="Times New Roman" w:hAnsi="Segoe UI" w:cs="Segoe UI"/>
          <w:color w:val="4D4D4D"/>
          <w:sz w:val="21"/>
          <w:szCs w:val="21"/>
        </w:rPr>
        <w:t xml:space="preserve"> if you choose only to plot the points and not to enrich.</w:t>
      </w:r>
    </w:p>
    <w:p w:rsidR="000F7180" w:rsidRPr="005E1024" w:rsidRDefault="000F7180" w:rsidP="000F7180">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5BBB92F3" wp14:editId="19B1E6A4">
            <wp:extent cx="5943600" cy="2002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2790"/>
                    </a:xfrm>
                    <a:prstGeom prst="rect">
                      <a:avLst/>
                    </a:prstGeom>
                  </pic:spPr>
                </pic:pic>
              </a:graphicData>
            </a:graphic>
          </wp:inline>
        </w:drawing>
      </w:r>
    </w:p>
    <w:p w:rsidR="005E1024" w:rsidRDefault="00E9204B" w:rsidP="005E1024">
      <w:pPr>
        <w:numPr>
          <w:ilvl w:val="0"/>
          <w:numId w:val="2"/>
        </w:numPr>
        <w:shd w:val="clear" w:color="auto" w:fill="FEFEFE"/>
        <w:spacing w:before="360" w:after="360" w:line="411" w:lineRule="atLeast"/>
        <w:ind w:left="0" w:hanging="540"/>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In certain cases, you might need to go into </w:t>
      </w:r>
      <w:r w:rsidRPr="00E9204B">
        <w:rPr>
          <w:rFonts w:ascii="Segoe UI" w:eastAsia="Times New Roman" w:hAnsi="Segoe UI" w:cs="Segoe UI"/>
          <w:i/>
          <w:color w:val="4D4D4D"/>
          <w:sz w:val="21"/>
          <w:szCs w:val="21"/>
        </w:rPr>
        <w:t>Advance Settings</w:t>
      </w:r>
      <w:r>
        <w:rPr>
          <w:rFonts w:ascii="Segoe UI" w:eastAsia="Times New Roman" w:hAnsi="Segoe UI" w:cs="Segoe UI"/>
          <w:color w:val="4D4D4D"/>
          <w:sz w:val="21"/>
          <w:szCs w:val="21"/>
        </w:rPr>
        <w:t>.</w:t>
      </w:r>
    </w:p>
    <w:p w:rsidR="00E9204B" w:rsidRDefault="00E9204B" w:rsidP="00E9204B">
      <w:pPr>
        <w:shd w:val="clear" w:color="auto" w:fill="FEFEFE"/>
        <w:spacing w:before="360" w:after="360"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If the csv file has different columns for latitude and longitude, you can specify them here.</w:t>
      </w:r>
    </w:p>
    <w:p w:rsidR="00E9204B" w:rsidRDefault="00E9204B" w:rsidP="00E9204B">
      <w:pPr>
        <w:shd w:val="clear" w:color="auto" w:fill="FEFEFE"/>
        <w:spacing w:before="360" w:after="360" w:line="411" w:lineRule="atLeast"/>
        <w:rPr>
          <w:rFonts w:ascii="Segoe UI" w:eastAsia="Times New Roman" w:hAnsi="Segoe UI" w:cs="Segoe UI"/>
          <w:color w:val="4D4D4D"/>
          <w:sz w:val="21"/>
          <w:szCs w:val="21"/>
        </w:rPr>
      </w:pPr>
      <w:r>
        <w:rPr>
          <w:noProof/>
        </w:rPr>
        <w:lastRenderedPageBreak/>
        <w:drawing>
          <wp:inline distT="0" distB="0" distL="0" distR="0" wp14:anchorId="12E2AEB4" wp14:editId="553DC5A9">
            <wp:extent cx="5943600" cy="1628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28775"/>
                    </a:xfrm>
                    <a:prstGeom prst="rect">
                      <a:avLst/>
                    </a:prstGeom>
                  </pic:spPr>
                </pic:pic>
              </a:graphicData>
            </a:graphic>
          </wp:inline>
        </w:drawing>
      </w:r>
    </w:p>
    <w:p w:rsidR="00E9204B" w:rsidRDefault="00E9204B" w:rsidP="00E9204B">
      <w:pPr>
        <w:shd w:val="clear" w:color="auto" w:fill="FEFEFE"/>
        <w:spacing w:before="360" w:after="360"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 xml:space="preserve">The next three parameters states the values to place on the </w:t>
      </w:r>
      <w:proofErr w:type="spellStart"/>
      <w:r>
        <w:rPr>
          <w:rFonts w:ascii="Segoe UI" w:eastAsia="Times New Roman" w:hAnsi="Segoe UI" w:cs="Segoe UI"/>
          <w:color w:val="4D4D4D"/>
          <w:sz w:val="21"/>
          <w:szCs w:val="21"/>
        </w:rPr>
        <w:t>lat</w:t>
      </w:r>
      <w:proofErr w:type="spellEnd"/>
      <w:r>
        <w:rPr>
          <w:rFonts w:ascii="Segoe UI" w:eastAsia="Times New Roman" w:hAnsi="Segoe UI" w:cs="Segoe UI"/>
          <w:color w:val="4D4D4D"/>
          <w:sz w:val="21"/>
          <w:szCs w:val="21"/>
        </w:rPr>
        <w:t>/</w:t>
      </w:r>
      <w:proofErr w:type="spellStart"/>
      <w:r>
        <w:rPr>
          <w:rFonts w:ascii="Segoe UI" w:eastAsia="Times New Roman" w:hAnsi="Segoe UI" w:cs="Segoe UI"/>
          <w:color w:val="4D4D4D"/>
          <w:sz w:val="21"/>
          <w:szCs w:val="21"/>
        </w:rPr>
        <w:t>lon</w:t>
      </w:r>
      <w:proofErr w:type="spellEnd"/>
      <w:r>
        <w:rPr>
          <w:rFonts w:ascii="Segoe UI" w:eastAsia="Times New Roman" w:hAnsi="Segoe UI" w:cs="Segoe UI"/>
          <w:color w:val="4D4D4D"/>
          <w:sz w:val="21"/>
          <w:szCs w:val="21"/>
        </w:rPr>
        <w:t xml:space="preserve"> features if after the enrichment process.</w:t>
      </w:r>
    </w:p>
    <w:p w:rsidR="00E9204B" w:rsidRDefault="00E9204B" w:rsidP="00E9204B">
      <w:pPr>
        <w:shd w:val="clear" w:color="auto" w:fill="FEFEFE"/>
        <w:spacing w:before="360" w:after="360" w:line="411" w:lineRule="atLeast"/>
        <w:rPr>
          <w:rFonts w:ascii="Segoe UI" w:eastAsia="Times New Roman" w:hAnsi="Segoe UI" w:cs="Segoe UI"/>
          <w:color w:val="4D4D4D"/>
          <w:sz w:val="21"/>
          <w:szCs w:val="21"/>
        </w:rPr>
      </w:pPr>
      <w:r>
        <w:rPr>
          <w:noProof/>
        </w:rPr>
        <w:drawing>
          <wp:inline distT="0" distB="0" distL="0" distR="0" wp14:anchorId="1EC9BF4F" wp14:editId="0D8E4D48">
            <wp:extent cx="5943600" cy="839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39470"/>
                    </a:xfrm>
                    <a:prstGeom prst="rect">
                      <a:avLst/>
                    </a:prstGeom>
                  </pic:spPr>
                </pic:pic>
              </a:graphicData>
            </a:graphic>
          </wp:inline>
        </w:drawing>
      </w:r>
    </w:p>
    <w:p w:rsidR="00E9204B" w:rsidRPr="005E1024" w:rsidRDefault="00E9204B" w:rsidP="00E9204B">
      <w:pPr>
        <w:shd w:val="clear" w:color="auto" w:fill="FEFEFE"/>
        <w:spacing w:before="360" w:after="360" w:line="411" w:lineRule="atLeast"/>
        <w:rPr>
          <w:rFonts w:ascii="Segoe UI" w:eastAsia="Times New Roman" w:hAnsi="Segoe UI" w:cs="Segoe UI"/>
          <w:color w:val="4D4D4D"/>
          <w:sz w:val="21"/>
          <w:szCs w:val="21"/>
        </w:rPr>
      </w:pPr>
      <w:r>
        <w:rPr>
          <w:rFonts w:ascii="Segoe UI" w:eastAsia="Times New Roman" w:hAnsi="Segoe UI" w:cs="Segoe UI"/>
          <w:color w:val="4D4D4D"/>
          <w:sz w:val="21"/>
          <w:szCs w:val="21"/>
        </w:rPr>
        <w:t>In order to make the enrichment process faster, this widget attempts to cache the enrichment layer(s) on the client machine.  The number below reflects that threshold.  If the layer you want to enrich against has more</w:t>
      </w:r>
      <w:r w:rsidR="0037155E">
        <w:rPr>
          <w:rFonts w:ascii="Segoe UI" w:eastAsia="Times New Roman" w:hAnsi="Segoe UI" w:cs="Segoe UI"/>
          <w:color w:val="4D4D4D"/>
          <w:sz w:val="21"/>
          <w:szCs w:val="21"/>
        </w:rPr>
        <w:t xml:space="preserve"> features in the map extent</w:t>
      </w:r>
      <w:r>
        <w:rPr>
          <w:rFonts w:ascii="Segoe UI" w:eastAsia="Times New Roman" w:hAnsi="Segoe UI" w:cs="Segoe UI"/>
          <w:color w:val="4D4D4D"/>
          <w:sz w:val="21"/>
          <w:szCs w:val="21"/>
        </w:rPr>
        <w:t xml:space="preserve"> than</w:t>
      </w:r>
      <w:r w:rsidR="0037155E">
        <w:rPr>
          <w:rFonts w:ascii="Segoe UI" w:eastAsia="Times New Roman" w:hAnsi="Segoe UI" w:cs="Segoe UI"/>
          <w:color w:val="4D4D4D"/>
          <w:sz w:val="21"/>
          <w:szCs w:val="21"/>
        </w:rPr>
        <w:t xml:space="preserve"> the stated number, </w:t>
      </w:r>
      <w:r>
        <w:rPr>
          <w:rFonts w:ascii="Segoe UI" w:eastAsia="Times New Roman" w:hAnsi="Segoe UI" w:cs="Segoe UI"/>
          <w:color w:val="4D4D4D"/>
          <w:sz w:val="21"/>
          <w:szCs w:val="21"/>
        </w:rPr>
        <w:t xml:space="preserve">the widget will not cache it and do individual feature service lookup.  The process will be slower, but </w:t>
      </w:r>
      <w:r w:rsidR="0037155E">
        <w:rPr>
          <w:rFonts w:ascii="Segoe UI" w:eastAsia="Times New Roman" w:hAnsi="Segoe UI" w:cs="Segoe UI"/>
          <w:color w:val="4D4D4D"/>
          <w:sz w:val="21"/>
          <w:szCs w:val="21"/>
        </w:rPr>
        <w:t>will not impact the client performance.  Layers with feature count less than the stated number below will be cached.</w:t>
      </w:r>
      <w:bookmarkStart w:id="0" w:name="_GoBack"/>
      <w:bookmarkEnd w:id="0"/>
    </w:p>
    <w:p w:rsidR="00887C3D" w:rsidRDefault="0037155E">
      <w:r>
        <w:rPr>
          <w:noProof/>
        </w:rPr>
        <w:drawing>
          <wp:inline distT="0" distB="0" distL="0" distR="0" wp14:anchorId="235E6F81" wp14:editId="10D0E5B7">
            <wp:extent cx="5943600" cy="27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955"/>
                    </a:xfrm>
                    <a:prstGeom prst="rect">
                      <a:avLst/>
                    </a:prstGeom>
                  </pic:spPr>
                </pic:pic>
              </a:graphicData>
            </a:graphic>
          </wp:inline>
        </w:drawing>
      </w:r>
    </w:p>
    <w:sectPr w:rsidR="00887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5756"/>
    <w:multiLevelType w:val="multilevel"/>
    <w:tmpl w:val="72801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363C2F"/>
    <w:multiLevelType w:val="multilevel"/>
    <w:tmpl w:val="31421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24"/>
    <w:rsid w:val="000F7180"/>
    <w:rsid w:val="001C29B4"/>
    <w:rsid w:val="0037155E"/>
    <w:rsid w:val="003B07D1"/>
    <w:rsid w:val="005E1024"/>
    <w:rsid w:val="00884518"/>
    <w:rsid w:val="00C16604"/>
    <w:rsid w:val="00C52322"/>
    <w:rsid w:val="00E602AE"/>
    <w:rsid w:val="00E9204B"/>
    <w:rsid w:val="00FA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98E908-913B-4EEA-BB9A-70E8111C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10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E10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10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024"/>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E10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10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E10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1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235877">
      <w:bodyDiv w:val="1"/>
      <w:marLeft w:val="0"/>
      <w:marRight w:val="0"/>
      <w:marTop w:val="0"/>
      <w:marBottom w:val="0"/>
      <w:divBdr>
        <w:top w:val="none" w:sz="0" w:space="0" w:color="auto"/>
        <w:left w:val="none" w:sz="0" w:space="0" w:color="auto"/>
        <w:bottom w:val="none" w:sz="0" w:space="0" w:color="auto"/>
        <w:right w:val="none" w:sz="0" w:space="0" w:color="auto"/>
      </w:divBdr>
      <w:divsChild>
        <w:div w:id="1645546562">
          <w:marLeft w:val="0"/>
          <w:marRight w:val="0"/>
          <w:marTop w:val="0"/>
          <w:marBottom w:val="0"/>
          <w:divBdr>
            <w:top w:val="single" w:sz="6" w:space="0" w:color="EDEDED"/>
            <w:left w:val="single" w:sz="6" w:space="0" w:color="EDEDED"/>
            <w:bottom w:val="single" w:sz="6" w:space="0" w:color="EDEDED"/>
            <w:right w:val="single" w:sz="6" w:space="0" w:color="EDEDED"/>
          </w:divBdr>
        </w:div>
        <w:div w:id="339816974">
          <w:marLeft w:val="0"/>
          <w:marRight w:val="0"/>
          <w:marTop w:val="0"/>
          <w:marBottom w:val="0"/>
          <w:divBdr>
            <w:top w:val="none" w:sz="0" w:space="0" w:color="auto"/>
            <w:left w:val="none" w:sz="0" w:space="0" w:color="auto"/>
            <w:bottom w:val="none" w:sz="0" w:space="0" w:color="auto"/>
            <w:right w:val="none" w:sz="0" w:space="0" w:color="auto"/>
          </w:divBdr>
        </w:div>
        <w:div w:id="1382827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2411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Previn Wong</dc:creator>
  <cp:keywords/>
  <dc:description/>
  <cp:lastModifiedBy>Previn Wong</cp:lastModifiedBy>
  <cp:revision>3</cp:revision>
  <dcterms:created xsi:type="dcterms:W3CDTF">2015-03-17T21:23:00Z</dcterms:created>
  <dcterms:modified xsi:type="dcterms:W3CDTF">2015-03-17T23:18:00Z</dcterms:modified>
</cp:coreProperties>
</file>