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Boston"/>
      </w:tblPr>
      <w:tblGrid>
        <w:gridCol w:w="2739"/>
        <w:gridCol w:w="6621"/>
      </w:tblGrid>
      <w:tr w:rsidR="00B3479B" w:rsidRPr="00B3479B" w:rsidTr="00B34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9B" w:rsidRPr="00B3479B" w:rsidRDefault="00B3479B" w:rsidP="00B34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347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Boston</w:t>
            </w:r>
          </w:p>
        </w:tc>
        <w:tc>
          <w:tcPr>
            <w:tcW w:w="0" w:type="auto"/>
            <w:vAlign w:val="center"/>
            <w:hideMark/>
          </w:tcPr>
          <w:p w:rsidR="00B3479B" w:rsidRPr="00B3479B" w:rsidRDefault="00B3479B" w:rsidP="00B347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B347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 Documentation</w:t>
            </w:r>
          </w:p>
        </w:tc>
      </w:tr>
    </w:tbl>
    <w:p w:rsidR="00B3479B" w:rsidRPr="00B3479B" w:rsidRDefault="00B3479B" w:rsidP="00B34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347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Housing Values in Suburbs of Boston</w:t>
      </w:r>
    </w:p>
    <w:p w:rsidR="00B3479B" w:rsidRPr="00B3479B" w:rsidRDefault="00B3479B" w:rsidP="00B3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347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B3479B" w:rsidRPr="00B3479B" w:rsidRDefault="00B3479B" w:rsidP="00B34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Boston</w:t>
      </w: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 data frame has 506 rows and 14 columns.</w:t>
      </w:r>
    </w:p>
    <w:p w:rsidR="00B3479B" w:rsidRPr="00B3479B" w:rsidRDefault="00B3479B" w:rsidP="00B3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347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Usage</w:t>
      </w:r>
    </w:p>
    <w:p w:rsidR="00B3479B" w:rsidRPr="00B3479B" w:rsidRDefault="00B3479B" w:rsidP="00B34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Boston</w:t>
      </w:r>
    </w:p>
    <w:p w:rsidR="00B3479B" w:rsidRPr="00B3479B" w:rsidRDefault="00B3479B" w:rsidP="00B3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347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</w:t>
      </w:r>
    </w:p>
    <w:p w:rsidR="00B3479B" w:rsidRPr="00B3479B" w:rsidRDefault="00B3479B" w:rsidP="00B34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This data frame contains the following columns: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crim</w:t>
      </w:r>
      <w:proofErr w:type="spellEnd"/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per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capita crime rate by town.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zn</w:t>
      </w:r>
      <w:proofErr w:type="spellEnd"/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proportion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residential land zoned for lots over 25,000 </w:t>
      </w:r>
      <w:proofErr w:type="spell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sq.ft</w:t>
      </w:r>
      <w:proofErr w:type="spell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indus</w:t>
      </w:r>
      <w:proofErr w:type="spellEnd"/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proportion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non-retail business acres per town.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chas</w:t>
      </w:r>
      <w:proofErr w:type="spellEnd"/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Charles River dummy variable (= 1 if tract bounds river; 0 otherwise).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</w:pPr>
      <w:r w:rsidRPr="00B3479B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nox</w:t>
      </w:r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</w:pP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  <w:lang w:val="fr-FR"/>
        </w:rPr>
        <w:t>nitrogen oxides concentration (parts per 10 million).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average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 of rooms per dwelling.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proportion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owner-occupied units built prior to 1940.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dis</w:t>
      </w:r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weighted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mean of distances to five Boston employment </w:t>
      </w:r>
      <w:proofErr w:type="spell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centres</w:t>
      </w:r>
      <w:proofErr w:type="spell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rad</w:t>
      </w:r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index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accessibility to radial highways.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full-value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property-tax rate per \$10,000.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ptratio</w:t>
      </w:r>
      <w:proofErr w:type="spellEnd"/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pupil-teacher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ratio by town.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47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1000(Bk - 0.63</w:t>
      </w:r>
      <w:proofErr w:type="gramStart"/>
      <w:r w:rsidRPr="00B347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)^</w:t>
      </w:r>
      <w:proofErr w:type="gramEnd"/>
      <w:r w:rsidRPr="00B347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</w:t>
      </w: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 where </w:t>
      </w:r>
      <w:r w:rsidRPr="00B347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Bk</w:t>
      </w: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proportion of blacks by town.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lstat</w:t>
      </w:r>
      <w:proofErr w:type="spellEnd"/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lower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status of the population (percent).</w:t>
      </w:r>
    </w:p>
    <w:p w:rsidR="00B3479B" w:rsidRPr="00B3479B" w:rsidRDefault="00B3479B" w:rsidP="00B347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3479B">
        <w:rPr>
          <w:rFonts w:ascii="Courier New" w:eastAsia="Times New Roman" w:hAnsi="Courier New" w:cs="Courier New"/>
          <w:color w:val="000000"/>
          <w:sz w:val="20"/>
          <w:szCs w:val="20"/>
        </w:rPr>
        <w:t>medv</w:t>
      </w:r>
      <w:proofErr w:type="spellEnd"/>
      <w:proofErr w:type="gramEnd"/>
    </w:p>
    <w:p w:rsidR="00B3479B" w:rsidRPr="00B3479B" w:rsidRDefault="00B3479B" w:rsidP="00B3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median</w:t>
      </w:r>
      <w:proofErr w:type="gram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value of owner-occupied homes in \$1000s.</w:t>
      </w:r>
    </w:p>
    <w:p w:rsidR="00B3479B" w:rsidRPr="00B3479B" w:rsidRDefault="00B3479B" w:rsidP="00B347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347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Source</w:t>
      </w:r>
    </w:p>
    <w:p w:rsidR="00B3479B" w:rsidRPr="00B3479B" w:rsidRDefault="00B3479B" w:rsidP="00B34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Harrison, D. and </w:t>
      </w:r>
      <w:proofErr w:type="spell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Rubinfeld</w:t>
      </w:r>
      <w:proofErr w:type="spell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, D.L. (1978) Hedonic prices and the demand for clean air. </w:t>
      </w:r>
      <w:r w:rsidRPr="00B347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J. Environ. Economics and Management</w:t>
      </w: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3479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</w:t>
      </w: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, 81–102.</w:t>
      </w:r>
    </w:p>
    <w:p w:rsidR="00B3479B" w:rsidRPr="00B3479B" w:rsidRDefault="00B3479B" w:rsidP="00B34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Belsley</w:t>
      </w:r>
      <w:proofErr w:type="spell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D.A., </w:t>
      </w:r>
      <w:proofErr w:type="spell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Kuh</w:t>
      </w:r>
      <w:proofErr w:type="spell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E. and </w:t>
      </w:r>
      <w:proofErr w:type="spellStart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Welsch</w:t>
      </w:r>
      <w:proofErr w:type="spellEnd"/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, R.E. (1980) </w:t>
      </w:r>
      <w:r w:rsidRPr="00B3479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Regression Diagnostics. Identifying Influential Data and Sources of Collinearity.</w:t>
      </w:r>
      <w:r w:rsidRPr="00B3479B">
        <w:rPr>
          <w:rFonts w:ascii="Times New Roman" w:eastAsia="Times New Roman" w:hAnsi="Times New Roman" w:cs="Times New Roman"/>
          <w:color w:val="000000"/>
          <w:sz w:val="27"/>
          <w:szCs w:val="27"/>
        </w:rPr>
        <w:t> New York: Wiley.</w:t>
      </w:r>
    </w:p>
    <w:p w:rsidR="00B23F54" w:rsidRDefault="00B23F54">
      <w:bookmarkStart w:id="0" w:name="_GoBack"/>
      <w:bookmarkEnd w:id="0"/>
    </w:p>
    <w:sectPr w:rsidR="00B2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83"/>
    <w:rsid w:val="00B23F54"/>
    <w:rsid w:val="00B3479B"/>
    <w:rsid w:val="00D8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5FD92-9C4F-401E-8872-3D20972A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4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7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47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4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479B"/>
  </w:style>
  <w:style w:type="character" w:styleId="HTMLCode">
    <w:name w:val="HTML Code"/>
    <w:basedOn w:val="DefaultParagraphFont"/>
    <w:uiPriority w:val="99"/>
    <w:semiHidden/>
    <w:unhideWhenUsed/>
    <w:rsid w:val="00B347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7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4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>UCLA Library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bltadm</dc:creator>
  <cp:keywords/>
  <dc:description/>
  <cp:lastModifiedBy>bltadm</cp:lastModifiedBy>
  <cp:revision>2</cp:revision>
  <dcterms:created xsi:type="dcterms:W3CDTF">2017-05-24T23:21:00Z</dcterms:created>
  <dcterms:modified xsi:type="dcterms:W3CDTF">2017-05-24T23:21:00Z</dcterms:modified>
</cp:coreProperties>
</file>