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SPP 整合 Microsoft Entra ID</w:t>
      </w:r>
    </w:p>
    <w:p>
      <w:r>
        <w:t>SAML 外部同盟操作指引</w:t>
        <w:br/>
        <w:t>版本 1.0  |  2026-10-01</w:t>
      </w:r>
    </w:p>
    <w:p>
      <w:pPr>
        <w:pStyle w:val="Heading1"/>
      </w:pPr>
      <w:r>
        <w:t>目的</w:t>
      </w:r>
    </w:p>
    <w:p>
      <w:r>
        <w:t>以 SAML 2.0 外部同盟讓使用者透過 Microsoft Entra ID 驗證身分，再由 SPP 決定可使用的功能與資產。企業應用程式指派、SPP 使用者對應及 SPP 權利必須分別完成，登入成功不代表已取得資產權限。</w:t>
      </w:r>
    </w:p>
    <w:p>
      <w:pPr>
        <w:pStyle w:val="Heading1"/>
      </w:pPr>
      <w:r>
        <w:t>適用範圍</w:t>
      </w:r>
    </w:p>
    <w:p>
      <w:r>
        <w:t>本文以使用者提供的 SPP 與 Azure Portal 設定截圖為主要案例，搭配 2026-10-01 在同一 Azure Portal 的唯讀補拍。SPP 介面版本先前核對為 9.0.0.2807；這次沒有修改同盟、宣告、指派或帳戶，也沒有執行端到端登入驗收。圖中的 10.16.10.110 是案例設備，客戶施工須換成核准的正式登入位址。</w:t>
      </w:r>
    </w:p>
    <w:p>
      <w:r>
        <w:t>六張實際截圖均保留設定內容，只裁切無關區域並以程式遮蔽信箱、Realm、識別碼與憑證指紋等環境資訊；深色區塊表示已遮蔽，並非空白設定。未引用第三方文章的畫面。</w:t>
      </w:r>
    </w:p>
    <w:p>
      <w:r>
        <w:t>原廠 KB 與 8.0 LTS 指南用於設定及欄位參考，不代表已驗證 9.0 全部行為。實施時以目標設備 metadata、實際 SAML 要求及相符版本文件核對。本文不涵蓋 SPS 管理介面的 SAML 整合或自動佈建使用者。</w:t>
      </w:r>
    </w:p>
    <w:p>
      <w:pPr>
        <w:pStyle w:val="Heading1"/>
      </w:pPr>
      <w:r>
        <w:t>前置條件</w:t>
      </w:r>
    </w:p>
    <w:p>
      <w:r>
        <w:t>SPP Appliance Administrator 負責提供者設定，使用者與權利由具相應管理權限的人員處理。Entra ID 的 SAML 設定可由 Cloud Application Administrator、Application Administrator 或該服務主體擁有者處理，不必一律使用 Global Administrator。</w:t>
      </w:r>
      <w:hyperlink r:id="rId11">
        <w:r>
          <w:rPr>
            <w:color w:val="175A7A"/>
          </w:rPr>
          <w:t>Microsoft 設定權限</w:t>
        </w:r>
      </w:hyperlink>
    </w:p>
    <w:p>
      <w:r>
        <w:t>保留已測試可用的 SPP 本機緊急管理帳戶。備份現有同盟、使用者驗證方式、AD 屬性對應與企業應用程式設定，先以一個非管理員使用者驗收，再擴大範圍。</w:t>
      </w:r>
    </w:p>
    <w:p>
      <w:pPr>
        <w:pStyle w:val="Heading2"/>
        <w:pageBreakBefore/>
      </w:pPr>
      <w:r>
        <w:t>施工欄位表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5"/>
        <w:gridCol w:w="6973"/>
      </w:tblGrid>
      <w:tr>
        <w:trPr>
          <w:cantSplit/>
          <w:tblHeader/>
        </w:trPr>
        <w:tc>
          <w:tcPr>
            <w:tcW w:type="dxa" w:w="2665"/>
            <w:shd w:fill="E8EF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項目</w:t>
            </w:r>
          </w:p>
        </w:tc>
        <w:tc>
          <w:tcPr>
            <w:tcW w:type="dxa" w:w="6973"/>
            <w:shd w:fill="E8EF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填寫內容與核對方式</w:t>
            </w:r>
          </w:p>
        </w:tc>
      </w:tr>
      <w:tr>
        <w:trPr>
          <w:cantSplit/>
        </w:trPr>
        <w:tc>
          <w:tcPr>
            <w:tcW w:type="dxa" w:w="266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SPP 版本</w:t>
            </w:r>
          </w:p>
        </w:tc>
        <w:tc>
          <w:tcPr>
            <w:tcW w:type="dxa" w:w="6973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rFonts w:ascii="Consolas" w:hAnsi="Consolas"/>
                <w:sz w:val="20"/>
              </w:rPr>
              <w:t>&lt;CUSTOMER_SPP_VERSION&gt;</w:t>
            </w:r>
            <w:r>
              <w:rPr>
                <w:sz w:val="20"/>
              </w:rPr>
              <w:t>，含組建號碼</w:t>
            </w:r>
          </w:p>
        </w:tc>
      </w:tr>
      <w:tr>
        <w:trPr>
          <w:cantSplit/>
        </w:trPr>
        <w:tc>
          <w:tcPr>
            <w:tcW w:type="dxa" w:w="2665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正式登入名稱</w:t>
            </w:r>
          </w:p>
        </w:tc>
        <w:tc>
          <w:tcPr>
            <w:tcW w:type="dxa" w:w="6973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rFonts w:ascii="Consolas" w:hAnsi="Consolas"/>
                <w:sz w:val="20"/>
              </w:rPr>
              <w:t>&lt;CUSTOMER_SPP_FQDN&gt;</w:t>
            </w:r>
            <w:r>
              <w:rPr>
                <w:sz w:val="20"/>
              </w:rPr>
              <w:t>，另列實際使用的 VIP 或節點名稱</w:t>
            </w:r>
          </w:p>
        </w:tc>
      </w:tr>
      <w:tr>
        <w:trPr>
          <w:cantSplit/>
        </w:trPr>
        <w:tc>
          <w:tcPr>
            <w:tcW w:type="dxa" w:w="266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外部同盟名稱</w:t>
            </w:r>
          </w:p>
        </w:tc>
        <w:tc>
          <w:tcPr>
            <w:tcW w:type="dxa" w:w="6973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 xml:space="preserve">本案例為 </w:t>
            </w:r>
            <w:r>
              <w:rPr>
                <w:rFonts w:ascii="Consolas" w:hAnsi="Consolas"/>
                <w:sz w:val="20"/>
              </w:rPr>
              <w:t>Microsoft Entra ID</w:t>
            </w:r>
            <w:r>
              <w:rPr>
                <w:sz w:val="20"/>
              </w:rPr>
              <w:t>，同一設備內不可重複</w:t>
            </w:r>
          </w:p>
        </w:tc>
      </w:tr>
      <w:tr>
        <w:trPr>
          <w:cantSplit/>
        </w:trPr>
        <w:tc>
          <w:tcPr>
            <w:tcW w:type="dxa" w:w="2665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Realm</w:t>
            </w:r>
          </w:p>
        </w:tc>
        <w:tc>
          <w:tcPr>
            <w:tcW w:type="dxa" w:w="6973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rFonts w:ascii="Consolas" w:hAnsi="Consolas"/>
                <w:sz w:val="20"/>
              </w:rPr>
              <w:t>&lt;CUSTOMER_LOGIN_SUFFIX&gt;</w:t>
            </w:r>
            <w:r>
              <w:rPr>
                <w:sz w:val="20"/>
              </w:rPr>
              <w:t>，與實際登入識別值尾碼一致</w:t>
            </w:r>
          </w:p>
        </w:tc>
      </w:tr>
      <w:tr>
        <w:trPr>
          <w:cantSplit/>
        </w:trPr>
        <w:tc>
          <w:tcPr>
            <w:tcW w:type="dxa" w:w="266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測試使用者</w:t>
            </w:r>
          </w:p>
        </w:tc>
        <w:tc>
          <w:tcPr>
            <w:tcW w:type="dxa" w:w="6973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rFonts w:ascii="Consolas" w:hAnsi="Consolas"/>
                <w:sz w:val="20"/>
              </w:rPr>
              <w:t>&lt;CUSTOMER_TEST_UPN&gt;</w:t>
            </w:r>
            <w:r>
              <w:rPr>
                <w:sz w:val="20"/>
              </w:rPr>
              <w:t>，採非管理員帳戶</w:t>
            </w:r>
          </w:p>
        </w:tc>
      </w:tr>
      <w:tr>
        <w:trPr>
          <w:cantSplit/>
        </w:trPr>
        <w:tc>
          <w:tcPr>
            <w:tcW w:type="dxa" w:w="2665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NameID 來源</w:t>
            </w:r>
          </w:p>
        </w:tc>
        <w:tc>
          <w:tcPr>
            <w:tcW w:type="dxa" w:w="6973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 xml:space="preserve">本案例為 </w:t>
            </w:r>
            <w:r>
              <w:rPr>
                <w:rFonts w:ascii="Consolas" w:hAnsi="Consolas"/>
                <w:sz w:val="20"/>
              </w:rPr>
              <w:t>user.userprincipalname</w:t>
            </w:r>
            <w:r>
              <w:rPr>
                <w:sz w:val="20"/>
              </w:rPr>
              <w:t>；另保留 emailaddress 等宣告</w:t>
            </w:r>
          </w:p>
        </w:tc>
      </w:tr>
      <w:tr>
        <w:trPr>
          <w:cantSplit/>
        </w:trPr>
        <w:tc>
          <w:tcPr>
            <w:tcW w:type="dxa" w:w="266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SPP 使用者來源</w:t>
            </w:r>
          </w:p>
        </w:tc>
        <w:tc>
          <w:tcPr>
            <w:tcW w:type="dxa" w:w="6973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手動維護，或既有 AD 目錄使用者</w:t>
            </w:r>
          </w:p>
        </w:tc>
      </w:tr>
      <w:tr>
        <w:trPr>
          <w:cantSplit/>
        </w:trPr>
        <w:tc>
          <w:tcPr>
            <w:tcW w:type="dxa" w:w="2665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SPP metadata</w:t>
            </w:r>
          </w:p>
        </w:tc>
        <w:tc>
          <w:tcPr>
            <w:tcW w:type="dxa" w:w="6973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由目標 SPP 下載，提供給 Entra ID 管理者</w:t>
            </w:r>
          </w:p>
        </w:tc>
      </w:tr>
      <w:tr>
        <w:trPr>
          <w:cantSplit/>
        </w:trPr>
        <w:tc>
          <w:tcPr>
            <w:tcW w:type="dxa" w:w="266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Entra ID metadata</w:t>
            </w:r>
          </w:p>
        </w:tc>
        <w:tc>
          <w:tcPr>
            <w:tcW w:type="dxa" w:w="6973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由指定企業應用程式下載，匯入 SPP</w:t>
            </w:r>
          </w:p>
        </w:tc>
      </w:tr>
      <w:tr>
        <w:trPr>
          <w:cantSplit/>
        </w:trPr>
        <w:tc>
          <w:tcPr>
            <w:tcW w:type="dxa" w:w="2665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憑證維護窗口</w:t>
            </w:r>
          </w:p>
        </w:tc>
        <w:tc>
          <w:tcPr>
            <w:tcW w:type="dxa" w:w="6973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rFonts w:ascii="Consolas" w:hAnsi="Consolas"/>
                <w:sz w:val="20"/>
              </w:rPr>
              <w:t>&lt;CUSTOMER_CERT_OWNER&gt;</w:t>
            </w:r>
            <w:r>
              <w:rPr>
                <w:sz w:val="20"/>
              </w:rPr>
              <w:t xml:space="preserve"> 與實際簽署憑證到期日</w:t>
            </w:r>
          </w:p>
        </w:tc>
      </w:tr>
    </w:tbl>
    <w:p>
      <w:pPr>
        <w:spacing w:after="20"/>
      </w:pPr>
    </w:p>
    <w:p>
      <w:r>
        <w:t>瀏覽器必須能透過 HTTPS 到達 Entra ID 及正式 SPP 登入名稱，並信任其 TLS 憑證；確認 DNS 與設備時間正常。本文建議採既有 VPN 或核准的內部存取路徑，不因 SAML 整合直接新增對外 DNAT。若採 metadata URL，SPP 各節點也須能連線並信任其憑證。</w:t>
      </w:r>
    </w:p>
    <w:p>
      <w:pPr>
        <w:pStyle w:val="Heading1"/>
        <w:pageBreakBefore/>
      </w:pPr>
      <w:r>
        <w:t>操作步驟</w:t>
      </w:r>
    </w:p>
    <w:p>
      <w:pPr>
        <w:pStyle w:val="Heading2"/>
      </w:pPr>
      <w:r>
        <w:t>第一階段 取得 SPP 服務提供者資料</w:t>
      </w:r>
    </w:p>
    <w:p>
      <w:r>
        <w:t>1. 進入「裝置管理 &gt; Safeguard 存取 &gt; 識別與驗證」，按「＋ &gt; 外部同盟」。</w:t>
      </w:r>
    </w:p>
    <w:p>
      <w:r>
        <w:t xml:space="preserve">2. 名稱填 </w:t>
      </w:r>
      <w:r>
        <w:rPr>
          <w:rFonts w:ascii="Consolas" w:hAnsi="Consolas"/>
          <w:sz w:val="20"/>
        </w:rPr>
        <w:t>Microsoft Entra ID</w:t>
      </w:r>
      <w:r>
        <w:t xml:space="preserve">，領域填 </w:t>
      </w:r>
      <w:r>
        <w:rPr>
          <w:rFonts w:ascii="Consolas" w:hAnsi="Consolas"/>
          <w:sz w:val="20"/>
        </w:rPr>
        <w:t>&lt;CUSTOMER_LOGIN_SUFFIX&gt;</w:t>
      </w:r>
      <w:r>
        <w:t>。Realm 是使用者登入尾碼，不是 SPP 主機名稱，也不一定是 onmicrosoft.com 網域。</w:t>
      </w:r>
    </w:p>
    <w:p>
      <w:r>
        <w:t>3. 按下方「下載 Safeguard 同盟中繼資料」，保存原始 XML。新增時先保留表單，不以空白 metadata 建立提供者；既有提供者可直接下載。</w:t>
      </w:r>
    </w:p>
    <w:p>
      <w:r>
        <w:t xml:space="preserve">4. 從 XML 讀取 </w:t>
      </w:r>
      <w:r>
        <w:rPr>
          <w:rFonts w:ascii="Consolas" w:hAnsi="Consolas"/>
          <w:sz w:val="20"/>
        </w:rPr>
        <w:t>entityID</w:t>
      </w:r>
      <w:r>
        <w:t xml:space="preserve">，保留原字串。即使開頭是 </w:t>
      </w:r>
      <w:r>
        <w:rPr>
          <w:rFonts w:ascii="Consolas" w:hAnsi="Consolas"/>
          <w:sz w:val="20"/>
        </w:rPr>
        <w:t>http://</w:t>
      </w:r>
      <w:r>
        <w:t xml:space="preserve">，也不能自行改成 </w:t>
      </w:r>
      <w:r>
        <w:rPr>
          <w:rFonts w:ascii="Consolas" w:hAnsi="Consolas"/>
          <w:sz w:val="20"/>
        </w:rPr>
        <w:t>https://</w:t>
      </w:r>
      <w:r>
        <w:t>；它是識別碼，不代表登入流量採 HTTP。</w:t>
      </w:r>
      <w:hyperlink r:id="rId12">
        <w:r>
          <w:rPr>
            <w:color w:val="175A7A"/>
          </w:rPr>
          <w:t>原廠設定程序</w:t>
        </w:r>
      </w:hyperlink>
    </w:p>
    <w:p>
      <w:r>
        <w:t>案例已使用「應用程式 ID 覆寫」，須同時比對第二階段 Entra Identifier 與第三階段 SPP 覆寫值。新環境若不覆寫，就使用目標 SPP metadata 的 entityID；不可直接套用案例的識別碼。</w:t>
      </w:r>
    </w:p>
    <w:p>
      <w:pPr>
        <w:pStyle w:val="Heading2"/>
      </w:pPr>
      <w:r>
        <w:t>第二階段 設定 Entra ID 企業應用程式</w:t>
      </w:r>
    </w:p>
    <w:p>
      <w:r>
        <w:t xml:space="preserve">沿用案例時，在 Azure Portal「Microsoft Entra ID &gt; 企業應用程式 &gt; 所有應用程式」開啟既有的 </w:t>
      </w:r>
      <w:r>
        <w:rPr>
          <w:rFonts w:ascii="Consolas" w:hAnsi="Consolas"/>
          <w:sz w:val="20"/>
        </w:rPr>
        <w:t>One Identity Safeguard</w:t>
      </w:r>
      <w:r>
        <w:t>，再選「單一登入」，不要重建。新部署才選「新增應用程式 &gt; 建立您自己的應用程式」，選擇整合不在資源庫中的應用程式，建立後選 SAML。</w:t>
      </w:r>
      <w:hyperlink r:id="rId13">
        <w:r>
          <w:rPr>
            <w:color w:val="175A7A"/>
          </w:rPr>
          <w:t>Microsoft 建立流程</w:t>
        </w:r>
      </w:hyperlink>
    </w:p>
    <w:p>
      <w:pPr>
        <w:pStyle w:val="Heading3"/>
      </w:pPr>
      <w:r>
        <w:t>基本 SAML 設定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5"/>
        <w:gridCol w:w="6973"/>
      </w:tblGrid>
      <w:tr>
        <w:trPr>
          <w:cantSplit/>
          <w:tblHeader/>
        </w:trPr>
        <w:tc>
          <w:tcPr>
            <w:tcW w:type="dxa" w:w="2665"/>
            <w:shd w:fill="E8EF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Entra ID 欄位</w:t>
            </w:r>
          </w:p>
        </w:tc>
        <w:tc>
          <w:tcPr>
            <w:tcW w:type="dxa" w:w="6973"/>
            <w:shd w:fill="E8EF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SPP 對應與填寫規則</w:t>
            </w:r>
          </w:p>
        </w:tc>
      </w:tr>
      <w:tr>
        <w:trPr>
          <w:cantSplit/>
        </w:trPr>
        <w:tc>
          <w:tcPr>
            <w:tcW w:type="dxa" w:w="266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識別碼 Identifier Entity ID</w:t>
            </w:r>
          </w:p>
        </w:tc>
        <w:tc>
          <w:tcPr>
            <w:tcW w:type="dxa" w:w="6973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 xml:space="preserve">本案例與 SPP「應用程式 ID 覆寫」相同；未覆寫時使用 metadata 的 </w:t>
            </w:r>
            <w:r>
              <w:rPr>
                <w:rFonts w:ascii="Consolas" w:hAnsi="Consolas"/>
                <w:sz w:val="20"/>
              </w:rPr>
              <w:t>entityID</w:t>
            </w:r>
            <w:r>
              <w:rPr>
                <w:sz w:val="20"/>
              </w:rPr>
              <w:t xml:space="preserve"> 原值</w:t>
            </w:r>
          </w:p>
        </w:tc>
      </w:tr>
      <w:tr>
        <w:trPr>
          <w:cantSplit/>
        </w:trPr>
        <w:tc>
          <w:tcPr>
            <w:tcW w:type="dxa" w:w="2665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回覆 URL Reply URL</w:t>
            </w:r>
          </w:p>
        </w:tc>
        <w:tc>
          <w:tcPr>
            <w:tcW w:type="dxa" w:w="6973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 xml:space="preserve">本案例為 </w:t>
            </w:r>
            <w:r>
              <w:rPr>
                <w:rFonts w:ascii="Consolas" w:hAnsi="Consolas"/>
                <w:sz w:val="20"/>
              </w:rPr>
              <w:t>https://10.16.10.110/RSTS/Login</w:t>
            </w:r>
            <w:r>
              <w:rPr>
                <w:sz w:val="20"/>
              </w:rPr>
              <w:t>；客戶換成正式入口</w:t>
            </w:r>
          </w:p>
        </w:tc>
      </w:tr>
      <w:tr>
        <w:trPr>
          <w:cantSplit/>
        </w:trPr>
        <w:tc>
          <w:tcPr>
            <w:tcW w:type="dxa" w:w="266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其他回覆 URL</w:t>
            </w:r>
          </w:p>
        </w:tc>
        <w:tc>
          <w:tcPr>
            <w:tcW w:type="dxa" w:w="6973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只加入實際允許使用的 VIP 或節點端點，逐一核對</w:t>
            </w:r>
          </w:p>
        </w:tc>
      </w:tr>
      <w:tr>
        <w:trPr>
          <w:cantSplit/>
        </w:trPr>
        <w:tc>
          <w:tcPr>
            <w:tcW w:type="dxa" w:w="2665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登入 URL Sign on URL</w:t>
            </w:r>
          </w:p>
        </w:tc>
        <w:tc>
          <w:tcPr>
            <w:tcW w:type="dxa" w:w="6973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本案例未填。若需從入口啟動 SP 流程，依實際設計設定</w:t>
            </w:r>
          </w:p>
        </w:tc>
      </w:tr>
    </w:tbl>
    <w:p>
      <w:pPr>
        <w:spacing w:after="20"/>
      </w:pPr>
    </w:p>
    <w:p>
      <w:r>
        <w:t>可使用 Entra 的上傳中繼資料功能帶入 SPP 資料，但匯入後仍須逐欄核對。若目標設備 metadata 或登入要求與 KB 路徑不同，先確認版本與實際 ACS，再採用該設備正確值；不要同時加入猜測路徑來掩蓋差異。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000" cy="2822781"/>
            <wp:docPr id="1" name="Picture 1" descr="Azure Portal 基本 SAML 與宣告設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saml-settin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22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圖 1：使用者提供的 Azure Portal 設定。Reply URL 為 </w:t>
      </w:r>
      <w:r>
        <w:rPr>
          <w:rFonts w:ascii="Consolas" w:hAnsi="Consolas"/>
          <w:sz w:val="20"/>
        </w:rPr>
        <w:t>/RSTS/Login</w:t>
      </w:r>
      <w:r>
        <w:t xml:space="preserve">，Identifier 已遮蔽，保留五個宣告的對應。本案例登出 URL 也填 </w:t>
      </w:r>
      <w:r>
        <w:rPr>
          <w:rFonts w:ascii="Consolas" w:hAnsi="Consolas"/>
          <w:sz w:val="20"/>
        </w:rPr>
        <w:t>/RSTS/Login</w:t>
      </w:r>
      <w:r>
        <w:t>，但此圖不證明 SAML Single Logout 已正常運作，不將它列為客戶必填值。</w:t>
      </w:r>
    </w:p>
    <w:p>
      <w:pPr>
        <w:pStyle w:val="Heading3"/>
      </w:pPr>
      <w:r>
        <w:t>屬性與宣告</w:t>
      </w:r>
    </w:p>
    <w:p>
      <w:r>
        <w:t xml:space="preserve">本文保留案例原有的宣告，不要求為了跟文件一致而刪除。Azure Portal 實機核對 NameID 格式為 </w:t>
      </w:r>
      <w:r>
        <w:rPr>
          <w:rFonts w:ascii="Consolas" w:hAnsi="Consolas"/>
          <w:sz w:val="20"/>
        </w:rPr>
        <w:t>Email Address</w:t>
      </w:r>
      <w:r>
        <w:t xml:space="preserve">，來源是 </w:t>
      </w:r>
      <w:r>
        <w:rPr>
          <w:rFonts w:ascii="Consolas" w:hAnsi="Consolas"/>
          <w:sz w:val="20"/>
        </w:rPr>
        <w:t>user.userprincipalname</w:t>
      </w:r>
      <w:r>
        <w:t>，其他對應如下。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5"/>
        <w:gridCol w:w="6973"/>
      </w:tblGrid>
      <w:tr>
        <w:trPr>
          <w:cantSplit/>
          <w:tblHeader/>
        </w:trPr>
        <w:tc>
          <w:tcPr>
            <w:tcW w:type="dxa" w:w="2665"/>
            <w:shd w:fill="E8EF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宣告</w:t>
            </w:r>
          </w:p>
        </w:tc>
        <w:tc>
          <w:tcPr>
            <w:tcW w:type="dxa" w:w="6973"/>
            <w:shd w:fill="E8EF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本案例來源</w:t>
            </w:r>
          </w:p>
        </w:tc>
      </w:tr>
      <w:tr>
        <w:trPr>
          <w:cantSplit/>
        </w:trPr>
        <w:tc>
          <w:tcPr>
            <w:tcW w:type="dxa" w:w="266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唯一使用者識別碼 NameID</w:t>
            </w:r>
          </w:p>
        </w:tc>
        <w:tc>
          <w:tcPr>
            <w:tcW w:type="dxa" w:w="6973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rFonts w:ascii="Consolas" w:hAnsi="Consolas"/>
                <w:sz w:val="20"/>
              </w:rPr>
              <w:t>user.userprincipalname</w:t>
            </w:r>
          </w:p>
        </w:tc>
      </w:tr>
      <w:tr>
        <w:trPr>
          <w:cantSplit/>
        </w:trPr>
        <w:tc>
          <w:tcPr>
            <w:tcW w:type="dxa" w:w="2665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emailaddress</w:t>
            </w:r>
          </w:p>
        </w:tc>
        <w:tc>
          <w:tcPr>
            <w:tcW w:type="dxa" w:w="6973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rFonts w:ascii="Consolas" w:hAnsi="Consolas"/>
                <w:sz w:val="20"/>
              </w:rPr>
              <w:t>user.mail</w:t>
            </w:r>
          </w:p>
        </w:tc>
      </w:tr>
      <w:tr>
        <w:trPr>
          <w:cantSplit/>
        </w:trPr>
        <w:tc>
          <w:tcPr>
            <w:tcW w:type="dxa" w:w="266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name</w:t>
            </w:r>
          </w:p>
        </w:tc>
        <w:tc>
          <w:tcPr>
            <w:tcW w:type="dxa" w:w="6973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rFonts w:ascii="Consolas" w:hAnsi="Consolas"/>
                <w:sz w:val="20"/>
              </w:rPr>
              <w:t>user.userprincipalname</w:t>
            </w:r>
          </w:p>
        </w:tc>
      </w:tr>
      <w:tr>
        <w:trPr>
          <w:cantSplit/>
        </w:trPr>
        <w:tc>
          <w:tcPr>
            <w:tcW w:type="dxa" w:w="2665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givenname</w:t>
            </w:r>
          </w:p>
        </w:tc>
        <w:tc>
          <w:tcPr>
            <w:tcW w:type="dxa" w:w="6973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rFonts w:ascii="Consolas" w:hAnsi="Consolas"/>
                <w:sz w:val="20"/>
              </w:rPr>
              <w:t>user.givenname</w:t>
            </w:r>
          </w:p>
        </w:tc>
      </w:tr>
      <w:tr>
        <w:trPr>
          <w:cantSplit/>
        </w:trPr>
        <w:tc>
          <w:tcPr>
            <w:tcW w:type="dxa" w:w="266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surname</w:t>
            </w:r>
          </w:p>
        </w:tc>
        <w:tc>
          <w:tcPr>
            <w:tcW w:type="dxa" w:w="6973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rFonts w:ascii="Consolas" w:hAnsi="Consolas"/>
                <w:sz w:val="20"/>
              </w:rPr>
              <w:t>user.surname</w:t>
            </w:r>
          </w:p>
        </w:tc>
      </w:tr>
    </w:tbl>
    <w:p>
      <w:pPr>
        <w:spacing w:after="20"/>
      </w:pPr>
    </w:p>
    <w:p>
      <w:r>
        <w:t xml:space="preserve">SPP 對應不能只看 NameID。官方欄位說明指出，存在 emailaddress 時優先使用該 claim，其次為 name；因此本案例須先核對 </w:t>
      </w:r>
      <w:r>
        <w:rPr>
          <w:rFonts w:ascii="Consolas" w:hAnsi="Consolas"/>
          <w:sz w:val="20"/>
        </w:rPr>
        <w:t>user.mail</w:t>
      </w:r>
      <w:r>
        <w:t xml:space="preserve"> 實際值與 SPP 登入名稱一致。只有未提供這兩個標準屬性宣告時，才依原廠同盟規格使用 Subject NameID。UPN 與郵件地址可能不同，畫面上的來源屬性名稱無法證明兩者實際值相同。</w:t>
      </w:r>
      <w:hyperlink r:id="rId15">
        <w:r>
          <w:rPr>
            <w:color w:val="175A7A"/>
          </w:rPr>
          <w:t>SPP claim 對應欄位</w:t>
        </w:r>
      </w:hyperlink>
      <w:r>
        <w:t>、</w:t>
      </w:r>
      <w:hyperlink r:id="rId16">
        <w:r>
          <w:rPr>
            <w:color w:val="175A7A"/>
          </w:rPr>
          <w:t>同盟 NameID 備援規則</w:t>
        </w:r>
      </w:hyperlink>
    </w:p>
    <w:p>
      <w:r>
        <w:t>KB 4360719 另提供「只保留 NameID、移除 Additional Claims」的做法，可用來簡化識別值。這是替代方案，不是本案例現況，也不是既有環境的必改項；若採用，需重新核對 SPP 對應並驗收。</w:t>
      </w:r>
      <w:hyperlink r:id="rId12">
        <w:r>
          <w:rPr>
            <w:color w:val="175A7A"/>
          </w:rPr>
          <w:t>原廠單一 NameID 方案</w:t>
        </w:r>
      </w:hyperlink>
    </w:p>
    <w:p>
      <w:pPr>
        <w:pStyle w:val="Heading3"/>
      </w:pPr>
      <w:r>
        <w:t>使用者指派與中繼資料</w:t>
      </w:r>
    </w:p>
    <w:p>
      <w:r>
        <w:t>本案例「屬性 Properties &gt; 需要指派」已為「是」。到「使用者和群組」選「新增使用者/群組」，加入核准的非管理員測試使用者，核對後完成指派。本文建議先直接指派單一使用者。群組指派需要 Entra ID P1 或 P2，巢狀群組不可當作有效指派依據。</w:t>
      </w:r>
      <w:hyperlink r:id="rId17">
        <w:r>
          <w:rPr>
            <w:color w:val="175A7A"/>
          </w:rPr>
          <w:t>Microsoft 指派規則</w:t>
        </w:r>
      </w:hyperlink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000" cy="933407"/>
            <wp:docPr id="2" name="Picture 2" descr="Azure 需要指派設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assignment-requir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33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圖 2：Azure Portal 唯讀補拍，「需要指派」與「是否要向使用者顯示」均為「是」。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000" cy="773154"/>
            <wp:docPr id="3" name="Picture 3" descr="Azure 現有指派清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user-assignm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73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圖 3：同次補拍顯示「找不到任何應用程式指派」。這是目前狀態，不是一般使用者已完成授權的證據。Global Administrator 可不受此指派要求限制，因此不能用管理員登入結果替代一般帳戶驗收。</w:t>
      </w:r>
    </w:p>
    <w:p>
      <w:r>
        <w:t>回到 SAML 頁面，在「SAML 憑證」下載「同盟中繼資料 XML」，記錄簽署憑證到期日。將檔案標示為 Entra ID 端，避免與 SPP XML 傳反。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000" cy="1912000"/>
            <wp:docPr id="4" name="Picture 4" descr="Azure SAML 憑證與 metadata 下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saml-certifica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圖 4：使用者提供的 SAML 憑證區塊，狀態為作用中，到期日為 2026/12/7，可由「同盟中繼資料 XML」下載。通知信箱、指紋與 metadata URL 已遮蔽；到期日只屬於本案例。</w:t>
      </w:r>
    </w:p>
    <w:p>
      <w:pPr>
        <w:pStyle w:val="Heading2"/>
      </w:pPr>
      <w:r>
        <w:t>第三階段 完成 SPP 外部同盟</w:t>
      </w:r>
    </w:p>
    <w:p>
      <w:r>
        <w:t>回到第一階段表單，選「從檔案」，按「瀏覽」匯入 Entra ID 企業應用程式的 XML。核對名稱、Realm 與檔案來源後儲存。既有案例顯示「將使用現有中繼資料，除非上傳新檔案」，表示沿用已匯入的內容，不需要為了拍圖再上傳。</w:t>
      </w:r>
    </w:p>
    <w:p>
      <w:r>
        <w:t>本案例「應用程式 ID 覆寫」已填入一個 HTTPS 識別值，與圖 1 的 Entra Identifier 相同。這是 SAML 識別值，不是 Entra 應用程式 Client ID。沿用此設計時兩端須完全一致；新環境是否需要覆寫，依目標設備及 IdP 設計決定，不視為固定必填。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500000" cy="5708955"/>
            <wp:docPr id="5" name="Picture 5" descr="SPP 既有外部同盟設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p-federation-confi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08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圖 5：使用者提供的既有外部同盟設定。名稱為 Microsoft Entra ID，採「從檔案」，已設定應用程式 ID 覆寫，且勾選「需要使用者一律驗證」；Realm 與覆寫值已遮蔽。</w:t>
      </w:r>
    </w:p>
    <w:p>
      <w:r>
        <w:t>「需要使用者一律驗證」屬於重新驗證行為，不是建立使用者或授權的替代操作。本案例已勾選；其他環境是否啟用按客戶需求決定，並在已有 Entra 工作階段時測試登入提示；不能把勾選此項當成每次 MFA 已生效。本次未實測 SPP 9.0 此選項與客戶條件式存取的組合行為。</w:t>
      </w:r>
    </w:p>
    <w:p>
      <w:r>
        <w:t>從檔案匯入時，SPP 保存靜態 metadata，後續簽署憑證輪替須安排更新。採 URL 時，確認所有節點連線與 TLS 信任，並驗證更新及各節點登入。不要直接編輯帶數位簽章的 XML。</w:t>
      </w:r>
      <w:hyperlink r:id="rId22">
        <w:r>
          <w:rPr>
            <w:color w:val="175A7A"/>
          </w:rPr>
          <w:t>原廠 metadata 維護說明</w:t>
        </w:r>
      </w:hyperlink>
    </w:p>
    <w:p>
      <w:pPr>
        <w:pStyle w:val="Heading2"/>
        <w:pageBreakBefore/>
      </w:pPr>
      <w:r>
        <w:t>第四階段 對應 SPP 使用者與權利</w:t>
      </w:r>
    </w:p>
    <w:p>
      <w:pPr>
        <w:pStyle w:val="Heading3"/>
      </w:pPr>
      <w:r>
        <w:t>手動維護的 SPP 使用者</w:t>
      </w:r>
    </w:p>
    <w:p>
      <w:r>
        <w:t xml:space="preserve">適用於未由 AD 匯入、需在 SPP 個別維護的使用者。在「使用者」新增手動使用者，完成身分基本資料，再到「內容 &gt; 驗證」將驗證提供者選為 </w:t>
      </w:r>
      <w:r>
        <w:rPr>
          <w:rFonts w:ascii="Consolas" w:hAnsi="Consolas"/>
          <w:sz w:val="20"/>
        </w:rPr>
        <w:t>Microsoft Entra ID</w:t>
      </w:r>
      <w:r>
        <w:t xml:space="preserve">。本案例畫面顯示「登入名稱」，填入 SPP 採用的 claim 實際值 </w:t>
      </w:r>
      <w:r>
        <w:rPr>
          <w:rFonts w:ascii="Consolas" w:hAnsi="Consolas"/>
          <w:sz w:val="20"/>
        </w:rPr>
        <w:t>&lt;CUSTOMER_LOGIN_CLAIM&gt;</w:t>
      </w:r>
      <w:r>
        <w:t>；保留 emailaddress 的流程優先核對 mail 值。較早版本稱為「Email Address or Name Claim」。不能只改使用者名稱就認為對應已完成。</w:t>
      </w:r>
      <w:hyperlink r:id="rId15">
        <w:r>
          <w:rPr>
            <w:color w:val="175A7A"/>
          </w:rPr>
          <w:t>原廠使用者驗證欄位</w:t>
        </w:r>
      </w:hyperlink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000" cy="2127208"/>
            <wp:docPr id="6" name="Picture 6" descr="SPP 使用者驗證提供者與登入名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p-user-authentica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27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圖 6：使用者提供的「內容 &gt; 驗證」頁面，驗證提供者為 Microsoft Entra ID，登入名稱已遮蔽。預設覆蓋連接含該環境的登入提供者 ID，不可直接複製為其他客戶的網址。</w:t>
      </w:r>
    </w:p>
    <w:p>
      <w:r>
        <w:t>識別提供者描述資料來源，驗證提供者描述如何驗證，兩者用途不同。不要為單一登入建立重複使用者，也不要假設 Entra 指派後會自動佈建至 SPP。</w:t>
      </w:r>
    </w:p>
    <w:p>
      <w:pPr>
        <w:pStyle w:val="Heading3"/>
      </w:pPr>
      <w:r>
        <w:t>已由 AD 匯入的 SPP 使用者</w:t>
      </w:r>
    </w:p>
    <w:p>
      <w:r>
        <w:t>保留 AD 身分來源，將測試使用者的驗證提供者設為本次外部同盟。到 AD 提供者「屬性 Attributes」，核對「External Federation Authentication」。修改此對應可能影響同一 AD 提供者的其他使用者，先列出影響範圍。</w:t>
      </w:r>
      <w:hyperlink r:id="rId12">
        <w:r>
          <w:rPr>
            <w:color w:val="175A7A"/>
          </w:rPr>
          <w:t>官方 AD 對應規則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3628"/>
        <w:gridCol w:w="3288"/>
      </w:tblGrid>
      <w:tr>
        <w:trPr>
          <w:cantSplit/>
          <w:tblHeader/>
        </w:trPr>
        <w:tc>
          <w:tcPr>
            <w:tcW w:type="dxa" w:w="2721"/>
            <w:shd w:fill="E8EF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80" w:before="80" w:line="264" w:lineRule="auto"/>
            </w:pPr>
            <w:r>
              <w:rPr>
                <w:b/>
                <w:sz w:val="20"/>
              </w:rPr>
              <w:t>SPP 實際採用的識別值</w:t>
            </w:r>
          </w:p>
        </w:tc>
        <w:tc>
          <w:tcPr>
            <w:tcW w:type="dxa" w:w="3628"/>
            <w:shd w:fill="E8EF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80" w:before="80" w:line="264" w:lineRule="auto"/>
            </w:pPr>
            <w:r>
              <w:rPr>
                <w:b/>
                <w:sz w:val="20"/>
              </w:rPr>
              <w:t>SPP AD 屬性對應</w:t>
            </w:r>
          </w:p>
        </w:tc>
        <w:tc>
          <w:tcPr>
            <w:tcW w:type="dxa" w:w="3288"/>
            <w:shd w:fill="E8EF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80" w:before="80" w:line="264" w:lineRule="auto"/>
            </w:pPr>
            <w:r>
              <w:rPr>
                <w:b/>
                <w:sz w:val="20"/>
              </w:rPr>
              <w:t>驗收條件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80" w:before="80" w:line="264" w:lineRule="auto"/>
            </w:pPr>
            <w:r>
              <w:rPr>
                <w:sz w:val="20"/>
              </w:rPr>
              <w:t xml:space="preserve">name 或僅有 NameID，來源為 </w:t>
            </w:r>
            <w:r>
              <w:rPr>
                <w:rFonts w:ascii="Consolas" w:hAnsi="Consolas"/>
                <w:sz w:val="20"/>
              </w:rPr>
              <w:t>user.userprincipalname</w:t>
            </w:r>
          </w:p>
        </w:tc>
        <w:tc>
          <w:tcPr>
            <w:tcW w:type="dxa" w:w="362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80" w:before="80" w:line="264" w:lineRule="auto"/>
            </w:pPr>
            <w:r>
              <w:rPr>
                <w:rFonts w:ascii="Consolas" w:hAnsi="Consolas"/>
                <w:sz w:val="20"/>
              </w:rPr>
              <w:t>userPrincipalName</w:t>
            </w:r>
          </w:p>
        </w:tc>
        <w:tc>
          <w:tcPr>
            <w:tcW w:type="dxa" w:w="328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80" w:before="80" w:line="264" w:lineRule="auto"/>
            </w:pPr>
            <w:r>
              <w:rPr>
                <w:sz w:val="20"/>
              </w:rPr>
              <w:t>雲端送出值與地端該屬性值相同</w:t>
            </w:r>
          </w:p>
        </w:tc>
      </w:tr>
      <w:tr>
        <w:trPr>
          <w:cantSplit/>
        </w:trPr>
        <w:tc>
          <w:tcPr>
            <w:tcW w:type="dxa" w:w="2721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 xml:space="preserve">優先採用 emailaddress，來源為 </w:t>
            </w:r>
            <w:r>
              <w:rPr>
                <w:rFonts w:ascii="Consolas" w:hAnsi="Consolas"/>
                <w:sz w:val="20"/>
              </w:rPr>
              <w:t>user.mail</w:t>
            </w:r>
          </w:p>
        </w:tc>
        <w:tc>
          <w:tcPr>
            <w:tcW w:type="dxa" w:w="3628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rFonts w:ascii="Consolas" w:hAnsi="Consolas"/>
                <w:sz w:val="20"/>
              </w:rPr>
              <w:t>mail</w:t>
            </w:r>
          </w:p>
        </w:tc>
        <w:tc>
          <w:tcPr>
            <w:tcW w:type="dxa" w:w="3288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兩端郵件值相同且不為空</w:t>
            </w:r>
          </w:p>
        </w:tc>
      </w:tr>
    </w:tbl>
    <w:p>
      <w:pPr>
        <w:spacing w:after="20"/>
      </w:pPr>
    </w:p>
    <w:p>
      <w:r>
        <w:t>選到相同屬性名稱還不夠。若地端使用內部 UPN 尾碼，雲端使用不同網域，須先解決實際值不同的問題。</w:t>
      </w:r>
    </w:p>
    <w:p>
      <w:pPr>
        <w:pStyle w:val="Heading3"/>
      </w:pPr>
      <w:r>
        <w:t>配置所需權利</w:t>
      </w:r>
    </w:p>
    <w:p>
      <w:r>
        <w:t>一般使用者不需要在「權限」頁勾選 Appliance Administrator。申請人依職務加入 SPP 權利指定的使用者或群組，套用必要的存取要求原則及資產範圍。Appliance Administrator 是設備管理角色，不是一般使用者登入的必要條件。登入後沒有資產時，應核對權利及範圍，不以增加管理員角色作為修正。</w:t>
      </w:r>
      <w:hyperlink r:id="rId24">
        <w:r>
          <w:rPr>
            <w:color w:val="175A7A"/>
          </w:rPr>
          <w:t>SPP 權利設定</w:t>
        </w:r>
      </w:hyperlink>
    </w:p>
    <w:p>
      <w:pPr>
        <w:pStyle w:val="Heading2"/>
      </w:pPr>
      <w:r>
        <w:t>第五階段 登入驗收與回復</w:t>
      </w:r>
    </w:p>
    <w:p>
      <w:r>
        <w:t>用獨立瀏覽器工作階段從正式 SPP URL 發起登入，選外部同盟並輸入測試識別值。確認導向預期租用戶、完成驗證、回到正確 SPP 身分，再核對權利。多個允許入口須分別測試。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3628"/>
        <w:gridCol w:w="3288"/>
      </w:tblGrid>
      <w:tr>
        <w:trPr>
          <w:cantSplit/>
          <w:tblHeader/>
        </w:trPr>
        <w:tc>
          <w:tcPr>
            <w:tcW w:type="dxa" w:w="2721"/>
            <w:shd w:fill="E8EF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測試項目</w:t>
            </w:r>
          </w:p>
        </w:tc>
        <w:tc>
          <w:tcPr>
            <w:tcW w:type="dxa" w:w="3628"/>
            <w:shd w:fill="E8EF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通過條件</w:t>
            </w:r>
          </w:p>
        </w:tc>
        <w:tc>
          <w:tcPr>
            <w:tcW w:type="dxa" w:w="3288"/>
            <w:shd w:fill="E8EF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留存紀錄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已指派一般使用者</w:t>
            </w:r>
          </w:p>
        </w:tc>
        <w:tc>
          <w:tcPr>
            <w:tcW w:type="dxa" w:w="362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Entra 驗證後回到正確 SPP 身分</w:t>
            </w:r>
          </w:p>
        </w:tc>
        <w:tc>
          <w:tcPr>
            <w:tcW w:type="dxa" w:w="328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時間、入口、遮蔽身分後的結果</w:t>
            </w:r>
          </w:p>
        </w:tc>
      </w:tr>
      <w:tr>
        <w:trPr>
          <w:cantSplit/>
        </w:trPr>
        <w:tc>
          <w:tcPr>
            <w:tcW w:type="dxa" w:w="2721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未指派一般使用者</w:t>
            </w:r>
          </w:p>
        </w:tc>
        <w:tc>
          <w:tcPr>
            <w:tcW w:type="dxa" w:w="3628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需要指派為「是」時被拒絕</w:t>
            </w:r>
          </w:p>
        </w:tc>
        <w:tc>
          <w:tcPr>
            <w:tcW w:type="dxa" w:w="3288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Entra 錯誤代碼與時間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SPP 權利</w:t>
            </w:r>
          </w:p>
        </w:tc>
        <w:tc>
          <w:tcPr>
            <w:tcW w:type="dxa" w:w="362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只能看見及申請核准範圍</w:t>
            </w:r>
          </w:p>
        </w:tc>
        <w:tc>
          <w:tcPr>
            <w:tcW w:type="dxa" w:w="328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權利、資產範圍及結果</w:t>
            </w:r>
          </w:p>
        </w:tc>
      </w:tr>
      <w:tr>
        <w:trPr>
          <w:cantSplit/>
        </w:trPr>
        <w:tc>
          <w:tcPr>
            <w:tcW w:type="dxa" w:w="2721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MFA 與條件式存取</w:t>
            </w:r>
          </w:p>
        </w:tc>
        <w:tc>
          <w:tcPr>
            <w:tcW w:type="dxa" w:w="3628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登入記錄顯示預期原則及驗證結果</w:t>
            </w:r>
          </w:p>
        </w:tc>
        <w:tc>
          <w:tcPr>
            <w:tcW w:type="dxa" w:w="3288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原則名稱與成功或失敗狀態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VIP 或節點入口</w:t>
            </w:r>
          </w:p>
        </w:tc>
        <w:tc>
          <w:tcPr>
            <w:tcW w:type="dxa" w:w="362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各核准端點能完成往返</w:t>
            </w:r>
          </w:p>
        </w:tc>
        <w:tc>
          <w:tcPr>
            <w:tcW w:type="dxa" w:w="328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入口清單及結果</w:t>
            </w:r>
          </w:p>
        </w:tc>
      </w:tr>
      <w:tr>
        <w:trPr>
          <w:cantSplit/>
        </w:trPr>
        <w:tc>
          <w:tcPr>
            <w:tcW w:type="dxa" w:w="2721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緊急管理登入</w:t>
            </w:r>
          </w:p>
        </w:tc>
        <w:tc>
          <w:tcPr>
            <w:tcW w:type="dxa" w:w="3628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同盟異常仍有核准管理路徑</w:t>
            </w:r>
          </w:p>
        </w:tc>
        <w:tc>
          <w:tcPr>
            <w:tcW w:type="dxa" w:w="3288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本機登入結果，不記密碼</w:t>
            </w:r>
          </w:p>
        </w:tc>
      </w:tr>
    </w:tbl>
    <w:p>
      <w:pPr>
        <w:spacing w:after="20"/>
      </w:pPr>
    </w:p>
    <w:p>
      <w:r>
        <w:t>負向驗收採非管理員帳戶。Global Administrator 不適合用來測試「未指派應拒絕」；也不要為消除 AADSTS50105 而關閉需要指派。</w:t>
      </w:r>
      <w:hyperlink r:id="rId17">
        <w:r>
          <w:rPr>
            <w:color w:val="175A7A"/>
          </w:rPr>
          <w:t>Microsoft 驗收注意事項</w:t>
        </w:r>
      </w:hyperlink>
    </w:p>
    <w:p>
      <w:r>
        <w:t>切換失敗時保留管理連線，以本機緊急帳戶恢復測試使用者原本驗證提供者及必要的 AD 對應，再依備份還原本次變更的企業應用程式設定。不要刪除仍被其他人使用的提供者。記錄回復內容，確認原登入方式恢復後才結束變更。</w:t>
      </w:r>
    </w:p>
    <w:p>
      <w:pPr>
        <w:pStyle w:val="Heading1"/>
        <w:pageBreakBefore/>
      </w:pPr>
      <w:r>
        <w:t>注意事項</w:t>
      </w:r>
    </w:p>
    <w:p>
      <w:pPr>
        <w:pStyle w:val="Heading2"/>
      </w:pPr>
      <w:r>
        <w:t>常見問題判斷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5"/>
        <w:gridCol w:w="6973"/>
      </w:tblGrid>
      <w:tr>
        <w:trPr>
          <w:cantSplit/>
          <w:tblHeader/>
        </w:trPr>
        <w:tc>
          <w:tcPr>
            <w:tcW w:type="dxa" w:w="2665"/>
            <w:shd w:fill="E8EF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現象</w:t>
            </w:r>
          </w:p>
        </w:tc>
        <w:tc>
          <w:tcPr>
            <w:tcW w:type="dxa" w:w="6973"/>
            <w:shd w:fill="E8EF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優先核對</w:t>
            </w:r>
          </w:p>
        </w:tc>
      </w:tr>
      <w:tr>
        <w:trPr>
          <w:cantSplit/>
        </w:trPr>
        <w:tc>
          <w:tcPr>
            <w:tcW w:type="dxa" w:w="266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AADSTS50011 或回覆 URL 不符</w:t>
            </w:r>
          </w:p>
        </w:tc>
        <w:tc>
          <w:tcPr>
            <w:tcW w:type="dxa" w:w="6973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比對要求中的 Reply URL 與已登錄清單，核對主機名稱及完整路徑</w:t>
            </w:r>
          </w:p>
        </w:tc>
      </w:tr>
      <w:tr>
        <w:trPr>
          <w:cantSplit/>
        </w:trPr>
        <w:tc>
          <w:tcPr>
            <w:tcW w:type="dxa" w:w="2665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AADSTS50105</w:t>
            </w:r>
          </w:p>
        </w:tc>
        <w:tc>
          <w:tcPr>
            <w:tcW w:type="dxa" w:w="6973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是否需要指派，以及使用者是否有直接或有效群組指派</w:t>
            </w:r>
          </w:p>
        </w:tc>
      </w:tr>
      <w:tr>
        <w:trPr>
          <w:cantSplit/>
        </w:trPr>
        <w:tc>
          <w:tcPr>
            <w:tcW w:type="dxa" w:w="266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Entra 成功但 SPP 拒絕</w:t>
            </w:r>
          </w:p>
        </w:tc>
        <w:tc>
          <w:tcPr>
            <w:tcW w:type="dxa" w:w="6973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NameID 實值、SPP 驗證提供者、claim 或 AD 屬性值</w:t>
            </w:r>
          </w:p>
        </w:tc>
      </w:tr>
      <w:tr>
        <w:trPr>
          <w:cantSplit/>
        </w:trPr>
        <w:tc>
          <w:tcPr>
            <w:tcW w:type="dxa" w:w="2665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登入後沒有可申請資產</w:t>
            </w:r>
          </w:p>
        </w:tc>
        <w:tc>
          <w:tcPr>
            <w:tcW w:type="dxa" w:w="6973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SPP 權利、群組與存取要求原則範圍</w:t>
            </w:r>
          </w:p>
        </w:tc>
      </w:tr>
      <w:tr>
        <w:trPr>
          <w:cantSplit/>
        </w:trPr>
        <w:tc>
          <w:tcPr>
            <w:tcW w:type="dxa" w:w="266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更新憑證後失敗</w:t>
            </w:r>
          </w:p>
        </w:tc>
        <w:tc>
          <w:tcPr>
            <w:tcW w:type="dxa" w:w="6973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是否更新正確應用程式 metadata，各節點是否取得有效簽署憑證</w:t>
            </w:r>
          </w:p>
        </w:tc>
      </w:tr>
      <w:tr>
        <w:trPr>
          <w:cantSplit/>
        </w:trPr>
        <w:tc>
          <w:tcPr>
            <w:tcW w:type="dxa" w:w="2665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AADSTS75011</w:t>
            </w:r>
          </w:p>
        </w:tc>
        <w:tc>
          <w:tcPr>
            <w:tcW w:type="dxa" w:w="6973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先比對要求及實際驗證方法，符合既有 KB 情境才評估修正</w:t>
            </w:r>
          </w:p>
        </w:tc>
      </w:tr>
    </w:tbl>
    <w:p>
      <w:pPr>
        <w:spacing w:after="20"/>
      </w:pPr>
    </w:p>
    <w:p>
      <w:r>
        <w:t>AADSTS50011 應比對實際 Reply URL，不以猜測路徑排除。</w:t>
      </w:r>
      <w:hyperlink r:id="rId25">
        <w:r>
          <w:rPr>
            <w:color w:val="175A7A"/>
          </w:rPr>
          <w:t>Microsoft 錯誤說明</w:t>
        </w:r>
      </w:hyperlink>
    </w:p>
    <w:p>
      <w:r>
        <w:t xml:space="preserve">AADSTS75011 的 IdP 變更不是每個環境的必要安裝步驟。另見 </w:t>
      </w:r>
      <w:hyperlink r:id="rId26">
        <w:r>
          <w:rPr>
            <w:color w:val="175A7A"/>
          </w:rPr>
          <w:t>KB 001 外部 Federation 驗證方法不符</w:t>
        </w:r>
      </w:hyperlink>
      <w:r>
        <w:t>，操作前核對版本、API 定義並備份完整物件。</w:t>
      </w:r>
    </w:p>
    <w:p>
      <w:pPr>
        <w:pStyle w:val="Heading2"/>
      </w:pPr>
      <w:r>
        <w:t>MFA 與憑證維護</w:t>
      </w:r>
    </w:p>
    <w:p>
      <w:r>
        <w:t>條件式存取需要 Entra ID P1，風險型原則需要 P2。先以測試範圍驗證，再依核准變更擴大；實際 MFA 是否完成，以登入記錄為準。</w:t>
      </w:r>
      <w:hyperlink r:id="rId27">
        <w:r>
          <w:rPr>
            <w:color w:val="175A7A"/>
          </w:rPr>
          <w:t>Microsoft 授權說明</w:t>
        </w:r>
      </w:hyperlink>
    </w:p>
    <w:p>
      <w:r>
        <w:t>指定窗口追蹤簽署憑證到期與更新，記錄 XML 來源、下載日期、更新日期及驗收結果。對外截圖須遮蔽真實信箱、個資、完整 metadata、簽章及權杖。SAML 簽署憑證與網站 TLS 憑證用途不同，不能互相替代。</w:t>
      </w:r>
    </w:p>
    <w:p>
      <w:pPr>
        <w:pStyle w:val="Heading1"/>
      </w:pPr>
      <w:r>
        <w:t>相關文件</w:t>
      </w:r>
    </w:p>
    <w:p>
      <w:hyperlink r:id="rId12">
        <w:r>
          <w:rPr>
            <w:color w:val="175A7A"/>
          </w:rPr>
          <w:t>One Identity KB 4360719</w:t>
        </w:r>
      </w:hyperlink>
      <w:r>
        <w:t>；</w:t>
      </w:r>
      <w:hyperlink r:id="rId11">
        <w:r>
          <w:rPr>
            <w:color w:val="175A7A"/>
          </w:rPr>
          <w:t>Microsoft SAML 單一登入設定</w:t>
        </w:r>
      </w:hyperlink>
      <w:r>
        <w:t>；</w:t>
      </w:r>
      <w:hyperlink r:id="rId28">
        <w:r>
          <w:rPr>
            <w:color w:val="175A7A"/>
          </w:rPr>
          <w:t>SPP 8.0 LTS 同盟管理指南</w:t>
        </w:r>
      </w:hyperlink>
      <w:r>
        <w:t>；</w:t>
      </w:r>
      <w:hyperlink r:id="rId29">
        <w:r>
          <w:rPr>
            <w:color w:val="175A7A"/>
          </w:rPr>
          <w:t>AD 登入整合</w:t>
        </w:r>
      </w:hyperlink>
      <w:r>
        <w:t>；</w:t>
      </w:r>
      <w:hyperlink r:id="rId24">
        <w:r>
          <w:rPr>
            <w:color w:val="175A7A"/>
          </w:rPr>
          <w:t>權利設定</w:t>
        </w:r>
      </w:hyperlink>
      <w:r>
        <w:t>；</w:t>
      </w:r>
      <w:hyperlink r:id="rId30">
        <w:r>
          <w:rPr>
            <w:color w:val="175A7A"/>
          </w:rPr>
          <w:t>流程參考 Notion</w:t>
        </w:r>
      </w:hyperlink>
    </w:p>
    <w:p>
      <w:r>
        <w:t>原廠部分舊連結可能轉址；9.0 版本差異須依現場驗收。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2026-10-01  ·  版本 1.0     第 </w:t>
    </w:r>
    <w:fldSimple w:instr="PAGE"/>
    <w:r>
      <w:rPr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One Identity Safeguard  |  Microsoft Entra ID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Microsoft JhengHei" w:hAnsi="Microsoft JhengHei" w:eastAsia="Microsoft JhengHe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111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1111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1111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1111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JhengHei" w:hAnsi="Microsoft JhengHei" w:eastAsia="Microsoft JhengHei"/>
      <w:b/>
      <w:bCs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earn.microsoft.com/en-us/entra/identity/enterprise-apps/add-application-portal-setup-sso" TargetMode="External"/><Relationship Id="rId12" Type="http://schemas.openxmlformats.org/officeDocument/2006/relationships/hyperlink" Target="https://support.oneidentity.com/one-identity-safeguard-for-privileged-passwords/kb/4360719/configuring-microsoft-s-azure-ad-federation-with-safeguard" TargetMode="External"/><Relationship Id="rId13" Type="http://schemas.openxmlformats.org/officeDocument/2006/relationships/hyperlink" Target="https://learn.microsoft.com/en-us/entra/identity/enterprise-apps/validate-saml-single-sign-on-app-gallery" TargetMode="External"/><Relationship Id="rId14" Type="http://schemas.openxmlformats.org/officeDocument/2006/relationships/image" Target="media/image1.png"/><Relationship Id="rId15" Type="http://schemas.openxmlformats.org/officeDocument/2006/relationships/hyperlink" Target="https://support.oneidentity.com/fr-fr/technical-documents/one-identity-safeguard-for-privileged-passwords/8.0%20lts/administration-guide/111" TargetMode="External"/><Relationship Id="rId16" Type="http://schemas.openxmlformats.org/officeDocument/2006/relationships/hyperlink" Target="https://support.oneidentity.com/technical-documents/one-identity-safeguard-for-privileged-passwords/7.0.4.2%20lts/administration-guide/136" TargetMode="External"/><Relationship Id="rId17" Type="http://schemas.openxmlformats.org/officeDocument/2006/relationships/hyperlink" Target="https://learn.microsoft.com/en-us/troubleshoot/entra/entra-id/app-integration/error-code-AADSTS50105-user-not-assigned-role" TargetMode="External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hyperlink" Target="https://support.oneidentity.com/technical-documents/one-identity-safeguard-for-privileged-passwords/7.4.2/administration-guide/frequently-asked-questions/how-do-i-configure-external-federation-authentication/how-do-i-add-an-external-federation-provider-trust" TargetMode="External"/><Relationship Id="rId23" Type="http://schemas.openxmlformats.org/officeDocument/2006/relationships/image" Target="media/image6.png"/><Relationship Id="rId24" Type="http://schemas.openxmlformats.org/officeDocument/2006/relationships/hyperlink" Target="https://github.com/BrianHsing/One-Identity-Safeguard/blob/main/docs/sop/spp-entitlements.md" TargetMode="External"/><Relationship Id="rId25" Type="http://schemas.openxmlformats.org/officeDocument/2006/relationships/hyperlink" Target="https://learn.microsoft.com/en-us/troubleshoot/entra/entra-id/app-integration/error-code-aadsts50011-reply-url-mismatch" TargetMode="External"/><Relationship Id="rId26" Type="http://schemas.openxmlformats.org/officeDocument/2006/relationships/hyperlink" Target="https://github.com/BrianHsing/One-Identity-Safeguard/blob/main/docs/kb/spp-federation-aadsts75011.md" TargetMode="External"/><Relationship Id="rId27" Type="http://schemas.openxmlformats.org/officeDocument/2006/relationships/hyperlink" Target="https://learn.microsoft.com/en-us/entra/fundamentals/licensing" TargetMode="External"/><Relationship Id="rId28" Type="http://schemas.openxmlformats.org/officeDocument/2006/relationships/hyperlink" Target="https://support.oneidentity.com/technical-documents/one-identity-safeguard-for-privileged-passwords/8.0%20lts/administration-guide/154" TargetMode="External"/><Relationship Id="rId29" Type="http://schemas.openxmlformats.org/officeDocument/2006/relationships/hyperlink" Target="https://github.com/BrianHsing/One-Identity-Safeguard/blob/main/docs/sop/spp-active-directory.md" TargetMode="External"/><Relationship Id="rId30" Type="http://schemas.openxmlformats.org/officeDocument/2006/relationships/hyperlink" Target="https://zihshuo976.notion.site/Safeguard-Entra-ID-SAML-2-0-3226df2f41d38004afa6e97fb067730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SPP 整合 Microsoft Entra ID 操作指引</dc:title>
  <dc:subject>SAML 外部同盟部署與驗收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