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88B" w:rsidRDefault="00DC324C">
      <w:pPr>
        <w:pBdr>
          <w:bottom w:val="single" w:sz="6" w:space="1" w:color="auto"/>
        </w:pBdr>
      </w:pPr>
      <w:r>
        <w:t>Packager Instructions</w:t>
      </w:r>
    </w:p>
    <w:p w:rsidR="00D35E26" w:rsidRDefault="00D35E26" w:rsidP="00DC324C">
      <w:pPr>
        <w:pStyle w:val="ListParagraph"/>
        <w:numPr>
          <w:ilvl w:val="0"/>
          <w:numId w:val="1"/>
        </w:numPr>
      </w:pPr>
      <w:r>
        <w:t>Download and install the latest version of the .net framework</w:t>
      </w:r>
    </w:p>
    <w:p w:rsidR="00D35E26" w:rsidRDefault="00D35E26" w:rsidP="00D35E26">
      <w:pPr>
        <w:pStyle w:val="ListParagraph"/>
        <w:numPr>
          <w:ilvl w:val="1"/>
          <w:numId w:val="1"/>
        </w:numPr>
      </w:pPr>
      <w:hyperlink r:id="rId5" w:history="1">
        <w:r w:rsidRPr="00993AE3">
          <w:rPr>
            <w:rStyle w:val="Hyperlink"/>
          </w:rPr>
          <w:t>http://www.microsoft.com/en-us/download/details.aspx?id=48130</w:t>
        </w:r>
      </w:hyperlink>
    </w:p>
    <w:p w:rsidR="00D35E26" w:rsidRDefault="00D35E26" w:rsidP="00D35E26">
      <w:pPr>
        <w:pStyle w:val="ListParagraph"/>
        <w:ind w:left="1440"/>
      </w:pPr>
    </w:p>
    <w:p w:rsidR="00DC324C" w:rsidRDefault="00DC324C" w:rsidP="00DC324C">
      <w:pPr>
        <w:pStyle w:val="ListParagraph"/>
        <w:numPr>
          <w:ilvl w:val="0"/>
          <w:numId w:val="1"/>
        </w:numPr>
      </w:pPr>
      <w:r>
        <w:t>Create required folders on host machine</w:t>
      </w:r>
    </w:p>
    <w:p w:rsidR="00DC324C" w:rsidRDefault="00DC324C" w:rsidP="00DC324C">
      <w:pPr>
        <w:pStyle w:val="ListParagraph"/>
        <w:numPr>
          <w:ilvl w:val="1"/>
          <w:numId w:val="1"/>
        </w:numPr>
      </w:pPr>
      <w:r>
        <w:t>Work folder – this is the directory that will hold original object files created by engineers. For example: c:\work\mdpi</w:t>
      </w:r>
      <w:r w:rsidR="00D35E26">
        <w:t>.</w:t>
      </w:r>
    </w:p>
    <w:p w:rsidR="00DC324C" w:rsidRDefault="00DC324C" w:rsidP="00DC324C">
      <w:pPr>
        <w:pStyle w:val="ListParagraph"/>
        <w:numPr>
          <w:ilvl w:val="1"/>
          <w:numId w:val="1"/>
        </w:numPr>
      </w:pPr>
      <w:r>
        <w:t>Processing folder – this is the folder that the packager will use when it is processing object files. For example: c:\work\processing</w:t>
      </w:r>
      <w:r w:rsidR="00D35E26">
        <w:t>.</w:t>
      </w:r>
    </w:p>
    <w:p w:rsidR="00DC324C" w:rsidRDefault="00DC324C" w:rsidP="00DC324C">
      <w:pPr>
        <w:pStyle w:val="ListParagraph"/>
        <w:numPr>
          <w:ilvl w:val="1"/>
          <w:numId w:val="1"/>
        </w:numPr>
      </w:pPr>
      <w:r>
        <w:t>Success folder – this is that folder that the packager will use to hold object files that have been processed successfully. For example: c:\work\success</w:t>
      </w:r>
      <w:r w:rsidR="00D35E26">
        <w:t>.</w:t>
      </w:r>
    </w:p>
    <w:p w:rsidR="00DC324C" w:rsidRDefault="00DC324C" w:rsidP="00DC324C">
      <w:pPr>
        <w:pStyle w:val="ListParagraph"/>
        <w:numPr>
          <w:ilvl w:val="1"/>
          <w:numId w:val="1"/>
        </w:numPr>
      </w:pPr>
      <w:r>
        <w:t>Error folder – this is the folder that the packager will use to hold object files that could not be processed successfully. For example: c:\work\error</w:t>
      </w:r>
      <w:r w:rsidR="00D35E26">
        <w:t>.</w:t>
      </w:r>
    </w:p>
    <w:p w:rsidR="00D35E26" w:rsidRDefault="00D35E26" w:rsidP="00DC324C">
      <w:pPr>
        <w:pStyle w:val="ListParagraph"/>
        <w:numPr>
          <w:ilvl w:val="1"/>
          <w:numId w:val="1"/>
        </w:numPr>
      </w:pPr>
      <w:r>
        <w:t>Log folder – this is the folder that the packager will use to hold its log files. For example: c:\work\logs.</w:t>
      </w:r>
    </w:p>
    <w:p w:rsidR="00DC324C" w:rsidRDefault="00DC324C" w:rsidP="00DC324C">
      <w:pPr>
        <w:pStyle w:val="ListParagraph"/>
        <w:ind w:left="1440"/>
      </w:pPr>
    </w:p>
    <w:p w:rsidR="00DC324C" w:rsidRDefault="00DC324C" w:rsidP="00DC324C">
      <w:pPr>
        <w:pStyle w:val="ListParagraph"/>
        <w:numPr>
          <w:ilvl w:val="0"/>
          <w:numId w:val="1"/>
        </w:numPr>
      </w:pPr>
      <w:r>
        <w:t xml:space="preserve">Install </w:t>
      </w:r>
      <w:proofErr w:type="spellStart"/>
      <w:r>
        <w:t>BWFMetaEdit</w:t>
      </w:r>
      <w:proofErr w:type="spellEnd"/>
      <w:r>
        <w:t xml:space="preserve"> and FFMPEG binaries on </w:t>
      </w:r>
      <w:r w:rsidR="00DF6713">
        <w:t>host machine</w:t>
      </w:r>
    </w:p>
    <w:p w:rsidR="00DC324C" w:rsidRDefault="00DC324C" w:rsidP="00DC324C">
      <w:pPr>
        <w:pStyle w:val="ListParagraph"/>
        <w:numPr>
          <w:ilvl w:val="1"/>
          <w:numId w:val="1"/>
        </w:numPr>
      </w:pPr>
      <w:r>
        <w:t xml:space="preserve">Copy </w:t>
      </w:r>
      <w:r w:rsidRPr="00DC324C">
        <w:t>bwfmetaedit.exe</w:t>
      </w:r>
      <w:r>
        <w:t xml:space="preserve"> to permanent location on host machine</w:t>
      </w:r>
    </w:p>
    <w:p w:rsidR="00DC324C" w:rsidRDefault="00DC324C" w:rsidP="00DC324C">
      <w:pPr>
        <w:pStyle w:val="ListParagraph"/>
        <w:numPr>
          <w:ilvl w:val="1"/>
          <w:numId w:val="1"/>
        </w:numPr>
      </w:pPr>
      <w:r>
        <w:t>Copy ffmpeg.exe to permanent location on host machine</w:t>
      </w:r>
    </w:p>
    <w:p w:rsidR="00DC324C" w:rsidRDefault="00DC324C" w:rsidP="00DC324C">
      <w:pPr>
        <w:pStyle w:val="ListParagraph"/>
        <w:ind w:left="1440"/>
      </w:pPr>
    </w:p>
    <w:p w:rsidR="00DC324C" w:rsidRDefault="00DC324C" w:rsidP="00DC324C">
      <w:pPr>
        <w:pStyle w:val="ListParagraph"/>
        <w:numPr>
          <w:ilvl w:val="0"/>
          <w:numId w:val="1"/>
        </w:numPr>
      </w:pPr>
      <w:r>
        <w:t xml:space="preserve">Create </w:t>
      </w:r>
      <w:r w:rsidR="00DF6713">
        <w:t>pod authorization .xml file on host machine</w:t>
      </w:r>
    </w:p>
    <w:p w:rsidR="00DF6713" w:rsidRPr="00D35E26" w:rsidRDefault="00DF6713" w:rsidP="00DF6713">
      <w:pPr>
        <w:pStyle w:val="ListParagraph"/>
        <w:numPr>
          <w:ilvl w:val="1"/>
          <w:numId w:val="1"/>
        </w:numPr>
        <w:rPr>
          <w:sz w:val="20"/>
          <w:szCs w:val="20"/>
        </w:rPr>
      </w:pPr>
      <w:r>
        <w:t>The format of the aut</w:t>
      </w:r>
      <w:r w:rsidR="00D35E26">
        <w:t>horization file is</w:t>
      </w:r>
      <w:proofErr w:type="gramStart"/>
      <w:r w:rsidR="00D35E26">
        <w:t>:</w:t>
      </w:r>
      <w:proofErr w:type="gramEnd"/>
      <w:r w:rsidR="00D35E26">
        <w:br/>
      </w:r>
      <w:r w:rsidR="00D35E26">
        <w:br/>
      </w:r>
      <w:r w:rsidRPr="00D35E26">
        <w:rPr>
          <w:sz w:val="20"/>
          <w:szCs w:val="20"/>
        </w:rPr>
        <w:t>&lt;?xml version="1.0" encoding="utf-8" ?&gt;</w:t>
      </w:r>
    </w:p>
    <w:p w:rsidR="00DF6713" w:rsidRPr="00D35E26" w:rsidRDefault="00DF6713" w:rsidP="00DF6713">
      <w:pPr>
        <w:pStyle w:val="ListParagraph"/>
        <w:ind w:left="1440"/>
        <w:rPr>
          <w:sz w:val="20"/>
          <w:szCs w:val="20"/>
        </w:rPr>
      </w:pPr>
      <w:r w:rsidRPr="00D35E26">
        <w:rPr>
          <w:sz w:val="20"/>
          <w:szCs w:val="20"/>
        </w:rPr>
        <w:t>&lt;</w:t>
      </w:r>
      <w:proofErr w:type="spellStart"/>
      <w:r w:rsidRPr="00D35E26">
        <w:rPr>
          <w:sz w:val="20"/>
          <w:szCs w:val="20"/>
        </w:rPr>
        <w:t>Auth</w:t>
      </w:r>
      <w:proofErr w:type="spellEnd"/>
      <w:r w:rsidRPr="00D35E26">
        <w:rPr>
          <w:sz w:val="20"/>
          <w:szCs w:val="20"/>
        </w:rPr>
        <w:t>&gt;</w:t>
      </w:r>
    </w:p>
    <w:p w:rsidR="00DF6713" w:rsidRPr="00D35E26" w:rsidRDefault="00DF6713" w:rsidP="00DF6713">
      <w:pPr>
        <w:pStyle w:val="ListParagraph"/>
        <w:ind w:left="2160"/>
        <w:rPr>
          <w:sz w:val="20"/>
          <w:szCs w:val="20"/>
        </w:rPr>
      </w:pPr>
      <w:r w:rsidRPr="00D35E26">
        <w:rPr>
          <w:sz w:val="20"/>
          <w:szCs w:val="20"/>
        </w:rPr>
        <w:t xml:space="preserve">  &lt;</w:t>
      </w:r>
      <w:proofErr w:type="gramStart"/>
      <w:r w:rsidRPr="00D35E26">
        <w:rPr>
          <w:sz w:val="20"/>
          <w:szCs w:val="20"/>
        </w:rPr>
        <w:t>username</w:t>
      </w:r>
      <w:proofErr w:type="gramEnd"/>
      <w:r w:rsidRPr="00D35E26">
        <w:rPr>
          <w:sz w:val="20"/>
          <w:szCs w:val="20"/>
        </w:rPr>
        <w:t>&gt;[username]&lt;/username&gt;</w:t>
      </w:r>
    </w:p>
    <w:p w:rsidR="00DF6713" w:rsidRPr="00D35E26" w:rsidRDefault="00DF6713" w:rsidP="00DF6713">
      <w:pPr>
        <w:pStyle w:val="ListParagraph"/>
        <w:ind w:left="2160"/>
        <w:rPr>
          <w:sz w:val="20"/>
          <w:szCs w:val="20"/>
        </w:rPr>
      </w:pPr>
      <w:r w:rsidRPr="00D35E26">
        <w:rPr>
          <w:sz w:val="20"/>
          <w:szCs w:val="20"/>
        </w:rPr>
        <w:t xml:space="preserve">  &lt;</w:t>
      </w:r>
      <w:proofErr w:type="gramStart"/>
      <w:r w:rsidRPr="00D35E26">
        <w:rPr>
          <w:sz w:val="20"/>
          <w:szCs w:val="20"/>
        </w:rPr>
        <w:t>password</w:t>
      </w:r>
      <w:proofErr w:type="gramEnd"/>
      <w:r w:rsidRPr="00D35E26">
        <w:rPr>
          <w:sz w:val="20"/>
          <w:szCs w:val="20"/>
        </w:rPr>
        <w:t>&gt;[password]&lt;/password&gt;</w:t>
      </w:r>
    </w:p>
    <w:p w:rsidR="00DF6713" w:rsidRPr="00D35E26" w:rsidRDefault="00DF6713" w:rsidP="00DF6713">
      <w:pPr>
        <w:pStyle w:val="ListParagraph"/>
        <w:ind w:left="1440"/>
        <w:rPr>
          <w:sz w:val="20"/>
          <w:szCs w:val="20"/>
        </w:rPr>
      </w:pPr>
      <w:r w:rsidRPr="00D35E26">
        <w:rPr>
          <w:sz w:val="20"/>
          <w:szCs w:val="20"/>
        </w:rPr>
        <w:t>&lt;/</w:t>
      </w:r>
      <w:proofErr w:type="spellStart"/>
      <w:r w:rsidRPr="00D35E26">
        <w:rPr>
          <w:sz w:val="20"/>
          <w:szCs w:val="20"/>
        </w:rPr>
        <w:t>Auth</w:t>
      </w:r>
      <w:proofErr w:type="spellEnd"/>
      <w:r w:rsidRPr="00D35E26">
        <w:rPr>
          <w:sz w:val="20"/>
          <w:szCs w:val="20"/>
        </w:rPr>
        <w:t>&gt;</w:t>
      </w:r>
      <w:r w:rsidR="00D35E26">
        <w:rPr>
          <w:sz w:val="20"/>
          <w:szCs w:val="20"/>
        </w:rPr>
        <w:br/>
      </w:r>
    </w:p>
    <w:p w:rsidR="00D35E26" w:rsidRDefault="00D35E26" w:rsidP="00D35E26">
      <w:pPr>
        <w:pStyle w:val="ListParagraph"/>
        <w:numPr>
          <w:ilvl w:val="0"/>
          <w:numId w:val="1"/>
        </w:numPr>
      </w:pPr>
      <w:r>
        <w:t>Copy Package.exe and its supporting libraries to the host computer</w:t>
      </w:r>
    </w:p>
    <w:p w:rsidR="00D35E26" w:rsidRDefault="00D35E26" w:rsidP="00D35E26">
      <w:pPr>
        <w:pStyle w:val="ListParagraph"/>
        <w:numPr>
          <w:ilvl w:val="1"/>
          <w:numId w:val="1"/>
        </w:numPr>
      </w:pPr>
      <w:r>
        <w:t>Packager.exe</w:t>
      </w:r>
    </w:p>
    <w:p w:rsidR="00D35E26" w:rsidRDefault="00D35E26" w:rsidP="00D35E26">
      <w:pPr>
        <w:pStyle w:val="ListParagraph"/>
        <w:numPr>
          <w:ilvl w:val="1"/>
          <w:numId w:val="1"/>
        </w:numPr>
      </w:pPr>
      <w:proofErr w:type="spellStart"/>
      <w:r>
        <w:t>Packager.exe.config</w:t>
      </w:r>
      <w:proofErr w:type="spellEnd"/>
    </w:p>
    <w:p w:rsidR="00D35E26" w:rsidRDefault="00D35E26" w:rsidP="00D35E26">
      <w:pPr>
        <w:pStyle w:val="ListParagraph"/>
        <w:numPr>
          <w:ilvl w:val="1"/>
          <w:numId w:val="1"/>
        </w:numPr>
      </w:pPr>
      <w:r w:rsidRPr="00D35E26">
        <w:t>ICSharpCode.AvalonEdit.dll</w:t>
      </w:r>
    </w:p>
    <w:p w:rsidR="00D35E26" w:rsidRDefault="00D35E26" w:rsidP="00D35E26">
      <w:pPr>
        <w:pStyle w:val="ListParagraph"/>
        <w:numPr>
          <w:ilvl w:val="1"/>
          <w:numId w:val="1"/>
        </w:numPr>
      </w:pPr>
      <w:r>
        <w:t>NLog.dll</w:t>
      </w:r>
    </w:p>
    <w:p w:rsidR="00D35E26" w:rsidRDefault="00D35E26" w:rsidP="00D35E26">
      <w:pPr>
        <w:pStyle w:val="ListParagraph"/>
        <w:numPr>
          <w:ilvl w:val="1"/>
          <w:numId w:val="1"/>
        </w:numPr>
      </w:pPr>
      <w:r>
        <w:t>RestSharp.dll</w:t>
      </w:r>
    </w:p>
    <w:p w:rsidR="00D35E26" w:rsidRDefault="00D35E26" w:rsidP="00D35E26">
      <w:pPr>
        <w:pStyle w:val="ListParagraph"/>
        <w:ind w:left="1440"/>
      </w:pPr>
      <w:bookmarkStart w:id="0" w:name="_GoBack"/>
      <w:bookmarkEnd w:id="0"/>
    </w:p>
    <w:p w:rsidR="00D35E26" w:rsidRDefault="00D35E26" w:rsidP="00D35E26">
      <w:pPr>
        <w:pStyle w:val="ListParagraph"/>
        <w:numPr>
          <w:ilvl w:val="0"/>
          <w:numId w:val="1"/>
        </w:numPr>
      </w:pPr>
      <w:r>
        <w:t xml:space="preserve">Edit </w:t>
      </w:r>
      <w:proofErr w:type="spellStart"/>
      <w:r>
        <w:t>Packager.exe.config</w:t>
      </w:r>
      <w:proofErr w:type="spellEnd"/>
      <w:r>
        <w:t xml:space="preserve"> to set configuration values</w:t>
      </w:r>
    </w:p>
    <w:p w:rsidR="00D35E26" w:rsidRDefault="00D35E26" w:rsidP="00D35E26">
      <w:pPr>
        <w:pStyle w:val="ListParagraph"/>
        <w:numPr>
          <w:ilvl w:val="1"/>
          <w:numId w:val="1"/>
        </w:numPr>
      </w:pPr>
      <w:proofErr w:type="spellStart"/>
      <w:r>
        <w:t>ProjectCode</w:t>
      </w:r>
      <w:proofErr w:type="spellEnd"/>
      <w:r>
        <w:t xml:space="preserve"> – four character project code to use when processing object files. For example, MDPI.</w:t>
      </w:r>
    </w:p>
    <w:p w:rsidR="00D35E26" w:rsidRDefault="00D35E26" w:rsidP="00F72881">
      <w:pPr>
        <w:pStyle w:val="ListParagraph"/>
        <w:numPr>
          <w:ilvl w:val="1"/>
          <w:numId w:val="1"/>
        </w:numPr>
      </w:pPr>
      <w:proofErr w:type="spellStart"/>
      <w:r w:rsidRPr="00D35E26">
        <w:t>WhereStaffWorkDirectoryName</w:t>
      </w:r>
      <w:proofErr w:type="spellEnd"/>
      <w:r>
        <w:t xml:space="preserve"> – folder that holds original object files created by engineers. Set to path of “work folder” above. </w:t>
      </w:r>
      <w:r>
        <w:t>For example: c:\work\mdpi</w:t>
      </w:r>
      <w:r>
        <w:t>.</w:t>
      </w:r>
    </w:p>
    <w:p w:rsidR="00D35E26" w:rsidRDefault="00D35E26" w:rsidP="00D35E26">
      <w:pPr>
        <w:pStyle w:val="ListParagraph"/>
        <w:numPr>
          <w:ilvl w:val="1"/>
          <w:numId w:val="1"/>
        </w:numPr>
      </w:pPr>
      <w:proofErr w:type="spellStart"/>
      <w:r w:rsidRPr="00D35E26">
        <w:t>ProcessingDirectoryName</w:t>
      </w:r>
      <w:proofErr w:type="spellEnd"/>
      <w:r>
        <w:t xml:space="preserve"> – </w:t>
      </w:r>
      <w:r>
        <w:t>this is the folder that the packager will use when it is processing object files</w:t>
      </w:r>
      <w:r>
        <w:t xml:space="preserve">. Set to path of “processing folder” above. </w:t>
      </w:r>
      <w:r>
        <w:t>For example: c:\work\processing</w:t>
      </w:r>
      <w:r>
        <w:t>.</w:t>
      </w:r>
    </w:p>
    <w:p w:rsidR="00D35E26" w:rsidRDefault="00D35E26" w:rsidP="00D35E26">
      <w:pPr>
        <w:pStyle w:val="ListParagraph"/>
        <w:numPr>
          <w:ilvl w:val="1"/>
          <w:numId w:val="1"/>
        </w:numPr>
      </w:pPr>
      <w:proofErr w:type="spellStart"/>
      <w:r w:rsidRPr="00D35E26">
        <w:lastRenderedPageBreak/>
        <w:t>SuccessDirectoryName</w:t>
      </w:r>
      <w:proofErr w:type="spellEnd"/>
      <w:r>
        <w:t xml:space="preserve"> --</w:t>
      </w:r>
      <w:r w:rsidRPr="00D35E26">
        <w:t xml:space="preserve"> </w:t>
      </w:r>
      <w:r>
        <w:t>this is that folder that the packager will use to hold object files that have been processed successfully. Set to path of “</w:t>
      </w:r>
      <w:r>
        <w:t>success</w:t>
      </w:r>
      <w:r>
        <w:t xml:space="preserve"> folder” above</w:t>
      </w:r>
      <w:r>
        <w:t xml:space="preserve">. </w:t>
      </w:r>
      <w:r>
        <w:t>For example: c:\work\success</w:t>
      </w:r>
      <w:r>
        <w:t>.</w:t>
      </w:r>
    </w:p>
    <w:p w:rsidR="00D35E26" w:rsidRDefault="00D35E26" w:rsidP="00D35E26">
      <w:pPr>
        <w:pStyle w:val="ListParagraph"/>
        <w:numPr>
          <w:ilvl w:val="1"/>
          <w:numId w:val="1"/>
        </w:numPr>
      </w:pPr>
      <w:proofErr w:type="spellStart"/>
      <w:r>
        <w:t>ErrorDirectoryName</w:t>
      </w:r>
      <w:proofErr w:type="spellEnd"/>
      <w:r>
        <w:t xml:space="preserve"> </w:t>
      </w:r>
      <w:r>
        <w:t>– this is the folder that the packager will use to hold object files that could not be processed successfully. Set to path of “</w:t>
      </w:r>
      <w:r>
        <w:t>Error</w:t>
      </w:r>
      <w:r>
        <w:t xml:space="preserve"> folder” above</w:t>
      </w:r>
      <w:r>
        <w:t xml:space="preserve">. </w:t>
      </w:r>
      <w:r>
        <w:t>For example: c:\work\error</w:t>
      </w:r>
      <w:r>
        <w:t>.</w:t>
      </w:r>
    </w:p>
    <w:p w:rsidR="00D35E26" w:rsidRDefault="00D35E26" w:rsidP="00D35E26">
      <w:pPr>
        <w:pStyle w:val="ListParagraph"/>
        <w:numPr>
          <w:ilvl w:val="1"/>
          <w:numId w:val="1"/>
        </w:numPr>
      </w:pPr>
      <w:proofErr w:type="spellStart"/>
      <w:r w:rsidRPr="00D35E26">
        <w:t>LogDirectoryName</w:t>
      </w:r>
      <w:proofErr w:type="spellEnd"/>
      <w:r>
        <w:t xml:space="preserve"> – </w:t>
      </w:r>
      <w:r>
        <w:t xml:space="preserve">this is the folder that the packager will use to hold its log files. </w:t>
      </w:r>
      <w:r>
        <w:t xml:space="preserve">Set to path of “log folder” above. </w:t>
      </w:r>
      <w:r>
        <w:t>For example: c:\work\logs</w:t>
      </w:r>
      <w:r>
        <w:t>.</w:t>
      </w:r>
    </w:p>
    <w:p w:rsidR="00E33E0D" w:rsidRDefault="00E33E0D" w:rsidP="00E33E0D">
      <w:pPr>
        <w:pStyle w:val="ListParagraph"/>
        <w:numPr>
          <w:ilvl w:val="1"/>
          <w:numId w:val="1"/>
        </w:numPr>
      </w:pPr>
      <w:proofErr w:type="spellStart"/>
      <w:r>
        <w:t>DropBoxDirectoryName</w:t>
      </w:r>
      <w:proofErr w:type="spellEnd"/>
      <w:r>
        <w:t xml:space="preserve"> – this is the path (or UNC) where the packager will place object files that have been created successfully. This should point to the input directory for the next stage of object processing. For example, </w:t>
      </w:r>
      <w:hyperlink r:id="rId6" w:history="1">
        <w:r w:rsidRPr="00993AE3">
          <w:rPr>
            <w:rStyle w:val="Hyperlink"/>
          </w:rPr>
          <w:t>\\BL-MDPI-QC01\Shared\IU_Dropbox</w:t>
        </w:r>
      </w:hyperlink>
      <w:r>
        <w:t>.</w:t>
      </w:r>
    </w:p>
    <w:p w:rsidR="00E33E0D" w:rsidRDefault="00E33E0D" w:rsidP="00E33E0D">
      <w:pPr>
        <w:pStyle w:val="ListParagraph"/>
        <w:numPr>
          <w:ilvl w:val="1"/>
          <w:numId w:val="1"/>
        </w:numPr>
      </w:pPr>
      <w:proofErr w:type="spellStart"/>
      <w:r>
        <w:t>PathToMetaEdit</w:t>
      </w:r>
      <w:proofErr w:type="spellEnd"/>
      <w:r>
        <w:t xml:space="preserve"> – this is the path to bwfmetaedit.exe. For example, </w:t>
      </w:r>
      <w:r w:rsidRPr="00E33E0D">
        <w:t>C:\Dependenci</w:t>
      </w:r>
      <w:r>
        <w:t>es\bwf-metaedit\bwfmetaedit.exe.</w:t>
      </w:r>
    </w:p>
    <w:p w:rsidR="001F5904" w:rsidRDefault="001F5904" w:rsidP="001F5904">
      <w:pPr>
        <w:pStyle w:val="ListParagraph"/>
        <w:numPr>
          <w:ilvl w:val="1"/>
          <w:numId w:val="1"/>
        </w:numPr>
      </w:pPr>
      <w:proofErr w:type="spellStart"/>
      <w:r>
        <w:t>PathToFFMpeg</w:t>
      </w:r>
      <w:proofErr w:type="spellEnd"/>
      <w:r>
        <w:t xml:space="preserve"> – this is the path to ffmpeg.exe. For example, </w:t>
      </w:r>
      <w:r w:rsidRPr="001F5904">
        <w:t>C:\Dependencies\ffmpeg\ffmpeg.exe</w:t>
      </w:r>
      <w:r>
        <w:t>.</w:t>
      </w:r>
    </w:p>
    <w:p w:rsidR="001F5904" w:rsidRDefault="001F5904" w:rsidP="001F5904">
      <w:pPr>
        <w:pStyle w:val="ListParagraph"/>
        <w:numPr>
          <w:ilvl w:val="1"/>
          <w:numId w:val="1"/>
        </w:numPr>
      </w:pPr>
      <w:proofErr w:type="spellStart"/>
      <w:proofErr w:type="gramStart"/>
      <w:r w:rsidRPr="001F5904">
        <w:t>ffmpegAudioProductionArguments</w:t>
      </w:r>
      <w:proofErr w:type="spellEnd"/>
      <w:proofErr w:type="gramEnd"/>
      <w:r>
        <w:t xml:space="preserve"> – the arguments to pass to ffmpeg.exe when creating production master audio versions. For example, </w:t>
      </w:r>
      <w:r w:rsidRPr="001F5904">
        <w:t>-</w:t>
      </w:r>
      <w:proofErr w:type="spellStart"/>
      <w:r w:rsidRPr="001F5904">
        <w:t>c</w:t>
      </w:r>
      <w:proofErr w:type="gramStart"/>
      <w:r w:rsidRPr="001F5904">
        <w:t>:a</w:t>
      </w:r>
      <w:proofErr w:type="spellEnd"/>
      <w:proofErr w:type="gramEnd"/>
      <w:r w:rsidRPr="001F5904">
        <w:t xml:space="preserve"> pcm_s24le -</w:t>
      </w:r>
      <w:proofErr w:type="spellStart"/>
      <w:r w:rsidRPr="001F5904">
        <w:t>b:a</w:t>
      </w:r>
      <w:proofErr w:type="spellEnd"/>
      <w:r w:rsidRPr="001F5904">
        <w:t xml:space="preserve"> 128k -strict -2 -</w:t>
      </w:r>
      <w:proofErr w:type="spellStart"/>
      <w:r w:rsidRPr="001F5904">
        <w:t>ar</w:t>
      </w:r>
      <w:proofErr w:type="spellEnd"/>
      <w:r w:rsidRPr="001F5904">
        <w:t xml:space="preserve"> 96000</w:t>
      </w:r>
      <w:r>
        <w:t>.</w:t>
      </w:r>
    </w:p>
    <w:p w:rsidR="001F5904" w:rsidRDefault="001F5904" w:rsidP="001F5904">
      <w:pPr>
        <w:pStyle w:val="ListParagraph"/>
        <w:numPr>
          <w:ilvl w:val="1"/>
          <w:numId w:val="1"/>
        </w:numPr>
      </w:pPr>
      <w:proofErr w:type="spellStart"/>
      <w:proofErr w:type="gramStart"/>
      <w:r w:rsidRPr="001F5904">
        <w:t>ffmpegAudioAccessArguments</w:t>
      </w:r>
      <w:proofErr w:type="spellEnd"/>
      <w:proofErr w:type="gramEnd"/>
      <w:r>
        <w:t xml:space="preserve"> </w:t>
      </w:r>
      <w:r>
        <w:t xml:space="preserve">– the arguments to pass to ffmpeg.exe when creating </w:t>
      </w:r>
      <w:r>
        <w:t>access</w:t>
      </w:r>
      <w:r>
        <w:t xml:space="preserve"> master audio versions. For example</w:t>
      </w:r>
      <w:r>
        <w:t xml:space="preserve">, </w:t>
      </w:r>
      <w:r w:rsidRPr="001F5904">
        <w:t>-</w:t>
      </w:r>
      <w:proofErr w:type="spellStart"/>
      <w:r w:rsidRPr="001F5904">
        <w:t>c</w:t>
      </w:r>
      <w:proofErr w:type="gramStart"/>
      <w:r w:rsidRPr="001F5904">
        <w:t>:a</w:t>
      </w:r>
      <w:proofErr w:type="spellEnd"/>
      <w:proofErr w:type="gramEnd"/>
      <w:r w:rsidRPr="001F5904">
        <w:t xml:space="preserve"> </w:t>
      </w:r>
      <w:proofErr w:type="spellStart"/>
      <w:r w:rsidRPr="001F5904">
        <w:t>aac</w:t>
      </w:r>
      <w:proofErr w:type="spellEnd"/>
      <w:r w:rsidRPr="001F5904">
        <w:t xml:space="preserve"> -</w:t>
      </w:r>
      <w:proofErr w:type="spellStart"/>
      <w:r w:rsidRPr="001F5904">
        <w:t>b:a</w:t>
      </w:r>
      <w:proofErr w:type="spellEnd"/>
      <w:r w:rsidRPr="001F5904">
        <w:t xml:space="preserve"> 128k -strict -2 -</w:t>
      </w:r>
      <w:proofErr w:type="spellStart"/>
      <w:r w:rsidRPr="001F5904">
        <w:t>ar</w:t>
      </w:r>
      <w:proofErr w:type="spellEnd"/>
      <w:r w:rsidRPr="001F5904">
        <w:t xml:space="preserve"> 48000</w:t>
      </w:r>
      <w:r>
        <w:t>.</w:t>
      </w:r>
    </w:p>
    <w:p w:rsidR="001F5904" w:rsidRDefault="001F5904" w:rsidP="001F5904">
      <w:pPr>
        <w:pStyle w:val="ListParagraph"/>
        <w:numPr>
          <w:ilvl w:val="1"/>
          <w:numId w:val="1"/>
        </w:numPr>
      </w:pPr>
      <w:proofErr w:type="spellStart"/>
      <w:r>
        <w:t>PodAuthorizationFile</w:t>
      </w:r>
      <w:proofErr w:type="spellEnd"/>
      <w:r>
        <w:t xml:space="preserve"> – this is the path to the authorization xml file created in step 4. For example, </w:t>
      </w:r>
      <w:r w:rsidRPr="001F5904">
        <w:t>c:\dependencies\pod-Auth.xml</w:t>
      </w:r>
      <w:r>
        <w:t>.</w:t>
      </w:r>
    </w:p>
    <w:p w:rsidR="001F5904" w:rsidRDefault="0055479C" w:rsidP="0055479C">
      <w:pPr>
        <w:pStyle w:val="ListParagraph"/>
        <w:numPr>
          <w:ilvl w:val="1"/>
          <w:numId w:val="1"/>
        </w:numPr>
      </w:pPr>
      <w:proofErr w:type="spellStart"/>
      <w:r>
        <w:t>WebServiceUrl</w:t>
      </w:r>
      <w:proofErr w:type="spellEnd"/>
      <w:r>
        <w:t xml:space="preserve"> – base web-service URL to use to retrieve object metadata. For example, </w:t>
      </w:r>
      <w:r w:rsidRPr="0055479C">
        <w:t>https://pod-dev.mdpi.iu.edu/</w:t>
      </w:r>
      <w:r>
        <w:t>.</w:t>
      </w:r>
    </w:p>
    <w:p w:rsidR="0055479C" w:rsidRDefault="0055479C" w:rsidP="0055479C">
      <w:pPr>
        <w:pStyle w:val="ListParagraph"/>
        <w:numPr>
          <w:ilvl w:val="1"/>
          <w:numId w:val="1"/>
        </w:numPr>
      </w:pPr>
      <w:proofErr w:type="spellStart"/>
      <w:r>
        <w:t>SmtpServer</w:t>
      </w:r>
      <w:proofErr w:type="spellEnd"/>
      <w:r>
        <w:t xml:space="preserve"> (optional) – SMTP server to use to notify of engine and processing issues. For example, </w:t>
      </w:r>
      <w:r w:rsidRPr="0055479C">
        <w:t>mail-relay.iu.edu</w:t>
      </w:r>
      <w:r>
        <w:t>.</w:t>
      </w:r>
    </w:p>
    <w:p w:rsidR="0055479C" w:rsidRDefault="0055479C" w:rsidP="0055479C">
      <w:pPr>
        <w:pStyle w:val="ListParagraph"/>
        <w:numPr>
          <w:ilvl w:val="1"/>
          <w:numId w:val="1"/>
        </w:numPr>
      </w:pPr>
      <w:proofErr w:type="spellStart"/>
      <w:r>
        <w:t>FromEmailAddress</w:t>
      </w:r>
      <w:proofErr w:type="spellEnd"/>
      <w:r>
        <w:t xml:space="preserve"> (optional) – Email address to use as the “from” address. For example, </w:t>
      </w:r>
      <w:proofErr w:type="spellStart"/>
      <w:r>
        <w:t>foo@test.bar</w:t>
      </w:r>
      <w:proofErr w:type="spellEnd"/>
      <w:r>
        <w:t>.</w:t>
      </w:r>
    </w:p>
    <w:p w:rsidR="0055479C" w:rsidRDefault="0055479C" w:rsidP="0055479C">
      <w:pPr>
        <w:pStyle w:val="ListParagraph"/>
        <w:numPr>
          <w:ilvl w:val="1"/>
          <w:numId w:val="1"/>
        </w:numPr>
      </w:pPr>
      <w:proofErr w:type="spellStart"/>
      <w:r>
        <w:t>IssueNotifyEmailAddresses</w:t>
      </w:r>
      <w:proofErr w:type="spellEnd"/>
      <w:r>
        <w:t xml:space="preserve"> – Comma-delimited list of email addresses to send issue notification emails to. For example. bar@foo.edu,notherBar@foo.exe.</w:t>
      </w:r>
    </w:p>
    <w:p w:rsidR="0055479C" w:rsidRDefault="0055479C" w:rsidP="0055479C">
      <w:pPr>
        <w:pStyle w:val="ListParagraph"/>
        <w:numPr>
          <w:ilvl w:val="1"/>
          <w:numId w:val="1"/>
        </w:numPr>
      </w:pPr>
      <w:proofErr w:type="spellStart"/>
      <w:r w:rsidRPr="0055479C">
        <w:t>DeleteProcessedAfterInDays</w:t>
      </w:r>
      <w:proofErr w:type="spellEnd"/>
      <w:r>
        <w:t xml:space="preserve"> – if set, packager will remove object files from the success folder that are n days old. Set to zero to disable.</w:t>
      </w:r>
    </w:p>
    <w:p w:rsidR="0055479C" w:rsidRDefault="0055479C" w:rsidP="0055479C">
      <w:pPr>
        <w:pStyle w:val="ListParagraph"/>
        <w:ind w:left="1440"/>
      </w:pPr>
    </w:p>
    <w:p w:rsidR="0055479C" w:rsidRDefault="0055479C" w:rsidP="0055479C">
      <w:pPr>
        <w:pStyle w:val="ListParagraph"/>
        <w:numPr>
          <w:ilvl w:val="0"/>
          <w:numId w:val="1"/>
        </w:numPr>
      </w:pPr>
      <w:r>
        <w:t xml:space="preserve">Review Units lookup table in </w:t>
      </w:r>
      <w:proofErr w:type="spellStart"/>
      <w:r>
        <w:t>Packager.exe.config</w:t>
      </w:r>
      <w:proofErr w:type="spellEnd"/>
      <w:r>
        <w:t>. The utility uses these values to substitute unit abbreviations with full unit names. To add (or modify) an entry, use the following format:</w:t>
      </w:r>
      <w:r>
        <w:br/>
      </w:r>
      <w:r>
        <w:br/>
      </w:r>
      <w:r>
        <w:rPr>
          <w:sz w:val="20"/>
          <w:szCs w:val="20"/>
        </w:rPr>
        <w:tab/>
      </w:r>
      <w:r w:rsidRPr="0055479C">
        <w:rPr>
          <w:sz w:val="20"/>
          <w:szCs w:val="20"/>
        </w:rPr>
        <w:t>&lt;add key="</w:t>
      </w:r>
      <w:r>
        <w:rPr>
          <w:sz w:val="20"/>
          <w:szCs w:val="20"/>
        </w:rPr>
        <w:t>abbreviation</w:t>
      </w:r>
      <w:r w:rsidRPr="0055479C">
        <w:rPr>
          <w:sz w:val="20"/>
          <w:szCs w:val="20"/>
        </w:rPr>
        <w:t>" value="</w:t>
      </w:r>
      <w:r>
        <w:rPr>
          <w:sz w:val="20"/>
          <w:szCs w:val="20"/>
        </w:rPr>
        <w:t>long value</w:t>
      </w:r>
      <w:r w:rsidRPr="0055479C">
        <w:rPr>
          <w:sz w:val="20"/>
          <w:szCs w:val="20"/>
        </w:rPr>
        <w:t>" /&gt;</w:t>
      </w:r>
    </w:p>
    <w:p w:rsidR="0055479C" w:rsidRDefault="0055479C" w:rsidP="0055479C">
      <w:pPr>
        <w:pStyle w:val="ListParagraph"/>
      </w:pPr>
    </w:p>
    <w:p w:rsidR="0055479C" w:rsidRDefault="0055479C" w:rsidP="0055479C">
      <w:pPr>
        <w:pStyle w:val="ListParagraph"/>
      </w:pPr>
      <w:r>
        <w:t>Set the “key” attribute to the abbreviation in question, and the value attribute to the full name of the unit.</w:t>
      </w:r>
    </w:p>
    <w:p w:rsidR="0055479C" w:rsidRDefault="0055479C" w:rsidP="0055479C">
      <w:pPr>
        <w:pStyle w:val="ListParagraph"/>
      </w:pPr>
    </w:p>
    <w:p w:rsidR="00186D41" w:rsidRDefault="0055479C" w:rsidP="00186D41">
      <w:pPr>
        <w:pStyle w:val="ListParagraph"/>
        <w:numPr>
          <w:ilvl w:val="0"/>
          <w:numId w:val="1"/>
        </w:numPr>
      </w:pPr>
      <w:r>
        <w:t xml:space="preserve">Schedule the </w:t>
      </w:r>
      <w:r w:rsidR="00186D41">
        <w:t xml:space="preserve">packager. </w:t>
      </w:r>
    </w:p>
    <w:p w:rsidR="00186D41" w:rsidRDefault="00186D41" w:rsidP="00186D41">
      <w:pPr>
        <w:pStyle w:val="ListParagraph"/>
      </w:pPr>
    </w:p>
    <w:p w:rsidR="00D35E26" w:rsidRDefault="00D35E26" w:rsidP="00D35E26">
      <w:pPr>
        <w:ind w:left="1080"/>
      </w:pPr>
    </w:p>
    <w:sectPr w:rsidR="00D35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C03CB"/>
    <w:multiLevelType w:val="hybridMultilevel"/>
    <w:tmpl w:val="6A7EBE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AF"/>
    <w:rsid w:val="00026D6E"/>
    <w:rsid w:val="00186D41"/>
    <w:rsid w:val="001F5904"/>
    <w:rsid w:val="0044488B"/>
    <w:rsid w:val="0055479C"/>
    <w:rsid w:val="00D35E26"/>
    <w:rsid w:val="00DC324C"/>
    <w:rsid w:val="00DF6713"/>
    <w:rsid w:val="00E33E0D"/>
    <w:rsid w:val="00F9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ABD1D-1F53-4975-B8A2-D19291EE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24C"/>
    <w:pPr>
      <w:ind w:left="720"/>
      <w:contextualSpacing/>
    </w:pPr>
  </w:style>
  <w:style w:type="character" w:styleId="Hyperlink">
    <w:name w:val="Hyperlink"/>
    <w:basedOn w:val="DefaultParagraphFont"/>
    <w:uiPriority w:val="99"/>
    <w:unhideWhenUsed/>
    <w:rsid w:val="00D35E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BL-MDPI-QC01\Shared\IU_Dropbox" TargetMode="External"/><Relationship Id="rId5" Type="http://schemas.openxmlformats.org/officeDocument/2006/relationships/hyperlink" Target="http://www.microsoft.com/en-us/download/details.aspx?id=481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Moberly, Brent A</dc:creator>
  <cp:keywords/>
  <dc:description/>
  <cp:lastModifiedBy>Moberly, Brent A</cp:lastModifiedBy>
  <cp:revision>5</cp:revision>
  <dcterms:created xsi:type="dcterms:W3CDTF">2015-08-24T17:57:00Z</dcterms:created>
  <dcterms:modified xsi:type="dcterms:W3CDTF">2015-08-25T16:11:00Z</dcterms:modified>
</cp:coreProperties>
</file>