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left"/>
      </w:pPr>
      <w:r>
        <w:rPr>
          <w:rFonts w:ascii="Arial" w:hAnsi="Arial" w:eastAsia="Arial"/>
          <w:b/>
          <w:i w:val="0"/>
          <w:color w:val="133954"/>
          <w:sz w:val="46"/>
        </w:rPr>
        <w:t>V5.5 MASTER ARTIFACT DOSSIER</w:t>
      </w:r>
    </w:p>
    <w:p>
      <w:pPr>
        <w:pStyle w:val="CustomSubtitle"/>
        <w:spacing w:before="0" w:after="200" w:line="276" w:lineRule="auto"/>
        <w:jc w:val="left"/>
      </w:pPr>
      <w:r>
        <w:rPr>
          <w:rFonts w:ascii="Arial" w:hAnsi="Arial" w:eastAsia="Arial"/>
          <w:b w:val="0"/>
          <w:i w:val="0"/>
          <w:sz w:val="21"/>
        </w:rPr>
        <w:t>Đặc tả hợp nhất cho freeze, preregistration, reporting và control</w:t>
        <w:br/>
      </w:r>
      <w:r>
        <w:rPr>
          <w:rFonts w:ascii="Arial" w:hAnsi="Arial" w:eastAsia="Arial"/>
          <w:b w:val="0"/>
          <w:i w:val="0"/>
          <w:color w:val="576574"/>
          <w:sz w:val="22"/>
        </w:rPr>
        <w:t>Biên soạn dẫn xuất từ: Proposal V5.5, Technical Specification V5.5 và Annex V5.5.1</w:t>
      </w:r>
    </w:p>
    <w:tbl>
      <w:tblPr>
        <w:tblStyle w:val="TableGrid"/>
        <w:tblW w:type="auto" w:w="0"/>
        <w:jc w:val="left"/>
        <w:tblLook w:firstColumn="1" w:firstRow="1" w:lastColumn="0" w:lastRow="0" w:noHBand="0" w:noVBand="1" w:val="04A0"/>
      </w:tblPr>
      <w:tblGrid>
        <w:gridCol w:w="4933"/>
        <w:gridCol w:w="4933"/>
      </w:tblGrid>
      <w:tr>
        <w:tc>
          <w:tcPr>
            <w:tcW w:type="dxa" w:w="2381"/>
            <w:shd w:fill="1F4E79"/>
            <w:tcMar>
              <w:top w:w="90" w:type="dxa"/>
              <w:start w:w="120" w:type="dxa"/>
              <w:bottom w:w="90" w:type="dxa"/>
              <w:end w:w="120" w:type="dxa"/>
            </w:tcMar>
            <w:vAlign w:val="center"/>
          </w:tcPr>
          <w:p>
            <w:r/>
            <w:r>
              <w:rPr>
                <w:rFonts w:ascii="Arial" w:hAnsi="Arial" w:eastAsia="Arial"/>
                <w:b/>
                <w:i w:val="0"/>
                <w:color w:val="FFFFFF"/>
                <w:sz w:val="20"/>
              </w:rPr>
              <w:t>Mục đích</w:t>
            </w:r>
          </w:p>
        </w:tc>
        <w:tc>
          <w:tcPr>
            <w:tcW w:type="dxa" w:w="7087"/>
            <w:shd w:fill="F4F7FA"/>
            <w:tcMar>
              <w:top w:w="90" w:type="dxa"/>
              <w:start w:w="120" w:type="dxa"/>
              <w:bottom w:w="90" w:type="dxa"/>
              <w:end w:w="120" w:type="dxa"/>
            </w:tcMar>
            <w:vAlign w:val="center"/>
          </w:tcPr>
          <w:p>
            <w:r>
              <w:rPr>
                <w:rFonts w:ascii="Arial" w:hAnsi="Arial" w:eastAsia="Arial"/>
                <w:b w:val="0"/>
                <w:i w:val="0"/>
                <w:sz w:val="20"/>
              </w:rPr>
              <w:t>Tập hợp và khóa toàn bộ tài liệu/artefact cần có để chuyển bộ V5.5 từ trạng thái governing docs sang hồ sơ có thể dùng để freeze, prereg, report và vận hành control suite.</w:t>
            </w:r>
          </w:p>
        </w:tc>
      </w:tr>
      <w:tr>
        <w:tc>
          <w:tcPr>
            <w:tcW w:type="dxa" w:w="2381"/>
            <w:shd w:fill="1F4E79"/>
            <w:tcMar>
              <w:top w:w="90" w:type="dxa"/>
              <w:start w:w="120" w:type="dxa"/>
              <w:bottom w:w="90" w:type="dxa"/>
              <w:end w:w="120" w:type="dxa"/>
            </w:tcMar>
            <w:vAlign w:val="center"/>
          </w:tcPr>
          <w:p>
            <w:r/>
            <w:r>
              <w:rPr>
                <w:rFonts w:ascii="Arial" w:hAnsi="Arial" w:eastAsia="Arial"/>
                <w:b/>
                <w:i w:val="0"/>
                <w:color w:val="FFFFFF"/>
                <w:sz w:val="20"/>
              </w:rPr>
              <w:t>Phạm vi</w:t>
            </w:r>
          </w:p>
        </w:tc>
        <w:tc>
          <w:tcPr>
            <w:tcW w:type="dxa" w:w="7087"/>
            <w:shd w:fill="F4F7FA"/>
            <w:tcMar>
              <w:top w:w="90" w:type="dxa"/>
              <w:start w:w="120" w:type="dxa"/>
              <w:bottom w:w="90" w:type="dxa"/>
              <w:end w:w="120" w:type="dxa"/>
            </w:tcMar>
            <w:vAlign w:val="center"/>
          </w:tcPr>
          <w:p>
            <w:r>
              <w:rPr>
                <w:rFonts w:ascii="Arial" w:hAnsi="Arial" w:eastAsia="Arial"/>
                <w:b w:val="0"/>
                <w:i w:val="0"/>
                <w:sz w:val="20"/>
              </w:rPr>
              <w:t>Không thay đổi claim khoa học hoặc execution rules gốc; chỉ chuẩn hóa, gom nhóm và mở rộng ở mức artefact/document package để nhóm triển khai có thể làm việc nhất quán.</w:t>
            </w:r>
          </w:p>
        </w:tc>
      </w:tr>
      <w:tr>
        <w:tc>
          <w:tcPr>
            <w:tcW w:type="dxa" w:w="2381"/>
            <w:shd w:fill="1F4E79"/>
            <w:tcMar>
              <w:top w:w="90" w:type="dxa"/>
              <w:start w:w="120" w:type="dxa"/>
              <w:bottom w:w="90" w:type="dxa"/>
              <w:end w:w="120" w:type="dxa"/>
            </w:tcMar>
            <w:vAlign w:val="center"/>
          </w:tcPr>
          <w:p>
            <w:r/>
            <w:r>
              <w:rPr>
                <w:rFonts w:ascii="Arial" w:hAnsi="Arial" w:eastAsia="Arial"/>
                <w:b/>
                <w:i w:val="0"/>
                <w:color w:val="FFFFFF"/>
                <w:sz w:val="20"/>
              </w:rPr>
              <w:t>Cách dùng</w:t>
            </w:r>
          </w:p>
        </w:tc>
        <w:tc>
          <w:tcPr>
            <w:tcW w:type="dxa" w:w="7087"/>
            <w:shd w:fill="F4F7FA"/>
            <w:tcMar>
              <w:top w:w="90" w:type="dxa"/>
              <w:start w:w="120" w:type="dxa"/>
              <w:bottom w:w="90" w:type="dxa"/>
              <w:end w:w="120" w:type="dxa"/>
            </w:tcMar>
            <w:vAlign w:val="center"/>
          </w:tcPr>
          <w:p>
            <w:r>
              <w:rPr>
                <w:rFonts w:ascii="Arial" w:hAnsi="Arial" w:eastAsia="Arial"/>
                <w:b w:val="0"/>
                <w:i w:val="0"/>
                <w:sz w:val="20"/>
              </w:rPr>
              <w:t>Dùng cùng Proposal V5.5, Technical Specification V5.5 và Annex V5.5.1. Nếu có xung đột, Technical Specification thắng; sau đó đến Annex; tài liệu này chỉ là hồ sơ dẫn xuất phục vụ triển khai.</w:t>
            </w:r>
          </w:p>
        </w:tc>
      </w:tr>
      <w:tr>
        <w:tc>
          <w:tcPr>
            <w:tcW w:type="dxa" w:w="2381"/>
            <w:shd w:fill="1F4E79"/>
            <w:tcMar>
              <w:top w:w="90" w:type="dxa"/>
              <w:start w:w="120" w:type="dxa"/>
              <w:bottom w:w="90" w:type="dxa"/>
              <w:end w:w="120" w:type="dxa"/>
            </w:tcMar>
            <w:vAlign w:val="center"/>
          </w:tcPr>
          <w:p>
            <w:r/>
            <w:r>
              <w:rPr>
                <w:rFonts w:ascii="Arial" w:hAnsi="Arial" w:eastAsia="Arial"/>
                <w:b/>
                <w:i w:val="0"/>
                <w:color w:val="FFFFFF"/>
                <w:sz w:val="20"/>
              </w:rPr>
              <w:t>Trạng thái</w:t>
            </w:r>
          </w:p>
        </w:tc>
        <w:tc>
          <w:tcPr>
            <w:tcW w:type="dxa" w:w="7087"/>
            <w:shd w:fill="F4F7FA"/>
            <w:tcMar>
              <w:top w:w="90" w:type="dxa"/>
              <w:start w:w="120" w:type="dxa"/>
              <w:bottom w:w="90" w:type="dxa"/>
              <w:end w:w="120" w:type="dxa"/>
            </w:tcMar>
            <w:vAlign w:val="center"/>
          </w:tcPr>
          <w:p>
            <w:r>
              <w:rPr>
                <w:rFonts w:ascii="Arial" w:hAnsi="Arial" w:eastAsia="Arial"/>
                <w:b w:val="0"/>
                <w:i w:val="0"/>
                <w:sz w:val="20"/>
              </w:rPr>
              <w:t>Tài liệu hỗ trợ triển khai; phù hợp dùng làm master checklist, artifact blueprint và prereg/reporting binder cho dự án.</w:t>
            </w:r>
          </w:p>
        </w:tc>
      </w:tr>
    </w:tbl>
    <w:p/>
    <w:tbl>
      <w:tblPr>
        <w:tblStyle w:val="TableGrid"/>
        <w:tblW w:type="auto" w:w="0"/>
        <w:jc w:val="left"/>
        <w:tblLook w:firstColumn="1" w:firstRow="1" w:lastColumn="0" w:lastRow="0" w:noHBand="0" w:noVBand="1" w:val="04A0"/>
      </w:tblPr>
      <w:tblGrid>
        <w:gridCol w:w="9866"/>
      </w:tblGrid>
      <w:tr>
        <w:tc>
          <w:tcPr>
            <w:tcW w:type="dxa" w:w="9866"/>
            <w:shd w:fill="EAF2F8"/>
            <w:tcMar>
              <w:top w:w="120" w:type="dxa"/>
              <w:start w:w="140" w:type="dxa"/>
              <w:bottom w:w="120" w:type="dxa"/>
              <w:end w:w="140" w:type="dxa"/>
            </w:tcMar>
          </w:tcPr>
          <w:p>
            <w:pPr>
              <w:spacing w:before="0" w:after="0" w:line="283" w:lineRule="auto"/>
            </w:pPr>
            <w:r>
              <w:rPr>
                <w:rFonts w:ascii="Arial" w:hAnsi="Arial" w:eastAsia="Arial"/>
                <w:b/>
                <w:i w:val="0"/>
                <w:color w:val="133954"/>
                <w:sz w:val="21"/>
              </w:rPr>
              <w:t xml:space="preserve">Tuyên bố sử dụng: </w:t>
            </w:r>
            <w:r>
              <w:rPr>
                <w:rFonts w:ascii="Arial" w:hAnsi="Arial" w:eastAsia="Arial"/>
                <w:b w:val="0"/>
                <w:i w:val="0"/>
                <w:sz w:val="21"/>
              </w:rPr>
              <w:t>tài liệu này không thay thế bộ 3 tài liệu gốc. Mọi ngưỡng, comparator, gate semantics, claim boundary và execution rules phải được đọc theo bộ nguồn chính. Hồ sơ này có vai trò khóa artefact, lộ trình freeze và gói báo cáo/kiểm soát để triển khai thực tế.</w:t>
            </w:r>
          </w:p>
        </w:tc>
      </w:tr>
    </w:tbl>
    <w:p>
      <w:r>
        <w:br w:type="page"/>
      </w:r>
    </w:p>
    <w:p>
      <w:pPr>
        <w:pStyle w:val="SectionHeading"/>
      </w:pPr>
      <w:r>
        <w:rPr>
          <w:rFonts w:ascii="Arial" w:hAnsi="Arial" w:eastAsia="Arial"/>
          <w:b/>
          <w:i w:val="0"/>
          <w:color w:val="133954"/>
          <w:sz w:val="30"/>
        </w:rPr>
        <w:t>1. Vai trò của tài liệu và nguyên tắc ưu tiên</w:t>
      </w:r>
    </w:p>
    <w:p>
      <w:pPr>
        <w:spacing w:before="0" w:after="80" w:line="278" w:lineRule="auto"/>
      </w:pPr>
      <w:r>
        <w:rPr>
          <w:rFonts w:ascii="Arial" w:hAnsi="Arial" w:eastAsia="Arial"/>
          <w:b w:val="0"/>
          <w:i w:val="0"/>
          <w:sz w:val="21"/>
        </w:rPr>
        <w:t>Tài liệu này gom toàn bộ lớp freeze package, prereg bundle, reporting package và control suite dưới dạng hồ sơ artefact có thể triển khai, kiểm toán và ký mở run. Nó được thiết kế như một “binder vận hành” dùng giữa giai đoạn code/pipeline và giai đoạn mở substantive runs trên dữ liệu thật.</w:t>
      </w:r>
    </w:p>
    <w:p>
      <w:pPr>
        <w:spacing w:before="0" w:after="80" w:line="278" w:lineRule="auto"/>
      </w:pPr>
      <w:r>
        <w:rPr>
          <w:rFonts w:ascii="Arial" w:hAnsi="Arial" w:eastAsia="Arial"/>
          <w:b w:val="0"/>
          <w:i w:val="0"/>
          <w:sz w:val="21"/>
        </w:rPr>
        <w:t>Tài liệu không tạo claim mới. Nó chỉ chuyển những yêu cầu rải rác trong Proposal V5.5, Technical Specification V5.5 và Annex V5.5.1 thành một cấu trúc artefact thống nhất để nhóm triển khai có thể làm việc theo cùng một nguồn sự thật.</w:t>
      </w:r>
    </w:p>
    <w:p>
      <w:pPr>
        <w:pStyle w:val="SubsectionHeading"/>
      </w:pPr>
      <w:r>
        <w:rPr>
          <w:rFonts w:ascii="Arial" w:hAnsi="Arial" w:eastAsia="Arial"/>
          <w:b/>
          <w:i w:val="0"/>
          <w:color w:val="1F4E79"/>
          <w:sz w:val="25"/>
        </w:rPr>
        <w:t>1.1. Thứ tự ưu tiên khi diễn giải</w:t>
      </w:r>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1928"/>
            <w:shd w:fill="D9EAF7"/>
            <w:tcMar>
              <w:top w:w="100" w:type="dxa"/>
              <w:start w:w="120" w:type="dxa"/>
              <w:bottom w:w="100" w:type="dxa"/>
              <w:end w:w="120" w:type="dxa"/>
            </w:tcMar>
            <w:vAlign w:val="center"/>
          </w:tcPr>
          <w:p>
            <w:pPr>
              <w:jc w:val="center"/>
            </w:pPr>
            <w:r>
              <w:rPr>
                <w:rFonts w:ascii="Arial" w:hAnsi="Arial" w:eastAsia="Arial"/>
                <w:b/>
                <w:i w:val="0"/>
                <w:color w:val="133954"/>
                <w:sz w:val="19"/>
              </w:rPr>
              <w:t>Nguồn</w:t>
            </w:r>
          </w:p>
        </w:tc>
        <w:tc>
          <w:tcPr>
            <w:tcW w:type="dxa" w:w="2835"/>
            <w:shd w:fill="D9EAF7"/>
            <w:tcMar>
              <w:top w:w="100" w:type="dxa"/>
              <w:start w:w="120" w:type="dxa"/>
              <w:bottom w:w="100" w:type="dxa"/>
              <w:end w:w="120" w:type="dxa"/>
            </w:tcMar>
            <w:vAlign w:val="center"/>
          </w:tcPr>
          <w:p>
            <w:pPr>
              <w:jc w:val="center"/>
            </w:pPr>
            <w:r>
              <w:rPr>
                <w:rFonts w:ascii="Arial" w:hAnsi="Arial" w:eastAsia="Arial"/>
                <w:b/>
                <w:i w:val="0"/>
                <w:color w:val="133954"/>
                <w:sz w:val="19"/>
              </w:rPr>
              <w:t>Vai trò chính</w:t>
            </w:r>
          </w:p>
        </w:tc>
        <w:tc>
          <w:tcPr>
            <w:tcW w:type="dxa" w:w="4422"/>
            <w:shd w:fill="D9EAF7"/>
            <w:tcMar>
              <w:top w:w="100" w:type="dxa"/>
              <w:start w:w="120" w:type="dxa"/>
              <w:bottom w:w="100" w:type="dxa"/>
              <w:end w:w="120" w:type="dxa"/>
            </w:tcMar>
            <w:vAlign w:val="center"/>
          </w:tcPr>
          <w:p>
            <w:pPr>
              <w:jc w:val="center"/>
            </w:pPr>
            <w:r>
              <w:rPr>
                <w:rFonts w:ascii="Arial" w:hAnsi="Arial" w:eastAsia="Arial"/>
                <w:b/>
                <w:i w:val="0"/>
                <w:color w:val="133954"/>
                <w:sz w:val="19"/>
              </w:rPr>
              <w:t>Được ưu tiên khi nào</w:t>
            </w:r>
          </w:p>
        </w:tc>
      </w:tr>
      <w:tr>
        <w:tc>
          <w:tcPr>
            <w:tcW w:type="dxa" w:w="1928"/>
            <w:tcMar>
              <w:top w:w="90" w:type="dxa"/>
              <w:start w:w="110" w:type="dxa"/>
              <w:bottom w:w="90" w:type="dxa"/>
              <w:end w:w="110" w:type="dxa"/>
            </w:tcMar>
            <w:vAlign w:val="center"/>
          </w:tcPr>
          <w:p>
            <w:pPr>
              <w:jc w:val="left"/>
            </w:pPr>
            <w:r>
              <w:rPr>
                <w:rFonts w:ascii="Arial" w:hAnsi="Arial" w:eastAsia="Arial"/>
                <w:b w:val="0"/>
                <w:i w:val="0"/>
                <w:sz w:val="19"/>
              </w:rPr>
              <w:t>Proposal V5.5</w:t>
            </w:r>
          </w:p>
        </w:tc>
        <w:tc>
          <w:tcPr>
            <w:tcW w:type="dxa" w:w="2835"/>
            <w:tcMar>
              <w:top w:w="90" w:type="dxa"/>
              <w:start w:w="110" w:type="dxa"/>
              <w:bottom w:w="90" w:type="dxa"/>
              <w:end w:w="110" w:type="dxa"/>
            </w:tcMar>
            <w:vAlign w:val="center"/>
          </w:tcPr>
          <w:p>
            <w:pPr>
              <w:jc w:val="left"/>
            </w:pPr>
            <w:r>
              <w:rPr>
                <w:rFonts w:ascii="Arial" w:hAnsi="Arial" w:eastAsia="Arial"/>
                <w:b w:val="0"/>
                <w:i w:val="0"/>
                <w:sz w:val="19"/>
              </w:rPr>
              <w:t>Giữ rationale khoa học, phạm vi suy luận, publication logic và claim boundary.</w:t>
            </w:r>
          </w:p>
        </w:tc>
        <w:tc>
          <w:tcPr>
            <w:tcW w:type="dxa" w:w="4422"/>
            <w:tcMar>
              <w:top w:w="90" w:type="dxa"/>
              <w:start w:w="110" w:type="dxa"/>
              <w:bottom w:w="90" w:type="dxa"/>
              <w:end w:w="110" w:type="dxa"/>
            </w:tcMar>
            <w:vAlign w:val="center"/>
          </w:tcPr>
          <w:p>
            <w:pPr>
              <w:jc w:val="left"/>
            </w:pPr>
            <w:r>
              <w:rPr>
                <w:rFonts w:ascii="Arial" w:hAnsi="Arial" w:eastAsia="Arial"/>
                <w:b w:val="0"/>
                <w:i w:val="0"/>
                <w:sz w:val="19"/>
              </w:rPr>
              <w:t>Khi cần bảo vệ tại sao một module tồn tại hoặc kết quả được phép diễn giải đến đâu.</w:t>
            </w:r>
          </w:p>
        </w:tc>
      </w:tr>
      <w:tr>
        <w:tc>
          <w:tcPr>
            <w:tcW w:type="dxa" w:w="1928"/>
            <w:tcMar>
              <w:top w:w="90" w:type="dxa"/>
              <w:start w:w="110" w:type="dxa"/>
              <w:bottom w:w="90" w:type="dxa"/>
              <w:end w:w="110" w:type="dxa"/>
            </w:tcMar>
            <w:vAlign w:val="center"/>
          </w:tcPr>
          <w:p>
            <w:pPr>
              <w:jc w:val="left"/>
            </w:pPr>
            <w:r>
              <w:rPr>
                <w:rFonts w:ascii="Arial" w:hAnsi="Arial" w:eastAsia="Arial"/>
                <w:b w:val="0"/>
                <w:i w:val="0"/>
                <w:sz w:val="19"/>
              </w:rPr>
              <w:t>Technical Specification V5.5</w:t>
            </w:r>
          </w:p>
        </w:tc>
        <w:tc>
          <w:tcPr>
            <w:tcW w:type="dxa" w:w="2835"/>
            <w:tcMar>
              <w:top w:w="90" w:type="dxa"/>
              <w:start w:w="110" w:type="dxa"/>
              <w:bottom w:w="90" w:type="dxa"/>
              <w:end w:w="110" w:type="dxa"/>
            </w:tcMar>
            <w:vAlign w:val="center"/>
          </w:tcPr>
          <w:p>
            <w:pPr>
              <w:jc w:val="left"/>
            </w:pPr>
            <w:r>
              <w:rPr>
                <w:rFonts w:ascii="Arial" w:hAnsi="Arial" w:eastAsia="Arial"/>
                <w:b w:val="0"/>
                <w:i w:val="0"/>
                <w:sz w:val="19"/>
              </w:rPr>
              <w:t>Giữ execution rules, comparator discipline, observability, loss design, calibration, controls và reporting duties.</w:t>
            </w:r>
          </w:p>
        </w:tc>
        <w:tc>
          <w:tcPr>
            <w:tcW w:type="dxa" w:w="4422"/>
            <w:tcMar>
              <w:top w:w="90" w:type="dxa"/>
              <w:start w:w="110" w:type="dxa"/>
              <w:bottom w:w="90" w:type="dxa"/>
              <w:end w:w="110" w:type="dxa"/>
            </w:tcMar>
            <w:vAlign w:val="center"/>
          </w:tcPr>
          <w:p>
            <w:pPr>
              <w:jc w:val="left"/>
            </w:pPr>
            <w:r>
              <w:rPr>
                <w:rFonts w:ascii="Arial" w:hAnsi="Arial" w:eastAsia="Arial"/>
                <w:b w:val="0"/>
                <w:i w:val="0"/>
                <w:sz w:val="19"/>
              </w:rPr>
              <w:t>Khi cần quyết định được/không được chạy, fit ở đâu, comparator nào bắt buộc, rule nào là hard constraint.</w:t>
            </w:r>
          </w:p>
        </w:tc>
      </w:tr>
      <w:tr>
        <w:tc>
          <w:tcPr>
            <w:tcW w:type="dxa" w:w="1928"/>
            <w:tcMar>
              <w:top w:w="90" w:type="dxa"/>
              <w:start w:w="110" w:type="dxa"/>
              <w:bottom w:w="90" w:type="dxa"/>
              <w:end w:w="110" w:type="dxa"/>
            </w:tcMar>
            <w:vAlign w:val="center"/>
          </w:tcPr>
          <w:p>
            <w:pPr>
              <w:jc w:val="left"/>
            </w:pPr>
            <w:r>
              <w:rPr>
                <w:rFonts w:ascii="Arial" w:hAnsi="Arial" w:eastAsia="Arial"/>
                <w:b w:val="0"/>
                <w:i w:val="0"/>
                <w:sz w:val="19"/>
              </w:rPr>
              <w:t>Annex V5.5.1</w:t>
            </w:r>
          </w:p>
        </w:tc>
        <w:tc>
          <w:tcPr>
            <w:tcW w:type="dxa" w:w="2835"/>
            <w:tcMar>
              <w:top w:w="90" w:type="dxa"/>
              <w:start w:w="110" w:type="dxa"/>
              <w:bottom w:w="90" w:type="dxa"/>
              <w:end w:w="110" w:type="dxa"/>
            </w:tcMar>
            <w:vAlign w:val="center"/>
          </w:tcPr>
          <w:p>
            <w:pPr>
              <w:jc w:val="left"/>
            </w:pPr>
            <w:r>
              <w:rPr>
                <w:rFonts w:ascii="Arial" w:hAnsi="Arial" w:eastAsia="Arial"/>
                <w:b w:val="0"/>
                <w:i w:val="0"/>
                <w:sz w:val="19"/>
              </w:rPr>
              <w:t>Giữ SOP, artifact templates, runbook, pass criteria, environment lock, go/no-go checklist.</w:t>
            </w:r>
          </w:p>
        </w:tc>
        <w:tc>
          <w:tcPr>
            <w:tcW w:type="dxa" w:w="4422"/>
            <w:tcMar>
              <w:top w:w="90" w:type="dxa"/>
              <w:start w:w="110" w:type="dxa"/>
              <w:bottom w:w="90" w:type="dxa"/>
              <w:end w:w="110" w:type="dxa"/>
            </w:tcMar>
            <w:vAlign w:val="center"/>
          </w:tcPr>
          <w:p>
            <w:pPr>
              <w:jc w:val="left"/>
            </w:pPr>
            <w:r>
              <w:rPr>
                <w:rFonts w:ascii="Arial" w:hAnsi="Arial" w:eastAsia="Arial"/>
                <w:b w:val="0"/>
                <w:i w:val="0"/>
                <w:sz w:val="19"/>
              </w:rPr>
              <w:t>Khi cần chốt cách triển khai thực tế, tên artefact, điều kiện mở gate và release discipline.</w:t>
            </w:r>
          </w:p>
        </w:tc>
      </w:tr>
      <w:tr>
        <w:tc>
          <w:tcPr>
            <w:tcW w:type="dxa" w:w="1928"/>
            <w:tcMar>
              <w:top w:w="90" w:type="dxa"/>
              <w:start w:w="110" w:type="dxa"/>
              <w:bottom w:w="90" w:type="dxa"/>
              <w:end w:w="110" w:type="dxa"/>
            </w:tcMar>
            <w:vAlign w:val="center"/>
          </w:tcPr>
          <w:p>
            <w:pPr>
              <w:jc w:val="left"/>
            </w:pPr>
            <w:r>
              <w:rPr>
                <w:rFonts w:ascii="Arial" w:hAnsi="Arial" w:eastAsia="Arial"/>
                <w:b w:val="0"/>
                <w:i w:val="0"/>
                <w:sz w:val="19"/>
              </w:rPr>
              <w:t>Tài liệu này</w:t>
            </w:r>
          </w:p>
        </w:tc>
        <w:tc>
          <w:tcPr>
            <w:tcW w:type="dxa" w:w="2835"/>
            <w:tcMar>
              <w:top w:w="90" w:type="dxa"/>
              <w:start w:w="110" w:type="dxa"/>
              <w:bottom w:w="90" w:type="dxa"/>
              <w:end w:w="110" w:type="dxa"/>
            </w:tcMar>
            <w:vAlign w:val="center"/>
          </w:tcPr>
          <w:p>
            <w:pPr>
              <w:jc w:val="left"/>
            </w:pPr>
            <w:r>
              <w:rPr>
                <w:rFonts w:ascii="Arial" w:hAnsi="Arial" w:eastAsia="Arial"/>
                <w:b w:val="0"/>
                <w:i w:val="0"/>
                <w:sz w:val="19"/>
              </w:rPr>
              <w:t>Gom và chuẩn hóa lớp artefact/deliverable để đội triển khai dùng làm hồ sơ freeze, prereg, report và QA binder.</w:t>
            </w:r>
          </w:p>
        </w:tc>
        <w:tc>
          <w:tcPr>
            <w:tcW w:type="dxa" w:w="4422"/>
            <w:tcMar>
              <w:top w:w="90" w:type="dxa"/>
              <w:start w:w="110" w:type="dxa"/>
              <w:bottom w:w="90" w:type="dxa"/>
              <w:end w:w="110" w:type="dxa"/>
            </w:tcMar>
            <w:vAlign w:val="center"/>
          </w:tcPr>
          <w:p>
            <w:pPr>
              <w:jc w:val="left"/>
            </w:pPr>
            <w:r>
              <w:rPr>
                <w:rFonts w:ascii="Arial" w:hAnsi="Arial" w:eastAsia="Arial"/>
                <w:b w:val="0"/>
                <w:i w:val="0"/>
                <w:sz w:val="19"/>
              </w:rPr>
              <w:t>Khi cần biết cần tạo ra những file nào, mỗi file chứa gì, khi nào phải freeze, ai phê duyệt và dùng file nào để mở run.</w:t>
            </w:r>
          </w:p>
        </w:tc>
      </w:tr>
    </w:tbl>
    <w:p/>
    <w:p>
      <w:pPr>
        <w:pStyle w:val="SubsectionHeading"/>
      </w:pPr>
      <w:r>
        <w:rPr>
          <w:rFonts w:ascii="Arial" w:hAnsi="Arial" w:eastAsia="Arial"/>
          <w:b/>
          <w:i w:val="0"/>
          <w:color w:val="1F4E79"/>
          <w:sz w:val="25"/>
        </w:rPr>
        <w:t>1.2. Ba nguyên tắc điều hành</w:t>
      </w:r>
    </w:p>
    <w:p>
      <w:pPr>
        <w:pStyle w:val="ListBullet"/>
        <w:spacing w:before="0" w:after="40" w:line="276" w:lineRule="auto"/>
      </w:pPr>
      <w:r>
        <w:rPr>
          <w:rFonts w:ascii="Arial" w:hAnsi="Arial" w:eastAsia="Arial"/>
          <w:b w:val="0"/>
          <w:i w:val="0"/>
          <w:sz w:val="21"/>
        </w:rPr>
        <w:t>Mọi bổ sung trong tài liệu này phải giảm degrees of freedom chứ không được tạo freedom mới.</w:t>
      </w:r>
    </w:p>
    <w:p>
      <w:pPr>
        <w:pStyle w:val="ListBullet"/>
        <w:spacing w:before="0" w:after="40" w:line="276" w:lineRule="auto"/>
      </w:pPr>
      <w:r>
        <w:rPr>
          <w:rFonts w:ascii="Arial" w:hAnsi="Arial" w:eastAsia="Arial"/>
          <w:b w:val="0"/>
          <w:i w:val="0"/>
          <w:sz w:val="21"/>
        </w:rPr>
        <w:t>Không một artefact nào ở đây được phép âm thầm sửa comparator set, gate semantics, latent capacity hay claim-state logic đã khóa trong bộ V5.5.</w:t>
      </w:r>
    </w:p>
    <w:p>
      <w:pPr>
        <w:pStyle w:val="ListBullet"/>
        <w:spacing w:before="0" w:after="40" w:line="276" w:lineRule="auto"/>
      </w:pPr>
      <w:r>
        <w:rPr>
          <w:rFonts w:ascii="Arial" w:hAnsi="Arial" w:eastAsia="Arial"/>
          <w:b w:val="0"/>
          <w:i w:val="0"/>
          <w:sz w:val="21"/>
        </w:rPr>
        <w:t>Nếu một file trong hồ sơ freeze không truy vết được về snapshot dữ liệu, version tài liệu và hash cấu hình, file đó không đủ chuẩn để mở substantive run.</w:t>
      </w:r>
    </w:p>
    <w:p>
      <w:pPr>
        <w:pStyle w:val="SectionHeading"/>
      </w:pPr>
      <w:r>
        <w:rPr>
          <w:rFonts w:ascii="Arial" w:hAnsi="Arial" w:eastAsia="Arial"/>
          <w:b/>
          <w:i w:val="0"/>
          <w:color w:val="133954"/>
          <w:sz w:val="30"/>
        </w:rPr>
        <w:t>2. Trạng thái readiness và mục tiêu của hồ sơ artefact</w:t>
      </w:r>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1814"/>
            <w:shd w:fill="D9EAF7"/>
            <w:tcMar>
              <w:top w:w="100" w:type="dxa"/>
              <w:start w:w="120" w:type="dxa"/>
              <w:bottom w:w="100" w:type="dxa"/>
              <w:end w:w="120" w:type="dxa"/>
            </w:tcMar>
            <w:vAlign w:val="center"/>
          </w:tcPr>
          <w:p>
            <w:pPr>
              <w:jc w:val="center"/>
            </w:pPr>
            <w:r>
              <w:rPr>
                <w:rFonts w:ascii="Arial" w:hAnsi="Arial" w:eastAsia="Arial"/>
                <w:b/>
                <w:i w:val="0"/>
                <w:color w:val="133954"/>
                <w:sz w:val="19"/>
              </w:rPr>
              <w:t>Trạng thái</w:t>
            </w:r>
          </w:p>
        </w:tc>
        <w:tc>
          <w:tcPr>
            <w:tcW w:type="dxa" w:w="3458"/>
            <w:shd w:fill="D9EAF7"/>
            <w:tcMar>
              <w:top w:w="100" w:type="dxa"/>
              <w:start w:w="120" w:type="dxa"/>
              <w:bottom w:w="100" w:type="dxa"/>
              <w:end w:w="120" w:type="dxa"/>
            </w:tcMar>
            <w:vAlign w:val="center"/>
          </w:tcPr>
          <w:p>
            <w:pPr>
              <w:jc w:val="center"/>
            </w:pPr>
            <w:r>
              <w:rPr>
                <w:rFonts w:ascii="Arial" w:hAnsi="Arial" w:eastAsia="Arial"/>
                <w:b/>
                <w:i w:val="0"/>
                <w:color w:val="133954"/>
                <w:sz w:val="19"/>
              </w:rPr>
              <w:t>Ý nghĩa</w:t>
            </w:r>
          </w:p>
        </w:tc>
        <w:tc>
          <w:tcPr>
            <w:tcW w:type="dxa" w:w="3969"/>
            <w:shd w:fill="D9EAF7"/>
            <w:tcMar>
              <w:top w:w="100" w:type="dxa"/>
              <w:start w:w="120" w:type="dxa"/>
              <w:bottom w:w="100" w:type="dxa"/>
              <w:end w:w="120" w:type="dxa"/>
            </w:tcMar>
            <w:vAlign w:val="center"/>
          </w:tcPr>
          <w:p>
            <w:pPr>
              <w:jc w:val="center"/>
            </w:pPr>
            <w:r>
              <w:rPr>
                <w:rFonts w:ascii="Arial" w:hAnsi="Arial" w:eastAsia="Arial"/>
                <w:b/>
                <w:i w:val="0"/>
                <w:color w:val="133954"/>
                <w:sz w:val="19"/>
              </w:rPr>
              <w:t>Những gì được phép chạy</w:t>
            </w:r>
          </w:p>
        </w:tc>
      </w:tr>
      <w:tr>
        <w:tc>
          <w:tcPr>
            <w:tcW w:type="dxa" w:w="1814"/>
            <w:tcMar>
              <w:top w:w="90" w:type="dxa"/>
              <w:start w:w="110" w:type="dxa"/>
              <w:bottom w:w="90" w:type="dxa"/>
              <w:end w:w="110" w:type="dxa"/>
            </w:tcMar>
            <w:vAlign w:val="center"/>
          </w:tcPr>
          <w:p>
            <w:pPr>
              <w:jc w:val="left"/>
            </w:pPr>
            <w:r>
              <w:rPr>
                <w:rFonts w:ascii="Arial" w:hAnsi="Arial" w:eastAsia="Arial"/>
                <w:b w:val="0"/>
                <w:i w:val="0"/>
                <w:sz w:val="19"/>
              </w:rPr>
              <w:t>Framework-ready</w:t>
            </w:r>
          </w:p>
        </w:tc>
        <w:tc>
          <w:tcPr>
            <w:tcW w:type="dxa" w:w="3458"/>
            <w:tcMar>
              <w:top w:w="90" w:type="dxa"/>
              <w:start w:w="110" w:type="dxa"/>
              <w:bottom w:w="90" w:type="dxa"/>
              <w:end w:w="110" w:type="dxa"/>
            </w:tcMar>
            <w:vAlign w:val="center"/>
          </w:tcPr>
          <w:p>
            <w:pPr>
              <w:jc w:val="left"/>
            </w:pPr>
            <w:r>
              <w:rPr>
                <w:rFonts w:ascii="Arial" w:hAnsi="Arial" w:eastAsia="Arial"/>
                <w:b w:val="0"/>
                <w:i w:val="0"/>
                <w:sz w:val="19"/>
              </w:rPr>
              <w:t>Đã có governing docs, repo skeleton, test plan và kiến trúc pipeline.</w:t>
            </w:r>
          </w:p>
        </w:tc>
        <w:tc>
          <w:tcPr>
            <w:tcW w:type="dxa" w:w="3969"/>
            <w:tcMar>
              <w:top w:w="90" w:type="dxa"/>
              <w:start w:w="110" w:type="dxa"/>
              <w:bottom w:w="90" w:type="dxa"/>
              <w:end w:w="110" w:type="dxa"/>
            </w:tcMar>
            <w:vAlign w:val="center"/>
          </w:tcPr>
          <w:p>
            <w:pPr>
              <w:jc w:val="left"/>
            </w:pPr>
            <w:r>
              <w:rPr>
                <w:rFonts w:ascii="Arial" w:hAnsi="Arial" w:eastAsia="Arial"/>
                <w:b w:val="0"/>
                <w:i w:val="0"/>
                <w:sz w:val="19"/>
              </w:rPr>
              <w:t>Unit tests, smoke tests, audit draft, synthetic draft, schema drafting.</w:t>
            </w:r>
          </w:p>
        </w:tc>
      </w:tr>
      <w:tr>
        <w:tc>
          <w:tcPr>
            <w:tcW w:type="dxa" w:w="1814"/>
            <w:tcMar>
              <w:top w:w="90" w:type="dxa"/>
              <w:start w:w="110" w:type="dxa"/>
              <w:bottom w:w="90" w:type="dxa"/>
              <w:end w:w="110" w:type="dxa"/>
            </w:tcMar>
            <w:vAlign w:val="center"/>
          </w:tcPr>
          <w:p>
            <w:pPr>
              <w:jc w:val="left"/>
            </w:pPr>
            <w:r>
              <w:rPr>
                <w:rFonts w:ascii="Arial" w:hAnsi="Arial" w:eastAsia="Arial"/>
                <w:b w:val="0"/>
                <w:i w:val="0"/>
                <w:sz w:val="19"/>
              </w:rPr>
              <w:t>Freeze-ready</w:t>
            </w:r>
          </w:p>
        </w:tc>
        <w:tc>
          <w:tcPr>
            <w:tcW w:type="dxa" w:w="3458"/>
            <w:tcMar>
              <w:top w:w="90" w:type="dxa"/>
              <w:start w:w="110" w:type="dxa"/>
              <w:bottom w:w="90" w:type="dxa"/>
              <w:end w:w="110" w:type="dxa"/>
            </w:tcMar>
            <w:vAlign w:val="center"/>
          </w:tcPr>
          <w:p>
            <w:pPr>
              <w:jc w:val="left"/>
            </w:pPr>
            <w:r>
              <w:rPr>
                <w:rFonts w:ascii="Arial" w:hAnsi="Arial" w:eastAsia="Arial"/>
                <w:b w:val="0"/>
                <w:i w:val="0"/>
                <w:sz w:val="19"/>
              </w:rPr>
              <w:t>Đã có đủ artefact để khóa dữ liệu, threshold, decision layer, prereg bundle và release discipline.</w:t>
            </w:r>
          </w:p>
        </w:tc>
        <w:tc>
          <w:tcPr>
            <w:tcW w:type="dxa" w:w="3969"/>
            <w:tcMar>
              <w:top w:w="90" w:type="dxa"/>
              <w:start w:w="110" w:type="dxa"/>
              <w:bottom w:w="90" w:type="dxa"/>
              <w:end w:w="110" w:type="dxa"/>
            </w:tcMar>
            <w:vAlign w:val="center"/>
          </w:tcPr>
          <w:p>
            <w:pPr>
              <w:jc w:val="left"/>
            </w:pPr>
            <w:r>
              <w:rPr>
                <w:rFonts w:ascii="Arial" w:hAnsi="Arial" w:eastAsia="Arial"/>
                <w:b w:val="0"/>
                <w:i w:val="0"/>
                <w:sz w:val="19"/>
              </w:rPr>
              <w:t>Gate 0, Gate 1, Gate 2, Gate 2.5 assembly.</w:t>
            </w:r>
          </w:p>
        </w:tc>
      </w:tr>
      <w:tr>
        <w:tc>
          <w:tcPr>
            <w:tcW w:type="dxa" w:w="1814"/>
            <w:tcMar>
              <w:top w:w="90" w:type="dxa"/>
              <w:start w:w="110" w:type="dxa"/>
              <w:bottom w:w="90" w:type="dxa"/>
              <w:end w:w="110" w:type="dxa"/>
            </w:tcMar>
            <w:vAlign w:val="center"/>
          </w:tcPr>
          <w:p>
            <w:pPr>
              <w:jc w:val="left"/>
            </w:pPr>
            <w:r>
              <w:rPr>
                <w:rFonts w:ascii="Arial" w:hAnsi="Arial" w:eastAsia="Arial"/>
                <w:b w:val="0"/>
                <w:i w:val="0"/>
                <w:sz w:val="19"/>
              </w:rPr>
              <w:t>Run-ready</w:t>
            </w:r>
          </w:p>
        </w:tc>
        <w:tc>
          <w:tcPr>
            <w:tcW w:type="dxa" w:w="3458"/>
            <w:tcMar>
              <w:top w:w="90" w:type="dxa"/>
              <w:start w:w="110" w:type="dxa"/>
              <w:bottom w:w="90" w:type="dxa"/>
              <w:end w:w="110" w:type="dxa"/>
            </w:tcMar>
            <w:vAlign w:val="center"/>
          </w:tcPr>
          <w:p>
            <w:pPr>
              <w:jc w:val="left"/>
            </w:pPr>
            <w:r>
              <w:rPr>
                <w:rFonts w:ascii="Arial" w:hAnsi="Arial" w:eastAsia="Arial"/>
                <w:b w:val="0"/>
                <w:i w:val="0"/>
                <w:sz w:val="19"/>
              </w:rPr>
              <w:t>Prereg bundle, environment lock, control specs và reporting templates đã freeze đầy đủ.</w:t>
            </w:r>
          </w:p>
        </w:tc>
        <w:tc>
          <w:tcPr>
            <w:tcW w:type="dxa" w:w="3969"/>
            <w:tcMar>
              <w:top w:w="90" w:type="dxa"/>
              <w:start w:w="110" w:type="dxa"/>
              <w:bottom w:w="90" w:type="dxa"/>
              <w:end w:w="110" w:type="dxa"/>
            </w:tcMar>
            <w:vAlign w:val="center"/>
          </w:tcPr>
          <w:p>
            <w:pPr>
              <w:jc w:val="left"/>
            </w:pPr>
            <w:r>
              <w:rPr>
                <w:rFonts w:ascii="Arial" w:hAnsi="Arial" w:eastAsia="Arial"/>
                <w:b w:val="0"/>
                <w:i w:val="0"/>
                <w:sz w:val="19"/>
              </w:rPr>
              <w:t>Phase 0.5, Phase 1 và các phase sau nếu gate pass.</w:t>
            </w:r>
          </w:p>
        </w:tc>
      </w:tr>
      <w:tr>
        <w:tc>
          <w:tcPr>
            <w:tcW w:type="dxa" w:w="1814"/>
            <w:tcMar>
              <w:top w:w="90" w:type="dxa"/>
              <w:start w:w="110" w:type="dxa"/>
              <w:bottom w:w="90" w:type="dxa"/>
              <w:end w:w="110" w:type="dxa"/>
            </w:tcMar>
            <w:vAlign w:val="center"/>
          </w:tcPr>
          <w:p>
            <w:pPr>
              <w:jc w:val="left"/>
            </w:pPr>
            <w:r>
              <w:rPr>
                <w:rFonts w:ascii="Arial" w:hAnsi="Arial" w:eastAsia="Arial"/>
                <w:b w:val="0"/>
                <w:i w:val="0"/>
                <w:sz w:val="19"/>
              </w:rPr>
              <w:t>Claim-ready</w:t>
            </w:r>
          </w:p>
        </w:tc>
        <w:tc>
          <w:tcPr>
            <w:tcW w:type="dxa" w:w="3458"/>
            <w:tcMar>
              <w:top w:w="90" w:type="dxa"/>
              <w:start w:w="110" w:type="dxa"/>
              <w:bottom w:w="90" w:type="dxa"/>
              <w:end w:w="110" w:type="dxa"/>
            </w:tcMar>
            <w:vAlign w:val="center"/>
          </w:tcPr>
          <w:p>
            <w:pPr>
              <w:jc w:val="left"/>
            </w:pPr>
            <w:r>
              <w:rPr>
                <w:rFonts w:ascii="Arial" w:hAnsi="Arial" w:eastAsia="Arial"/>
                <w:b w:val="0"/>
                <w:i w:val="0"/>
                <w:sz w:val="19"/>
              </w:rPr>
              <w:t>Comparator suite hoàn chỉnh, controls pass, reporting package đầy đủ, revision log sạch.</w:t>
            </w:r>
          </w:p>
        </w:tc>
        <w:tc>
          <w:tcPr>
            <w:tcW w:type="dxa" w:w="3969"/>
            <w:tcMar>
              <w:top w:w="90" w:type="dxa"/>
              <w:start w:w="110" w:type="dxa"/>
              <w:bottom w:w="90" w:type="dxa"/>
              <w:end w:w="110" w:type="dxa"/>
            </w:tcMar>
            <w:vAlign w:val="center"/>
          </w:tcPr>
          <w:p>
            <w:pPr>
              <w:jc w:val="left"/>
            </w:pPr>
            <w:r>
              <w:rPr>
                <w:rFonts w:ascii="Arial" w:hAnsi="Arial" w:eastAsia="Arial"/>
                <w:b w:val="0"/>
                <w:i w:val="0"/>
                <w:sz w:val="19"/>
              </w:rPr>
              <w:t>Biên soạn main report và ánh xạ State A/B/C/D theo rule đã khóa.</w:t>
            </w:r>
          </w:p>
        </w:tc>
      </w:tr>
    </w:tbl>
    <w:p/>
    <w:p>
      <w:pPr>
        <w:spacing w:before="0" w:after="80" w:line="278" w:lineRule="auto"/>
      </w:pPr>
      <w:r>
        <w:rPr>
          <w:rFonts w:ascii="Arial" w:hAnsi="Arial" w:eastAsia="Arial"/>
          <w:b w:val="0"/>
          <w:i w:val="0"/>
          <w:sz w:val="21"/>
        </w:rPr>
        <w:t>Mục tiêu của hồ sơ này là làm rõ các artefact bắt buộc để dự án đi từ Framework-ready sang Freeze-ready và Run-ready. Nói cách khác, tài liệu này trả lời câu hỏi: “ngoài ba văn bản gốc, nhóm còn phải phát hành những file nào để có thể khóa và triển khai nghiên cứu đúng chuẩn V5.5?”</w:t>
      </w:r>
    </w:p>
    <w:p>
      <w:pPr>
        <w:pStyle w:val="SectionHeading"/>
      </w:pPr>
      <w:r>
        <w:rPr>
          <w:rFonts w:ascii="Arial" w:hAnsi="Arial" w:eastAsia="Arial"/>
          <w:b/>
          <w:i w:val="0"/>
          <w:color w:val="133954"/>
          <w:sz w:val="30"/>
        </w:rPr>
        <w:t>3. Bản đồ artefact tổng thể theo gate và phase</w:t>
      </w:r>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1361"/>
            <w:shd w:fill="D9EAF7"/>
            <w:tcMar>
              <w:top w:w="100" w:type="dxa"/>
              <w:start w:w="120" w:type="dxa"/>
              <w:bottom w:w="100" w:type="dxa"/>
              <w:end w:w="120" w:type="dxa"/>
            </w:tcMar>
            <w:vAlign w:val="center"/>
          </w:tcPr>
          <w:p>
            <w:pPr>
              <w:jc w:val="center"/>
            </w:pPr>
            <w:r>
              <w:rPr>
                <w:rFonts w:ascii="Arial" w:hAnsi="Arial" w:eastAsia="Arial"/>
                <w:b/>
                <w:i w:val="0"/>
                <w:color w:val="133954"/>
                <w:sz w:val="19"/>
              </w:rPr>
              <w:t>Gate/Pha</w:t>
            </w:r>
          </w:p>
        </w:tc>
        <w:tc>
          <w:tcPr>
            <w:tcW w:type="dxa" w:w="4139"/>
            <w:shd w:fill="D9EAF7"/>
            <w:tcMar>
              <w:top w:w="100" w:type="dxa"/>
              <w:start w:w="120" w:type="dxa"/>
              <w:bottom w:w="100" w:type="dxa"/>
              <w:end w:w="120" w:type="dxa"/>
            </w:tcMar>
            <w:vAlign w:val="center"/>
          </w:tcPr>
          <w:p>
            <w:pPr>
              <w:jc w:val="center"/>
            </w:pPr>
            <w:r>
              <w:rPr>
                <w:rFonts w:ascii="Arial" w:hAnsi="Arial" w:eastAsia="Arial"/>
                <w:b/>
                <w:i w:val="0"/>
                <w:color w:val="133954"/>
                <w:sz w:val="19"/>
              </w:rPr>
              <w:t>Artefact cốt lõi</w:t>
            </w:r>
          </w:p>
        </w:tc>
        <w:tc>
          <w:tcPr>
            <w:tcW w:type="dxa" w:w="3742"/>
            <w:shd w:fill="D9EAF7"/>
            <w:tcMar>
              <w:top w:w="100" w:type="dxa"/>
              <w:start w:w="120" w:type="dxa"/>
              <w:bottom w:w="100" w:type="dxa"/>
              <w:end w:w="120" w:type="dxa"/>
            </w:tcMar>
            <w:vAlign w:val="center"/>
          </w:tcPr>
          <w:p>
            <w:pPr>
              <w:jc w:val="center"/>
            </w:pPr>
            <w:r>
              <w:rPr>
                <w:rFonts w:ascii="Arial" w:hAnsi="Arial" w:eastAsia="Arial"/>
                <w:b/>
                <w:i w:val="0"/>
                <w:color w:val="133954"/>
                <w:sz w:val="19"/>
              </w:rPr>
              <w:t>Exit evidence</w:t>
            </w:r>
          </w:p>
        </w:tc>
      </w:tr>
      <w:tr>
        <w:tc>
          <w:tcPr>
            <w:tcW w:type="dxa" w:w="1361"/>
            <w:tcMar>
              <w:top w:w="90" w:type="dxa"/>
              <w:start w:w="110" w:type="dxa"/>
              <w:bottom w:w="90" w:type="dxa"/>
              <w:end w:w="110" w:type="dxa"/>
            </w:tcMar>
            <w:vAlign w:val="center"/>
          </w:tcPr>
          <w:p>
            <w:pPr>
              <w:jc w:val="left"/>
            </w:pPr>
            <w:r>
              <w:rPr>
                <w:rFonts w:ascii="Arial" w:hAnsi="Arial" w:eastAsia="Arial"/>
                <w:b w:val="0"/>
                <w:i w:val="0"/>
                <w:sz w:val="18"/>
              </w:rPr>
              <w:t>Gate 0</w:t>
            </w:r>
          </w:p>
        </w:tc>
        <w:tc>
          <w:tcPr>
            <w:tcW w:type="dxa" w:w="4139"/>
            <w:tcMar>
              <w:top w:w="90" w:type="dxa"/>
              <w:start w:w="110" w:type="dxa"/>
              <w:bottom w:w="90" w:type="dxa"/>
              <w:end w:w="110" w:type="dxa"/>
            </w:tcMar>
            <w:vAlign w:val="center"/>
          </w:tcPr>
          <w:p>
            <w:pPr>
              <w:jc w:val="left"/>
            </w:pPr>
            <w:r>
              <w:rPr>
                <w:rFonts w:ascii="Arial" w:hAnsi="Arial" w:eastAsia="Arial"/>
                <w:b w:val="0"/>
                <w:i w:val="0"/>
                <w:sz w:val="18"/>
              </w:rPr>
              <w:t>manifest.json, cohort_lock.json, audit_report.md, override_log.md</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Cohort locked, snapshot duy nhất đã freeze, inconsistency đã được log hoặc override.</w:t>
            </w:r>
          </w:p>
        </w:tc>
      </w:tr>
      <w:tr>
        <w:tc>
          <w:tcPr>
            <w:tcW w:type="dxa" w:w="1361"/>
            <w:tcMar>
              <w:top w:w="90" w:type="dxa"/>
              <w:start w:w="110" w:type="dxa"/>
              <w:bottom w:w="90" w:type="dxa"/>
              <w:end w:w="110" w:type="dxa"/>
            </w:tcMar>
            <w:vAlign w:val="center"/>
          </w:tcPr>
          <w:p>
            <w:pPr>
              <w:jc w:val="left"/>
            </w:pPr>
            <w:r>
              <w:rPr>
                <w:rFonts w:ascii="Arial" w:hAnsi="Arial" w:eastAsia="Arial"/>
                <w:b w:val="0"/>
                <w:i w:val="0"/>
                <w:sz w:val="18"/>
              </w:rPr>
              <w:t>Gate 1</w:t>
            </w:r>
          </w:p>
        </w:tc>
        <w:tc>
          <w:tcPr>
            <w:tcW w:type="dxa" w:w="4139"/>
            <w:tcMar>
              <w:top w:w="90" w:type="dxa"/>
              <w:start w:w="110" w:type="dxa"/>
              <w:bottom w:w="90" w:type="dxa"/>
              <w:end w:w="110" w:type="dxa"/>
            </w:tcMar>
            <w:vAlign w:val="center"/>
          </w:tcPr>
          <w:p>
            <w:pPr>
              <w:jc w:val="left"/>
            </w:pPr>
            <w:r>
              <w:rPr>
                <w:rFonts w:ascii="Arial" w:hAnsi="Arial" w:eastAsia="Arial"/>
                <w:b w:val="0"/>
                <w:i w:val="0"/>
                <w:sz w:val="18"/>
              </w:rPr>
              <w:t>decision_memo.md, simulation_registry.json, influence_rule.yaml</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SESOI, claim thresholds, pivot logic, influence governance đã khóa.</w:t>
            </w:r>
          </w:p>
        </w:tc>
      </w:tr>
      <w:tr>
        <w:tc>
          <w:tcPr>
            <w:tcW w:type="dxa" w:w="1361"/>
            <w:tcMar>
              <w:top w:w="90" w:type="dxa"/>
              <w:start w:w="110" w:type="dxa"/>
              <w:bottom w:w="90" w:type="dxa"/>
              <w:end w:w="110" w:type="dxa"/>
            </w:tcMar>
            <w:vAlign w:val="center"/>
          </w:tcPr>
          <w:p>
            <w:pPr>
              <w:jc w:val="left"/>
            </w:pPr>
            <w:r>
              <w:rPr>
                <w:rFonts w:ascii="Arial" w:hAnsi="Arial" w:eastAsia="Arial"/>
                <w:b w:val="0"/>
                <w:i w:val="0"/>
                <w:sz w:val="18"/>
              </w:rPr>
              <w:t>Gate 2</w:t>
            </w:r>
          </w:p>
        </w:tc>
        <w:tc>
          <w:tcPr>
            <w:tcW w:type="dxa" w:w="4139"/>
            <w:tcMar>
              <w:top w:w="90" w:type="dxa"/>
              <w:start w:w="110" w:type="dxa"/>
              <w:bottom w:w="90" w:type="dxa"/>
              <w:end w:w="110" w:type="dxa"/>
            </w:tcMar>
            <w:vAlign w:val="center"/>
          </w:tcPr>
          <w:p>
            <w:pPr>
              <w:jc w:val="left"/>
            </w:pPr>
            <w:r>
              <w:rPr>
                <w:rFonts w:ascii="Arial" w:hAnsi="Arial" w:eastAsia="Arial"/>
                <w:b w:val="0"/>
                <w:i w:val="0"/>
                <w:sz w:val="18"/>
              </w:rPr>
              <w:t>synthetic_generator_spec.json, synthetic_recovery_report.pdf, gate_threshold_registry.json</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Pipeline được chứng minh hoạt động đúng lý do; thresholds đã sweep và freeze.</w:t>
            </w:r>
          </w:p>
        </w:tc>
      </w:tr>
      <w:tr>
        <w:tc>
          <w:tcPr>
            <w:tcW w:type="dxa" w:w="1361"/>
            <w:tcMar>
              <w:top w:w="90" w:type="dxa"/>
              <w:start w:w="110" w:type="dxa"/>
              <w:bottom w:w="90" w:type="dxa"/>
              <w:end w:w="110" w:type="dxa"/>
            </w:tcMar>
            <w:vAlign w:val="center"/>
          </w:tcPr>
          <w:p>
            <w:pPr>
              <w:jc w:val="left"/>
            </w:pPr>
            <w:r>
              <w:rPr>
                <w:rFonts w:ascii="Arial" w:hAnsi="Arial" w:eastAsia="Arial"/>
                <w:b w:val="0"/>
                <w:i w:val="0"/>
                <w:sz w:val="18"/>
              </w:rPr>
              <w:t>Gate 2.5</w:t>
            </w:r>
          </w:p>
        </w:tc>
        <w:tc>
          <w:tcPr>
            <w:tcW w:type="dxa" w:w="4139"/>
            <w:tcMar>
              <w:top w:w="90" w:type="dxa"/>
              <w:start w:w="110" w:type="dxa"/>
              <w:bottom w:w="90" w:type="dxa"/>
              <w:end w:w="110" w:type="dxa"/>
            </w:tcMar>
            <w:vAlign w:val="center"/>
          </w:tcPr>
          <w:p>
            <w:pPr>
              <w:jc w:val="left"/>
            </w:pPr>
            <w:r>
              <w:rPr>
                <w:rFonts w:ascii="Arial" w:hAnsi="Arial" w:eastAsia="Arial"/>
                <w:b w:val="0"/>
                <w:i w:val="0"/>
                <w:sz w:val="18"/>
              </w:rPr>
              <w:t>prereg_bundle.json, environment_lock.yml, comparator_cards/, registry hashes</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Substantive runs được mở khóa theo release blocker policy.</w:t>
            </w:r>
          </w:p>
        </w:tc>
      </w:tr>
      <w:tr>
        <w:tc>
          <w:tcPr>
            <w:tcW w:type="dxa" w:w="1361"/>
            <w:tcMar>
              <w:top w:w="90" w:type="dxa"/>
              <w:start w:w="110" w:type="dxa"/>
              <w:bottom w:w="90" w:type="dxa"/>
              <w:end w:w="110" w:type="dxa"/>
            </w:tcMar>
            <w:vAlign w:val="center"/>
          </w:tcPr>
          <w:p>
            <w:pPr>
              <w:jc w:val="left"/>
            </w:pPr>
            <w:r>
              <w:rPr>
                <w:rFonts w:ascii="Arial" w:hAnsi="Arial" w:eastAsia="Arial"/>
                <w:b w:val="0"/>
                <w:i w:val="0"/>
                <w:sz w:val="18"/>
              </w:rPr>
              <w:t>Phase 0.5</w:t>
            </w:r>
          </w:p>
        </w:tc>
        <w:tc>
          <w:tcPr>
            <w:tcW w:type="dxa" w:w="4139"/>
            <w:tcMar>
              <w:top w:w="90" w:type="dxa"/>
              <w:start w:w="110" w:type="dxa"/>
              <w:bottom w:w="90" w:type="dxa"/>
              <w:end w:w="110" w:type="dxa"/>
            </w:tcMar>
            <w:vAlign w:val="center"/>
          </w:tcPr>
          <w:p>
            <w:pPr>
              <w:jc w:val="left"/>
            </w:pPr>
            <w:r>
              <w:rPr>
                <w:rFonts w:ascii="Arial" w:hAnsi="Arial" w:eastAsia="Arial"/>
                <w:b w:val="0"/>
                <w:i w:val="0"/>
                <w:sz w:val="18"/>
              </w:rPr>
              <w:t>observability_atlas, coverage_registry, controls_report, teacher survival tables</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Teacher pathway đủ sạch để chuyển sang decoder stage hoặc publish atlas-centered output.</w:t>
            </w:r>
          </w:p>
        </w:tc>
      </w:tr>
      <w:tr>
        <w:tc>
          <w:tcPr>
            <w:tcW w:type="dxa" w:w="1361"/>
            <w:tcMar>
              <w:top w:w="90" w:type="dxa"/>
              <w:start w:w="110" w:type="dxa"/>
              <w:bottom w:w="90" w:type="dxa"/>
              <w:end w:w="110" w:type="dxa"/>
            </w:tcMar>
            <w:vAlign w:val="center"/>
          </w:tcPr>
          <w:p>
            <w:pPr>
              <w:jc w:val="left"/>
            </w:pPr>
            <w:r>
              <w:rPr>
                <w:rFonts w:ascii="Arial" w:hAnsi="Arial" w:eastAsia="Arial"/>
                <w:b w:val="0"/>
                <w:i w:val="0"/>
                <w:sz w:val="18"/>
              </w:rPr>
              <w:t>Phase 1</w:t>
            </w:r>
          </w:p>
        </w:tc>
        <w:tc>
          <w:tcPr>
            <w:tcW w:type="dxa" w:w="4139"/>
            <w:tcMar>
              <w:top w:w="90" w:type="dxa"/>
              <w:start w:w="110" w:type="dxa"/>
              <w:bottom w:w="90" w:type="dxa"/>
              <w:end w:w="110" w:type="dxa"/>
            </w:tcMar>
            <w:vAlign w:val="center"/>
          </w:tcPr>
          <w:p>
            <w:pPr>
              <w:jc w:val="left"/>
            </w:pPr>
            <w:r>
              <w:rPr>
                <w:rFonts w:ascii="Arial" w:hAnsi="Arial" w:eastAsia="Arial"/>
                <w:b w:val="0"/>
                <w:i w:val="0"/>
                <w:sz w:val="18"/>
              </w:rPr>
              <w:t>main_report_draft, calibration_package, fold_logs, negative_controls, comparator completeness table</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Nested LOSO mainline hoàn chỉnh với comparator suite đầy đủ.</w:t>
            </w:r>
          </w:p>
        </w:tc>
      </w:tr>
      <w:tr>
        <w:tc>
          <w:tcPr>
            <w:tcW w:type="dxa" w:w="1361"/>
            <w:tcMar>
              <w:top w:w="90" w:type="dxa"/>
              <w:start w:w="110" w:type="dxa"/>
              <w:bottom w:w="90" w:type="dxa"/>
              <w:end w:w="110" w:type="dxa"/>
            </w:tcMar>
            <w:vAlign w:val="center"/>
          </w:tcPr>
          <w:p>
            <w:pPr>
              <w:jc w:val="left"/>
            </w:pPr>
            <w:r>
              <w:rPr>
                <w:rFonts w:ascii="Arial" w:hAnsi="Arial" w:eastAsia="Arial"/>
                <w:b w:val="0"/>
                <w:i w:val="0"/>
                <w:sz w:val="18"/>
              </w:rPr>
              <w:t>Phase 2</w:t>
            </w:r>
          </w:p>
        </w:tc>
        <w:tc>
          <w:tcPr>
            <w:tcW w:type="dxa" w:w="4139"/>
            <w:tcMar>
              <w:top w:w="90" w:type="dxa"/>
              <w:start w:w="110" w:type="dxa"/>
              <w:bottom w:w="90" w:type="dxa"/>
              <w:end w:w="110" w:type="dxa"/>
            </w:tcMar>
            <w:vAlign w:val="center"/>
          </w:tcPr>
          <w:p>
            <w:pPr>
              <w:jc w:val="left"/>
            </w:pPr>
            <w:r>
              <w:rPr>
                <w:rFonts w:ascii="Arial" w:hAnsi="Arial" w:eastAsia="Arial"/>
                <w:b w:val="0"/>
                <w:i w:val="0"/>
                <w:sz w:val="18"/>
              </w:rPr>
              <w:t>marker_gated_report, phase_transition_tables, sensitivity notes</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Marker-dependent outputs chỉ mở sau marker audit pass.</w:t>
            </w:r>
          </w:p>
        </w:tc>
      </w:tr>
      <w:tr>
        <w:tc>
          <w:tcPr>
            <w:tcW w:type="dxa" w:w="1361"/>
            <w:tcMar>
              <w:top w:w="90" w:type="dxa"/>
              <w:start w:w="110" w:type="dxa"/>
              <w:bottom w:w="90" w:type="dxa"/>
              <w:end w:w="110" w:type="dxa"/>
            </w:tcMar>
            <w:vAlign w:val="center"/>
          </w:tcPr>
          <w:p>
            <w:pPr>
              <w:jc w:val="left"/>
            </w:pPr>
            <w:r>
              <w:rPr>
                <w:rFonts w:ascii="Arial" w:hAnsi="Arial" w:eastAsia="Arial"/>
                <w:b w:val="0"/>
                <w:i w:val="0"/>
                <w:sz w:val="18"/>
              </w:rPr>
              <w:t>Phase 3</w:t>
            </w:r>
          </w:p>
        </w:tc>
        <w:tc>
          <w:tcPr>
            <w:tcW w:type="dxa" w:w="4139"/>
            <w:tcMar>
              <w:top w:w="90" w:type="dxa"/>
              <w:start w:w="110" w:type="dxa"/>
              <w:bottom w:w="90" w:type="dxa"/>
              <w:end w:w="110" w:type="dxa"/>
            </w:tcMar>
            <w:vAlign w:val="center"/>
          </w:tcPr>
          <w:p>
            <w:pPr>
              <w:jc w:val="left"/>
            </w:pPr>
            <w:r>
              <w:rPr>
                <w:rFonts w:ascii="Arial" w:hAnsi="Arial" w:eastAsia="Arial"/>
                <w:b w:val="0"/>
                <w:i w:val="0"/>
                <w:sz w:val="18"/>
              </w:rPr>
              <w:t>bridge_qc, sentinel_report, bridge_negative_controls, A5/A6 results</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Bridge chỉ sống nếu sentinel pass và null bridge effect luôn là outcome hợp lệ.</w:t>
            </w:r>
          </w:p>
        </w:tc>
      </w:tr>
    </w:tbl>
    <w:p>
      <w:pPr>
        <w:pStyle w:val="SectionHeading"/>
      </w:pPr>
      <w:r>
        <w:rPr>
          <w:rFonts w:ascii="Arial" w:hAnsi="Arial" w:eastAsia="Arial"/>
          <w:b/>
          <w:i w:val="0"/>
          <w:color w:val="133954"/>
          <w:sz w:val="30"/>
        </w:rPr>
        <w:t>4. Freeze package bắt buộc</w:t>
      </w:r>
    </w:p>
    <w:p>
      <w:pPr>
        <w:spacing w:before="0" w:after="80" w:line="278" w:lineRule="auto"/>
      </w:pPr>
      <w:r>
        <w:rPr>
          <w:rFonts w:ascii="Arial" w:hAnsi="Arial" w:eastAsia="Arial"/>
          <w:b w:val="0"/>
          <w:i w:val="0"/>
          <w:sz w:val="21"/>
        </w:rPr>
        <w:t>Freeze package là lớp hồ sơ tối thiểu phải tồn tại trước khi dự án được xem là có thể khóa quy trình phân tích. Nó nối Gate 0, Gate 1, Gate 2 và Gate 2.5 thành một chuỗi artefact machine-readable thay cho quyết định miệng hoặc notebook rời.</w:t>
      </w:r>
    </w:p>
    <w:p>
      <w:pPr>
        <w:pStyle w:val="SubsectionHeading"/>
      </w:pPr>
      <w:r>
        <w:rPr>
          <w:rFonts w:ascii="Arial" w:hAnsi="Arial" w:eastAsia="Arial"/>
          <w:b/>
          <w:i w:val="0"/>
          <w:color w:val="1F4E79"/>
          <w:sz w:val="25"/>
        </w:rPr>
        <w:t>4.1. Gate 0 – dataset freeze và cohort lock</w:t>
      </w:r>
    </w:p>
    <w:p>
      <w:pPr>
        <w:pStyle w:val="MinorHeading"/>
      </w:pPr>
      <w:r>
        <w:rPr>
          <w:rFonts w:ascii="Arial" w:hAnsi="Arial" w:eastAsia="Arial"/>
          <w:b/>
          <w:i w:val="0"/>
          <w:color w:val="37474F"/>
          <w:sz w:val="22"/>
        </w:rPr>
        <w:t>4.1.1. manifest.json</w:t>
      </w:r>
    </w:p>
    <w:p>
      <w:pPr>
        <w:spacing w:before="0" w:after="80" w:line="278" w:lineRule="auto"/>
      </w:pPr>
      <w:r>
        <w:rPr>
          <w:rFonts w:ascii="Arial" w:hAnsi="Arial" w:eastAsia="Arial"/>
          <w:b w:val="0"/>
          <w:i w:val="0"/>
          <w:sz w:val="21"/>
        </w:rPr>
        <w:t>Snapshot dữ liệu được kiểm toán để toàn bộ pipeline đọc cùng một định nghĩa cohort, file inventory và tình trạng khả dụng modality/QC. Đây là nguồn sự thật đầu tiên của dự án.</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manifest_&lt;snapshotid&gt;.json</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Gate 1</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Data governance lead, có QA review</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Schema valid; mọi file được dùng trong pipeline có hash; không thiếu trường bắt buộc; snapshot_path duy nhất; trial counts và marker diagnostics có thể audit.</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Nhận diện dataset: dataset_id, release/version, snapshot_id, snapshot_path, manifest_timestamp.</w:t>
      </w:r>
    </w:p>
    <w:p>
      <w:pPr>
        <w:pStyle w:val="ListBullet"/>
        <w:spacing w:before="0" w:after="40" w:line="276" w:lineRule="auto"/>
      </w:pPr>
      <w:r>
        <w:rPr>
          <w:rFonts w:ascii="Arial" w:hAnsi="Arial" w:eastAsia="Arial"/>
          <w:b w:val="0"/>
          <w:i w:val="0"/>
          <w:sz w:val="21"/>
        </w:rPr>
        <w:t>Toàn vẹn tệp: relative_path, size_bytes, hash, modality_tag, raw_or_derivative cho mọi file được dùng.</w:t>
      </w:r>
    </w:p>
    <w:p>
      <w:pPr>
        <w:pStyle w:val="ListBullet"/>
        <w:spacing w:before="0" w:after="40" w:line="276" w:lineRule="auto"/>
      </w:pPr>
      <w:r>
        <w:rPr>
          <w:rFonts w:ascii="Arial" w:hAnsi="Arial" w:eastAsia="Arial"/>
          <w:b w:val="0"/>
          <w:i w:val="0"/>
          <w:sz w:val="21"/>
        </w:rPr>
        <w:t>Subject-session inventory: subject_id, session_id, scalp_available, ieeg_available, source_available, beamform_available.</w:t>
      </w:r>
    </w:p>
    <w:p>
      <w:pPr>
        <w:pStyle w:val="ListBullet"/>
        <w:spacing w:before="0" w:after="40" w:line="276" w:lineRule="auto"/>
      </w:pPr>
      <w:r>
        <w:rPr>
          <w:rFonts w:ascii="Arial" w:hAnsi="Arial" w:eastAsia="Arial"/>
          <w:b w:val="0"/>
          <w:i w:val="0"/>
          <w:sz w:val="21"/>
        </w:rPr>
        <w:t>Trial counts: n_trials_total, n_trials_4, n_trials_8, n_trials_post_qc; phải tách trước và sau QC.</w:t>
      </w:r>
    </w:p>
    <w:p>
      <w:pPr>
        <w:pStyle w:val="ListBullet"/>
        <w:spacing w:before="0" w:after="40" w:line="276" w:lineRule="auto"/>
      </w:pPr>
      <w:r>
        <w:rPr>
          <w:rFonts w:ascii="Arial" w:hAnsi="Arial" w:eastAsia="Arial"/>
          <w:b w:val="0"/>
          <w:i w:val="0"/>
          <w:sz w:val="21"/>
        </w:rPr>
        <w:t>Marker diagnostics: trigger_present, alignment_offset_ms, jitter_ratio, drift_flag và các cờ bất thường theo session.</w:t>
      </w:r>
    </w:p>
    <w:p>
      <w:pPr>
        <w:pStyle w:val="ListBullet"/>
        <w:spacing w:before="0" w:after="40" w:line="276" w:lineRule="auto"/>
      </w:pPr>
      <w:r>
        <w:rPr>
          <w:rFonts w:ascii="Arial" w:hAnsi="Arial" w:eastAsia="Arial"/>
          <w:b w:val="0"/>
          <w:i w:val="0"/>
          <w:sz w:val="21"/>
        </w:rPr>
        <w:t>Bridge availability: bridge_qc_ready, failure_reason, sentinel_candidate_rank nếu có.</w:t>
      </w:r>
    </w:p>
    <w:p>
      <w:pPr>
        <w:pStyle w:val="ListBullet"/>
        <w:spacing w:before="0" w:after="40" w:line="276" w:lineRule="auto"/>
      </w:pPr>
      <w:r>
        <w:rPr>
          <w:rFonts w:ascii="Arial" w:hAnsi="Arial" w:eastAsia="Arial"/>
          <w:b w:val="0"/>
          <w:i w:val="0"/>
          <w:sz w:val="21"/>
        </w:rPr>
        <w:t>Usage flags: usable_for_primary_endpoint, exploratory_only, exclusion_reason, present-but-not-usable.</w:t>
      </w:r>
    </w:p>
    <w:p>
      <w:pPr>
        <w:spacing w:before="0" w:after="80" w:line="276" w:lineRule="auto"/>
      </w:pPr>
      <w:r>
        <w:rPr>
          <w:rFonts w:ascii="Arial" w:hAnsi="Arial" w:eastAsia="Arial"/>
          <w:b/>
          <w:i w:val="0"/>
          <w:color w:val="1F4E79"/>
          <w:sz w:val="21"/>
        </w:rPr>
        <w:t xml:space="preserve">Lưu ý điều hành: </w:t>
      </w:r>
      <w:r>
        <w:rPr>
          <w:rFonts w:ascii="Arial" w:hAnsi="Arial" w:eastAsia="Arial"/>
          <w:b w:val="0"/>
          <w:i w:val="0"/>
          <w:sz w:val="21"/>
        </w:rPr>
        <w:t>Không được trộn nhiều release/snapshot vào cùng manifest. Nếu metadata công khai khác nội dung snapshot cục bộ, ưu tiên snapshot đã freeze và bắt buộc ghi override_reason.</w:t>
      </w:r>
    </w:p>
    <w:p>
      <w:pPr>
        <w:pStyle w:val="MinorHeading"/>
      </w:pPr>
      <w:r>
        <w:rPr>
          <w:rFonts w:ascii="Arial" w:hAnsi="Arial" w:eastAsia="Arial"/>
          <w:b/>
          <w:i w:val="0"/>
          <w:color w:val="37474F"/>
          <w:sz w:val="22"/>
        </w:rPr>
        <w:t>4.1.2. cohort_lock.json</w:t>
      </w:r>
    </w:p>
    <w:p>
      <w:pPr>
        <w:spacing w:before="0" w:after="80" w:line="278" w:lineRule="auto"/>
      </w:pPr>
      <w:r>
        <w:rPr>
          <w:rFonts w:ascii="Arial" w:hAnsi="Arial" w:eastAsia="Arial"/>
          <w:b w:val="0"/>
          <w:i w:val="0"/>
          <w:sz w:val="21"/>
        </w:rPr>
        <w:t>Khóa denominator thật của nghiên cứu, phân biệt subject đủ chuẩn cho primary endpoint với subject chỉ dùng exploratory hoặc bị loại. Mọi split, simulation và decision thresholds đều phải đọc từ cohort lock này.</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cohort_lock_&lt;snapshotid&gt;.json</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Gate 1</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Data governance lead + scientific lead ký xác nhận</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N_raw, N_primary_eligible, N_exploratory_only khớp manifest; subject list bất biến; exclusion reasons đầy đủ; per-session usable status đã truy vết.</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N_raw, N_primary_eligible, N_exploratory_only.</w:t>
      </w:r>
    </w:p>
    <w:p>
      <w:pPr>
        <w:pStyle w:val="ListBullet"/>
        <w:spacing w:before="0" w:after="40" w:line="276" w:lineRule="auto"/>
      </w:pPr>
      <w:r>
        <w:rPr>
          <w:rFonts w:ascii="Arial" w:hAnsi="Arial" w:eastAsia="Arial"/>
          <w:b w:val="0"/>
          <w:i w:val="0"/>
          <w:sz w:val="21"/>
        </w:rPr>
        <w:t>Locked subject list và, nếu cần, session-level eligibility.</w:t>
      </w:r>
    </w:p>
    <w:p>
      <w:pPr>
        <w:pStyle w:val="ListBullet"/>
        <w:spacing w:before="0" w:after="40" w:line="276" w:lineRule="auto"/>
      </w:pPr>
      <w:r>
        <w:rPr>
          <w:rFonts w:ascii="Arial" w:hAnsi="Arial" w:eastAsia="Arial"/>
          <w:b w:val="0"/>
          <w:i w:val="0"/>
          <w:sz w:val="21"/>
        </w:rPr>
        <w:t>Exclusion reasons có mã rõ ràng: thiếu class, marker lỗi, modality thiếu, derivative không usable, QC fail.</w:t>
      </w:r>
    </w:p>
    <w:p>
      <w:pPr>
        <w:pStyle w:val="ListBullet"/>
        <w:spacing w:before="0" w:after="40" w:line="276" w:lineRule="auto"/>
      </w:pPr>
      <w:r>
        <w:rPr>
          <w:rFonts w:ascii="Arial" w:hAnsi="Arial" w:eastAsia="Arial"/>
          <w:b w:val="0"/>
          <w:i w:val="0"/>
          <w:sz w:val="21"/>
        </w:rPr>
        <w:t>Primary denominator statement dùng lại nguyên văn trong decision memo và main report.</w:t>
      </w:r>
    </w:p>
    <w:p>
      <w:pPr>
        <w:pStyle w:val="ListBullet"/>
        <w:spacing w:before="0" w:after="40" w:line="276" w:lineRule="auto"/>
      </w:pPr>
      <w:r>
        <w:rPr>
          <w:rFonts w:ascii="Arial" w:hAnsi="Arial" w:eastAsia="Arial"/>
          <w:b w:val="0"/>
          <w:i w:val="0"/>
          <w:sz w:val="21"/>
        </w:rPr>
        <w:t>Flag cho trường hợp per-subject có nhiều session nhưng không đồng nhất về modality hoặc usable status.</w:t>
      </w:r>
    </w:p>
    <w:p>
      <w:pPr>
        <w:spacing w:before="0" w:after="80" w:line="276" w:lineRule="auto"/>
      </w:pPr>
      <w:r>
        <w:rPr>
          <w:rFonts w:ascii="Arial" w:hAnsi="Arial" w:eastAsia="Arial"/>
          <w:b/>
          <w:i w:val="0"/>
          <w:color w:val="1F4E79"/>
          <w:sz w:val="21"/>
        </w:rPr>
        <w:t xml:space="preserve">Lưu ý điều hành: </w:t>
      </w:r>
      <w:r>
        <w:rPr>
          <w:rFonts w:ascii="Arial" w:hAnsi="Arial" w:eastAsia="Arial"/>
          <w:b w:val="0"/>
          <w:i w:val="0"/>
          <w:sz w:val="21"/>
        </w:rPr>
        <w:t>Không được thay subject giữa primary và exploratory mà không tăng version, cập nhật hash và ghi revision entry.</w:t>
      </w:r>
    </w:p>
    <w:p>
      <w:pPr>
        <w:pStyle w:val="MinorHeading"/>
      </w:pPr>
      <w:r>
        <w:rPr>
          <w:rFonts w:ascii="Arial" w:hAnsi="Arial" w:eastAsia="Arial"/>
          <w:b/>
          <w:i w:val="0"/>
          <w:color w:val="37474F"/>
          <w:sz w:val="22"/>
        </w:rPr>
        <w:t>4.1.3. audit_report.md</w:t>
      </w:r>
    </w:p>
    <w:p>
      <w:pPr>
        <w:spacing w:before="0" w:after="80" w:line="278" w:lineRule="auto"/>
      </w:pPr>
      <w:r>
        <w:rPr>
          <w:rFonts w:ascii="Arial" w:hAnsi="Arial" w:eastAsia="Arial"/>
          <w:b w:val="0"/>
          <w:i w:val="0"/>
          <w:sz w:val="21"/>
        </w:rPr>
        <w:t>Bản tóm tắt người đọc được của Gate 0, dùng để review nhanh tình trạng dữ liệu trước khi sang decision simulation.</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audit_report_&lt;snapshotid&gt;.md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Cùng lúc với manifest và cohort lock</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Data governance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Tái lập được từ manifest/cohort_lock; mọi inconsistency quan trọng đều được nêu; có kết luận go/no-go cho Gate 1.</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Tóm tắt snapshot đã dùng và phạm vi file được hash.</w:t>
      </w:r>
    </w:p>
    <w:p>
      <w:pPr>
        <w:pStyle w:val="ListBullet"/>
        <w:spacing w:before="0" w:after="40" w:line="276" w:lineRule="auto"/>
      </w:pPr>
      <w:r>
        <w:rPr>
          <w:rFonts w:ascii="Arial" w:hAnsi="Arial" w:eastAsia="Arial"/>
          <w:b w:val="0"/>
          <w:i w:val="0"/>
          <w:sz w:val="21"/>
        </w:rPr>
        <w:t>Bảng subject/session/modality availability.</w:t>
      </w:r>
    </w:p>
    <w:p>
      <w:pPr>
        <w:pStyle w:val="ListBullet"/>
        <w:spacing w:before="0" w:after="40" w:line="276" w:lineRule="auto"/>
      </w:pPr>
      <w:r>
        <w:rPr>
          <w:rFonts w:ascii="Arial" w:hAnsi="Arial" w:eastAsia="Arial"/>
          <w:b w:val="0"/>
          <w:i w:val="0"/>
          <w:sz w:val="21"/>
        </w:rPr>
        <w:t>Thống kê trial trước/sau QC và các lý do loại trừ.</w:t>
      </w:r>
    </w:p>
    <w:p>
      <w:pPr>
        <w:pStyle w:val="ListBullet"/>
        <w:spacing w:before="0" w:after="40" w:line="276" w:lineRule="auto"/>
      </w:pPr>
      <w:r>
        <w:rPr>
          <w:rFonts w:ascii="Arial" w:hAnsi="Arial" w:eastAsia="Arial"/>
          <w:b w:val="0"/>
          <w:i w:val="0"/>
          <w:sz w:val="21"/>
        </w:rPr>
        <w:t>Tóm tắt marker diagnostics và bridge availability.</w:t>
      </w:r>
    </w:p>
    <w:p>
      <w:pPr>
        <w:pStyle w:val="ListBullet"/>
        <w:spacing w:before="0" w:after="40" w:line="276" w:lineRule="auto"/>
      </w:pPr>
      <w:r>
        <w:rPr>
          <w:rFonts w:ascii="Arial" w:hAnsi="Arial" w:eastAsia="Arial"/>
          <w:b w:val="0"/>
          <w:i w:val="0"/>
          <w:sz w:val="21"/>
        </w:rPr>
        <w:t>Danh sách inconsistency chưa giải quyết hoặc override đã chấp thuận.</w:t>
      </w:r>
    </w:p>
    <w:p>
      <w:pPr>
        <w:pStyle w:val="MinorHeading"/>
      </w:pPr>
      <w:r>
        <w:rPr>
          <w:rFonts w:ascii="Arial" w:hAnsi="Arial" w:eastAsia="Arial"/>
          <w:b/>
          <w:i w:val="0"/>
          <w:color w:val="37474F"/>
          <w:sz w:val="22"/>
        </w:rPr>
        <w:t>4.1.4. override_log.md</w:t>
      </w:r>
    </w:p>
    <w:p>
      <w:pPr>
        <w:spacing w:before="0" w:after="80" w:line="278" w:lineRule="auto"/>
      </w:pPr>
      <w:r>
        <w:rPr>
          <w:rFonts w:ascii="Arial" w:hAnsi="Arial" w:eastAsia="Arial"/>
          <w:b w:val="0"/>
          <w:i w:val="0"/>
          <w:sz w:val="21"/>
        </w:rPr>
        <w:t>Sổ cái cho mọi điều chỉnh thủ công hoặc quyết định giải thích mâu thuẫn metadata, session, modality hay marker status. Đây là tài liệu bắt buộc để ngăn sửa cohort theo cảm tính.</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override_log_&lt;snapshotid&gt;.md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Cùng Gate 0; tiếp tục append nếu có phát hiện mới trước Gate 1</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Data governance lead; reviewer_id bắt buộc</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Mỗi override có timestamp, reviewer, lý do, ảnh hưởng và hash artefact trước/sau thay đổi.</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Override ID duy nhất; artefact bị ảnh hưởng.</w:t>
      </w:r>
    </w:p>
    <w:p>
      <w:pPr>
        <w:pStyle w:val="ListBullet"/>
        <w:spacing w:before="0" w:after="40" w:line="276" w:lineRule="auto"/>
      </w:pPr>
      <w:r>
        <w:rPr>
          <w:rFonts w:ascii="Arial" w:hAnsi="Arial" w:eastAsia="Arial"/>
          <w:b w:val="0"/>
          <w:i w:val="0"/>
          <w:sz w:val="21"/>
        </w:rPr>
        <w:t>Mô tả mâu thuẫn nguồn dữ liệu hoặc metadata.</w:t>
      </w:r>
    </w:p>
    <w:p>
      <w:pPr>
        <w:pStyle w:val="ListBullet"/>
        <w:spacing w:before="0" w:after="40" w:line="276" w:lineRule="auto"/>
      </w:pPr>
      <w:r>
        <w:rPr>
          <w:rFonts w:ascii="Arial" w:hAnsi="Arial" w:eastAsia="Arial"/>
          <w:b w:val="0"/>
          <w:i w:val="0"/>
          <w:sz w:val="21"/>
        </w:rPr>
        <w:t>Quy tắc ưu tiên đã áp dụng và rationale.</w:t>
      </w:r>
    </w:p>
    <w:p>
      <w:pPr>
        <w:pStyle w:val="ListBullet"/>
        <w:spacing w:before="0" w:after="40" w:line="276" w:lineRule="auto"/>
      </w:pPr>
      <w:r>
        <w:rPr>
          <w:rFonts w:ascii="Arial" w:hAnsi="Arial" w:eastAsia="Arial"/>
          <w:b w:val="0"/>
          <w:i w:val="0"/>
          <w:sz w:val="21"/>
        </w:rPr>
        <w:t>Ảnh hưởng tới primary/exploratory status, trial counts hoặc bridge availability.</w:t>
      </w:r>
    </w:p>
    <w:p>
      <w:pPr>
        <w:pStyle w:val="ListBullet"/>
        <w:spacing w:before="0" w:after="40" w:line="276" w:lineRule="auto"/>
      </w:pPr>
      <w:r>
        <w:rPr>
          <w:rFonts w:ascii="Arial" w:hAnsi="Arial" w:eastAsia="Arial"/>
          <w:b w:val="0"/>
          <w:i w:val="0"/>
          <w:sz w:val="21"/>
        </w:rPr>
        <w:t>Chữ ký reviewer và scientific lead nếu ảnh hưởng denominator.</w:t>
      </w:r>
    </w:p>
    <w:p>
      <w:pPr>
        <w:spacing w:before="0" w:after="80" w:line="276" w:lineRule="auto"/>
      </w:pPr>
      <w:r>
        <w:rPr>
          <w:rFonts w:ascii="Arial" w:hAnsi="Arial" w:eastAsia="Arial"/>
          <w:b/>
          <w:i w:val="0"/>
          <w:color w:val="1F4E79"/>
          <w:sz w:val="21"/>
        </w:rPr>
        <w:t xml:space="preserve">Lưu ý điều hành: </w:t>
      </w:r>
      <w:r>
        <w:rPr>
          <w:rFonts w:ascii="Arial" w:hAnsi="Arial" w:eastAsia="Arial"/>
          <w:b w:val="0"/>
          <w:i w:val="0"/>
          <w:sz w:val="21"/>
        </w:rPr>
        <w:t>Không dùng override log để hợp thức hóa quyết định hậu nghiệm dựa trên kết quả mô hình.</w:t>
      </w:r>
    </w:p>
    <w:p>
      <w:pPr>
        <w:pStyle w:val="SubsectionHeading"/>
      </w:pPr>
      <w:r>
        <w:rPr>
          <w:rFonts w:ascii="Arial" w:hAnsi="Arial" w:eastAsia="Arial"/>
          <w:b/>
          <w:i w:val="0"/>
          <w:color w:val="1F4E79"/>
          <w:sz w:val="25"/>
        </w:rPr>
        <w:t>4.2. Gate 1 – decision layer, SESOI và influence governance</w:t>
      </w:r>
    </w:p>
    <w:p>
      <w:pPr>
        <w:pStyle w:val="MinorHeading"/>
      </w:pPr>
      <w:r>
        <w:rPr>
          <w:rFonts w:ascii="Arial" w:hAnsi="Arial" w:eastAsia="Arial"/>
          <w:b/>
          <w:i w:val="0"/>
          <w:color w:val="37474F"/>
          <w:sz w:val="22"/>
        </w:rPr>
        <w:t>4.2.1. decision_memo.md</w:t>
      </w:r>
    </w:p>
    <w:p>
      <w:pPr>
        <w:spacing w:before="0" w:after="80" w:line="278" w:lineRule="auto"/>
      </w:pPr>
      <w:r>
        <w:rPr>
          <w:rFonts w:ascii="Arial" w:hAnsi="Arial" w:eastAsia="Arial"/>
          <w:b w:val="0"/>
          <w:i w:val="0"/>
          <w:sz w:val="21"/>
        </w:rPr>
        <w:t>Biến small-N từ limitation statement thành decision layer đã khóa trước khi xem substantive runs. Tài liệu này quyết định tiêu chuẩn diễn giải, pivot logic và mức gain tối thiểu đáng quan tâm.</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decision_memo_&lt;date&gt;.md hoặc .pdf</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Phase 0.5 và trước mọi real-data substantive run</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Scientific lead; method lead đồng duyệt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Có N_eff statement, SESOI chính thức, claim thresholds, pivot rules, comparator-aware interpretation và influence governance; bám cohort_lock mới nhất.</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N_eff statement: N_raw, N_primary_eligible, số outer folds hợp lệ, denominator của primary endpoint.</w:t>
      </w:r>
    </w:p>
    <w:p>
      <w:pPr>
        <w:pStyle w:val="ListBullet"/>
        <w:spacing w:before="0" w:after="40" w:line="276" w:lineRule="auto"/>
      </w:pPr>
      <w:r>
        <w:rPr>
          <w:rFonts w:ascii="Arial" w:hAnsi="Arial" w:eastAsia="Arial"/>
          <w:b w:val="0"/>
          <w:i w:val="0"/>
          <w:sz w:val="21"/>
        </w:rPr>
        <w:t>SESOI: ví dụ median subject-level delta BA so với A2d, kèm allowable delta ECE.</w:t>
      </w:r>
    </w:p>
    <w:p>
      <w:pPr>
        <w:pStyle w:val="ListBullet"/>
        <w:spacing w:before="0" w:after="40" w:line="276" w:lineRule="auto"/>
      </w:pPr>
      <w:r>
        <w:rPr>
          <w:rFonts w:ascii="Arial" w:hAnsi="Arial" w:eastAsia="Arial"/>
          <w:b w:val="0"/>
          <w:i w:val="0"/>
          <w:sz w:val="21"/>
        </w:rPr>
        <w:t>Simulation assumptions: effect grid, teacher survival fractions, heterogeneity levels, seed policy.</w:t>
      </w:r>
    </w:p>
    <w:p>
      <w:pPr>
        <w:pStyle w:val="ListBullet"/>
        <w:spacing w:before="0" w:after="40" w:line="276" w:lineRule="auto"/>
      </w:pPr>
      <w:r>
        <w:rPr>
          <w:rFonts w:ascii="Arial" w:hAnsi="Arial" w:eastAsia="Arial"/>
          <w:b w:val="0"/>
          <w:i w:val="0"/>
          <w:sz w:val="21"/>
        </w:rPr>
        <w:t>Claim thresholds cho State A/B/C/D và điều kiện demotion.</w:t>
      </w:r>
    </w:p>
    <w:p>
      <w:pPr>
        <w:pStyle w:val="ListBullet"/>
        <w:spacing w:before="0" w:after="40" w:line="276" w:lineRule="auto"/>
      </w:pPr>
      <w:r>
        <w:rPr>
          <w:rFonts w:ascii="Arial" w:hAnsi="Arial" w:eastAsia="Arial"/>
          <w:b w:val="0"/>
          <w:i w:val="0"/>
          <w:sz w:val="21"/>
        </w:rPr>
        <w:t>Pivot rule khi cohort chỉ support mechanism/atlas claim thay vì strong privileged-value claim.</w:t>
      </w:r>
    </w:p>
    <w:p>
      <w:pPr>
        <w:spacing w:before="0" w:after="80" w:line="276" w:lineRule="auto"/>
      </w:pPr>
      <w:r>
        <w:rPr>
          <w:rFonts w:ascii="Arial" w:hAnsi="Arial" w:eastAsia="Arial"/>
          <w:b/>
          <w:i w:val="0"/>
          <w:color w:val="1F4E79"/>
          <w:sz w:val="21"/>
        </w:rPr>
        <w:t xml:space="preserve">Lưu ý điều hành: </w:t>
      </w:r>
      <w:r>
        <w:rPr>
          <w:rFonts w:ascii="Arial" w:hAnsi="Arial" w:eastAsia="Arial"/>
          <w:b w:val="0"/>
          <w:i w:val="0"/>
          <w:sz w:val="21"/>
        </w:rPr>
        <w:t>Decision memo là artefact khoa học, không chỉ là ghi chú kỹ thuật. Không có decision memo hợp lệ thì full study không được phép chạy.</w:t>
      </w:r>
    </w:p>
    <w:p>
      <w:pPr>
        <w:pStyle w:val="MinorHeading"/>
      </w:pPr>
      <w:r>
        <w:rPr>
          <w:rFonts w:ascii="Arial" w:hAnsi="Arial" w:eastAsia="Arial"/>
          <w:b/>
          <w:i w:val="0"/>
          <w:color w:val="37474F"/>
          <w:sz w:val="22"/>
        </w:rPr>
        <w:t>4.2.2. simulation_registry.json</w:t>
      </w:r>
    </w:p>
    <w:p>
      <w:pPr>
        <w:spacing w:before="0" w:after="80" w:line="278" w:lineRule="auto"/>
      </w:pPr>
      <w:r>
        <w:rPr>
          <w:rFonts w:ascii="Arial" w:hAnsi="Arial" w:eastAsia="Arial"/>
          <w:b w:val="0"/>
          <w:i w:val="0"/>
          <w:sz w:val="21"/>
        </w:rPr>
        <w:t>Registry machine-readable cho toàn bộ grid đã dùng trong decision simulation để tránh chỉnh ngưỡng theo cảm giác sau khi xem kết quả thật.</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simulation_registry_&lt;hash&gt;.json</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Phase 0.5</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Grid values, seeds, result summaries, version của simulator và liên kết tới decision memo phải đủ để tái lập.</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Mức Delta BA quét ít nhất ở ba mức đã định trước.</w:t>
      </w:r>
    </w:p>
    <w:p>
      <w:pPr>
        <w:pStyle w:val="ListBullet"/>
        <w:spacing w:before="0" w:after="40" w:line="276" w:lineRule="auto"/>
      </w:pPr>
      <w:r>
        <w:rPr>
          <w:rFonts w:ascii="Arial" w:hAnsi="Arial" w:eastAsia="Arial"/>
          <w:b w:val="0"/>
          <w:i w:val="0"/>
          <w:sz w:val="21"/>
        </w:rPr>
        <w:t>Teacher survival fractions sau gating.</w:t>
      </w:r>
    </w:p>
    <w:p>
      <w:pPr>
        <w:pStyle w:val="ListBullet"/>
        <w:spacing w:before="0" w:after="40" w:line="276" w:lineRule="auto"/>
      </w:pPr>
      <w:r>
        <w:rPr>
          <w:rFonts w:ascii="Arial" w:hAnsi="Arial" w:eastAsia="Arial"/>
          <w:b w:val="0"/>
          <w:i w:val="0"/>
          <w:sz w:val="21"/>
        </w:rPr>
        <w:t>Outer-fold heterogeneity levels và cách tham số hóa.</w:t>
      </w:r>
    </w:p>
    <w:p>
      <w:pPr>
        <w:pStyle w:val="ListBullet"/>
        <w:spacing w:before="0" w:after="40" w:line="276" w:lineRule="auto"/>
      </w:pPr>
      <w:r>
        <w:rPr>
          <w:rFonts w:ascii="Arial" w:hAnsi="Arial" w:eastAsia="Arial"/>
          <w:b w:val="0"/>
          <w:i w:val="0"/>
          <w:sz w:val="21"/>
        </w:rPr>
        <w:t>Seed list, generator version, assumption tags.</w:t>
      </w:r>
    </w:p>
    <w:p>
      <w:pPr>
        <w:pStyle w:val="ListBullet"/>
        <w:spacing w:before="0" w:after="40" w:line="276" w:lineRule="auto"/>
      </w:pPr>
      <w:r>
        <w:rPr>
          <w:rFonts w:ascii="Arial" w:hAnsi="Arial" w:eastAsia="Arial"/>
          <w:b w:val="0"/>
          <w:i w:val="0"/>
          <w:sz w:val="21"/>
        </w:rPr>
        <w:t>Result summary dùng trong decision memo: power-like coverage, expected claim state under scenarios, sensitivity to influence concentration.</w:t>
      </w:r>
    </w:p>
    <w:p>
      <w:pPr>
        <w:pStyle w:val="MinorHeading"/>
      </w:pPr>
      <w:r>
        <w:rPr>
          <w:rFonts w:ascii="Arial" w:hAnsi="Arial" w:eastAsia="Arial"/>
          <w:b/>
          <w:i w:val="0"/>
          <w:color w:val="37474F"/>
          <w:sz w:val="22"/>
        </w:rPr>
        <w:t>4.2.3. influence_rule.yaml</w:t>
      </w:r>
    </w:p>
    <w:p>
      <w:pPr>
        <w:spacing w:before="0" w:after="80" w:line="278" w:lineRule="auto"/>
      </w:pPr>
      <w:r>
        <w:rPr>
          <w:rFonts w:ascii="Arial" w:hAnsi="Arial" w:eastAsia="Arial"/>
          <w:b w:val="0"/>
          <w:i w:val="0"/>
          <w:sz w:val="21"/>
        </w:rPr>
        <w:t>Khóa cách tính influence concentration và ngưỡng governance dùng để chặn strong claim khi một fold chi phối quá mức.</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influence_rule.yaml</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Phase 0.5</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Định nghĩa nhất quán; ngưỡng default 0.40; có hướng dẫn leave-one-fold-out sensitivity và top-1 influential fold reporting.</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Công thức Influence_concentration = max_s |Delta_s| / sum_s |Delta_s|.</w:t>
      </w:r>
    </w:p>
    <w:p>
      <w:pPr>
        <w:pStyle w:val="ListBullet"/>
        <w:spacing w:before="0" w:after="40" w:line="276" w:lineRule="auto"/>
      </w:pPr>
      <w:r>
        <w:rPr>
          <w:rFonts w:ascii="Arial" w:hAnsi="Arial" w:eastAsia="Arial"/>
          <w:b w:val="0"/>
          <w:i w:val="0"/>
          <w:sz w:val="21"/>
        </w:rPr>
        <w:t>Ngưỡng governance và hậu quả khi vượt ngưỡng.</w:t>
      </w:r>
    </w:p>
    <w:p>
      <w:pPr>
        <w:pStyle w:val="ListBullet"/>
        <w:spacing w:before="0" w:after="40" w:line="276" w:lineRule="auto"/>
      </w:pPr>
      <w:r>
        <w:rPr>
          <w:rFonts w:ascii="Arial" w:hAnsi="Arial" w:eastAsia="Arial"/>
          <w:b w:val="0"/>
          <w:i w:val="0"/>
          <w:sz w:val="21"/>
        </w:rPr>
        <w:t>Rule cho leave-one-fold-out sensitivity.</w:t>
      </w:r>
    </w:p>
    <w:p>
      <w:pPr>
        <w:pStyle w:val="ListBullet"/>
        <w:spacing w:before="0" w:after="40" w:line="276" w:lineRule="auto"/>
      </w:pPr>
      <w:r>
        <w:rPr>
          <w:rFonts w:ascii="Arial" w:hAnsi="Arial" w:eastAsia="Arial"/>
          <w:b w:val="0"/>
          <w:i w:val="0"/>
          <w:sz w:val="21"/>
        </w:rPr>
        <w:t>Cách log influential fold flags trong subject-wise gains table.</w:t>
      </w:r>
    </w:p>
    <w:p>
      <w:pPr>
        <w:pStyle w:val="SubsectionHeading"/>
      </w:pPr>
      <w:r>
        <w:rPr>
          <w:rFonts w:ascii="Arial" w:hAnsi="Arial" w:eastAsia="Arial"/>
          <w:b/>
          <w:i w:val="0"/>
          <w:color w:val="1F4E79"/>
          <w:sz w:val="25"/>
        </w:rPr>
        <w:t>4.3. Gate 2 – synthetic validation và threshold lock</w:t>
      </w:r>
    </w:p>
    <w:p>
      <w:pPr>
        <w:pStyle w:val="MinorHeading"/>
      </w:pPr>
      <w:r>
        <w:rPr>
          <w:rFonts w:ascii="Arial" w:hAnsi="Arial" w:eastAsia="Arial"/>
          <w:b/>
          <w:i w:val="0"/>
          <w:color w:val="37474F"/>
          <w:sz w:val="22"/>
        </w:rPr>
        <w:t>4.3.1. synthetic_generator_spec.json</w:t>
      </w:r>
    </w:p>
    <w:p>
      <w:pPr>
        <w:spacing w:before="0" w:after="80" w:line="278" w:lineRule="auto"/>
      </w:pPr>
      <w:r>
        <w:rPr>
          <w:rFonts w:ascii="Arial" w:hAnsi="Arial" w:eastAsia="Arial"/>
          <w:b w:val="0"/>
          <w:i w:val="0"/>
          <w:sz w:val="21"/>
        </w:rPr>
        <w:t>Đặc tả generator chính thức cho Gate 2. Mục tiêu là chứng minh pipeline thắng khi có observability thật và sập đúng cách khi privileged pathway hoặc task relevance bị phá.</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synthetic_generator_spec_&lt;hash&gt;.json</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khi xem preprocessed real-data outputs; bắt buộc trước Phase 0.5</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 + implementation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Generator hash, parameters, dimension layout, nuisance model, seeds, manifest-level stats usage và version control đầy đủ.</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Số subject, số class, số trial/class, dimension layout tối thiểu.</w:t>
      </w:r>
    </w:p>
    <w:p>
      <w:pPr>
        <w:pStyle w:val="ListBullet"/>
        <w:spacing w:before="0" w:after="40" w:line="276" w:lineRule="auto"/>
      </w:pPr>
      <w:r>
        <w:rPr>
          <w:rFonts w:ascii="Arial" w:hAnsi="Arial" w:eastAsia="Arial"/>
          <w:b w:val="0"/>
          <w:i w:val="0"/>
          <w:sz w:val="21"/>
        </w:rPr>
        <w:t>Ba họ teacher dimensions: truly observable, non-observable, nuisance-shared.</w:t>
      </w:r>
    </w:p>
    <w:p>
      <w:pPr>
        <w:pStyle w:val="ListBullet"/>
        <w:spacing w:before="0" w:after="40" w:line="276" w:lineRule="auto"/>
      </w:pPr>
      <w:r>
        <w:rPr>
          <w:rFonts w:ascii="Arial" w:hAnsi="Arial" w:eastAsia="Arial"/>
          <w:b w:val="0"/>
          <w:i w:val="0"/>
          <w:sz w:val="21"/>
        </w:rPr>
        <w:t>Heterogeneity model, class difficulty variation, noise model.</w:t>
      </w:r>
    </w:p>
    <w:p>
      <w:pPr>
        <w:pStyle w:val="ListBullet"/>
        <w:spacing w:before="0" w:after="40" w:line="276" w:lineRule="auto"/>
      </w:pPr>
      <w:r>
        <w:rPr>
          <w:rFonts w:ascii="Arial" w:hAnsi="Arial" w:eastAsia="Arial"/>
          <w:b w:val="0"/>
          <w:i w:val="0"/>
          <w:sz w:val="21"/>
        </w:rPr>
        <w:t>Danh sách seeds và hash của code/generator.</w:t>
      </w:r>
    </w:p>
    <w:p>
      <w:pPr>
        <w:pStyle w:val="ListBullet"/>
        <w:spacing w:before="0" w:after="40" w:line="276" w:lineRule="auto"/>
      </w:pPr>
      <w:r>
        <w:rPr>
          <w:rFonts w:ascii="Arial" w:hAnsi="Arial" w:eastAsia="Arial"/>
          <w:b w:val="0"/>
          <w:i w:val="0"/>
          <w:sz w:val="21"/>
        </w:rPr>
        <w:t>Khai báo rõ chỉ dùng manifest-level statistics tối thiểu, cấm outcome-aware summaries từ pipeline thật.</w:t>
      </w:r>
    </w:p>
    <w:p>
      <w:pPr>
        <w:pStyle w:val="MinorHeading"/>
      </w:pPr>
      <w:r>
        <w:rPr>
          <w:rFonts w:ascii="Arial" w:hAnsi="Arial" w:eastAsia="Arial"/>
          <w:b/>
          <w:i w:val="0"/>
          <w:color w:val="37474F"/>
          <w:sz w:val="22"/>
        </w:rPr>
        <w:t>4.3.2. synthetic_recovery_report.pdf</w:t>
      </w:r>
    </w:p>
    <w:p>
      <w:pPr>
        <w:spacing w:before="0" w:after="80" w:line="278" w:lineRule="auto"/>
      </w:pPr>
      <w:r>
        <w:rPr>
          <w:rFonts w:ascii="Arial" w:hAnsi="Arial" w:eastAsia="Arial"/>
          <w:b w:val="0"/>
          <w:i w:val="0"/>
          <w:sz w:val="21"/>
        </w:rPr>
        <w:t>Báo cáo chứng minh pattern mong đợi của A2/A3/A4 và negative controls trên synthetic suite. Đây là bằng chứng trung tâm cho luận điểm “pipeline hoạt động đúng lý do”.</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synthetic_recovery_&lt;spec-hash&gt;.pdf</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Phase 0.5</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Observable subset cho A4 &gt; A3 &gt; A2; nuisance/non-observable không tạo gain sai lý do; shuffled labels và shifted teacher về gần chance hoặc mất privileged gain.</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So sánh riêng trên observable subset, non-observable subset, nuisance-shared subset.</w:t>
      </w:r>
    </w:p>
    <w:p>
      <w:pPr>
        <w:pStyle w:val="ListBullet"/>
        <w:spacing w:before="0" w:after="40" w:line="276" w:lineRule="auto"/>
      </w:pPr>
      <w:r>
        <w:rPr>
          <w:rFonts w:ascii="Arial" w:hAnsi="Arial" w:eastAsia="Arial"/>
          <w:b w:val="0"/>
          <w:i w:val="0"/>
          <w:sz w:val="21"/>
        </w:rPr>
        <w:t>Bảng negative controls: shuffled labels, shifted teacher, nuisance-only controls, spatial stress tests nếu áp dụng.</w:t>
      </w:r>
    </w:p>
    <w:p>
      <w:pPr>
        <w:pStyle w:val="ListBullet"/>
        <w:spacing w:before="0" w:after="40" w:line="276" w:lineRule="auto"/>
      </w:pPr>
      <w:r>
        <w:rPr>
          <w:rFonts w:ascii="Arial" w:hAnsi="Arial" w:eastAsia="Arial"/>
          <w:b w:val="0"/>
          <w:i w:val="0"/>
          <w:sz w:val="21"/>
        </w:rPr>
        <w:t>Kết luận pass/fail của Gate 2 và giải thích nếu bất kỳ control nào thất bại.</w:t>
      </w:r>
    </w:p>
    <w:p>
      <w:pPr>
        <w:pStyle w:val="ListBullet"/>
        <w:spacing w:before="0" w:after="40" w:line="276" w:lineRule="auto"/>
      </w:pPr>
      <w:r>
        <w:rPr>
          <w:rFonts w:ascii="Arial" w:hAnsi="Arial" w:eastAsia="Arial"/>
          <w:b w:val="0"/>
          <w:i w:val="0"/>
          <w:sz w:val="21"/>
        </w:rPr>
        <w:t>Ảnh hưởng tới threshold registry và decision to proceed.</w:t>
      </w:r>
    </w:p>
    <w:p>
      <w:pPr>
        <w:pStyle w:val="MinorHeading"/>
      </w:pPr>
      <w:r>
        <w:rPr>
          <w:rFonts w:ascii="Arial" w:hAnsi="Arial" w:eastAsia="Arial"/>
          <w:b/>
          <w:i w:val="0"/>
          <w:color w:val="37474F"/>
          <w:sz w:val="22"/>
        </w:rPr>
        <w:t>4.3.3. gate_threshold_registry.json</w:t>
      </w:r>
    </w:p>
    <w:p>
      <w:pPr>
        <w:spacing w:before="0" w:after="80" w:line="278" w:lineRule="auto"/>
      </w:pPr>
      <w:r>
        <w:rPr>
          <w:rFonts w:ascii="Arial" w:hAnsi="Arial" w:eastAsia="Arial"/>
          <w:b w:val="0"/>
          <w:i w:val="0"/>
          <w:sz w:val="21"/>
        </w:rPr>
        <w:t>File machine-readable duy nhất chứa mọi threshold vận hành dùng từ Phase 0.5 trở đi. Sau Gate 2, mọi module phải đọc threshold từ đây; cấm hard-code trong notebook hoặc script rời.</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gate_threshold_registry_&lt;hash&gt;.json</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Cuối Gate 2; bắt buộc trước Phase 0.5</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 + QA review</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Có đủ m_e, q_e, a_e, delta_obs, tau_viable, spatial tolerance, nuisance tolerance, ICA ratio, jitter_ratio gate và influence ceiling; mỗi giá trị đều có provenance.</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Threshold value cuối cùng, không chỉ default provisional.</w:t>
      </w:r>
    </w:p>
    <w:p>
      <w:pPr>
        <w:pStyle w:val="ListBullet"/>
        <w:spacing w:before="0" w:after="40" w:line="276" w:lineRule="auto"/>
      </w:pPr>
      <w:r>
        <w:rPr>
          <w:rFonts w:ascii="Arial" w:hAnsi="Arial" w:eastAsia="Arial"/>
          <w:b w:val="0"/>
          <w:i w:val="0"/>
          <w:sz w:val="21"/>
        </w:rPr>
        <w:t>Nguồn khóa: Gate 2 sweep, giữ default có giải trình hoặc giá trị đã đổi có rationale.</w:t>
      </w:r>
    </w:p>
    <w:p>
      <w:pPr>
        <w:pStyle w:val="ListBullet"/>
        <w:spacing w:before="0" w:after="40" w:line="276" w:lineRule="auto"/>
      </w:pPr>
      <w:r>
        <w:rPr>
          <w:rFonts w:ascii="Arial" w:hAnsi="Arial" w:eastAsia="Arial"/>
          <w:b w:val="0"/>
          <w:i w:val="0"/>
          <w:sz w:val="21"/>
        </w:rPr>
        <w:t>Version của control representation dùng để định nghĩa delta_obs.</w:t>
      </w:r>
    </w:p>
    <w:p>
      <w:pPr>
        <w:pStyle w:val="ListBullet"/>
        <w:spacing w:before="0" w:after="40" w:line="276" w:lineRule="auto"/>
      </w:pPr>
      <w:r>
        <w:rPr>
          <w:rFonts w:ascii="Arial" w:hAnsi="Arial" w:eastAsia="Arial"/>
          <w:b w:val="0"/>
          <w:i w:val="0"/>
          <w:sz w:val="21"/>
        </w:rPr>
        <w:t>Các ngưỡng absolute và relative dùng cho spatial/nuisance controls.</w:t>
      </w:r>
    </w:p>
    <w:p>
      <w:pPr>
        <w:pStyle w:val="ListBullet"/>
        <w:spacing w:before="0" w:after="40" w:line="276" w:lineRule="auto"/>
      </w:pPr>
      <w:r>
        <w:rPr>
          <w:rFonts w:ascii="Arial" w:hAnsi="Arial" w:eastAsia="Arial"/>
          <w:b w:val="0"/>
          <w:i w:val="0"/>
          <w:sz w:val="21"/>
        </w:rPr>
        <w:t>Hash liên kết vào prereg bundle.</w:t>
      </w:r>
    </w:p>
    <w:p>
      <w:pPr>
        <w:spacing w:before="0" w:after="80" w:line="276" w:lineRule="auto"/>
      </w:pPr>
      <w:r>
        <w:rPr>
          <w:rFonts w:ascii="Arial" w:hAnsi="Arial" w:eastAsia="Arial"/>
          <w:b/>
          <w:i w:val="0"/>
          <w:color w:val="1F4E79"/>
          <w:sz w:val="21"/>
        </w:rPr>
        <w:t xml:space="preserve">Lưu ý điều hành: </w:t>
      </w:r>
      <w:r>
        <w:rPr>
          <w:rFonts w:ascii="Arial" w:hAnsi="Arial" w:eastAsia="Arial"/>
          <w:b w:val="0"/>
          <w:i w:val="0"/>
          <w:sz w:val="21"/>
        </w:rPr>
        <w:t>Registry này là artefact then chốt để khóa degrees of freedom. Bất kỳ thay đổi nào sau prereg phải bị xem là post-hoc trừ khi re-freeze và rerun.</w:t>
      </w:r>
    </w:p>
    <w:p>
      <w:pPr>
        <w:pStyle w:val="SubsectionHeading"/>
      </w:pPr>
      <w:r>
        <w:rPr>
          <w:rFonts w:ascii="Arial" w:hAnsi="Arial" w:eastAsia="Arial"/>
          <w:b/>
          <w:i w:val="0"/>
          <w:color w:val="1F4E79"/>
          <w:sz w:val="25"/>
        </w:rPr>
        <w:t>4.4. Gate 2.5 – preregistration bundle và release blocker</w:t>
      </w:r>
    </w:p>
    <w:p>
      <w:pPr>
        <w:pStyle w:val="MinorHeading"/>
      </w:pPr>
      <w:r>
        <w:rPr>
          <w:rFonts w:ascii="Arial" w:hAnsi="Arial" w:eastAsia="Arial"/>
          <w:b/>
          <w:i w:val="0"/>
          <w:color w:val="37474F"/>
          <w:sz w:val="22"/>
        </w:rPr>
        <w:t>4.4.1. prereg_bundle.json</w:t>
      </w:r>
    </w:p>
    <w:p>
      <w:pPr>
        <w:spacing w:before="0" w:after="80" w:line="278" w:lineRule="auto"/>
      </w:pPr>
      <w:r>
        <w:rPr>
          <w:rFonts w:ascii="Arial" w:hAnsi="Arial" w:eastAsia="Arial"/>
          <w:b w:val="0"/>
          <w:i w:val="0"/>
          <w:sz w:val="21"/>
        </w:rPr>
        <w:t>Release blocker cuối cùng cho mọi substantive run trên dữ liệu thật. File này khóa đường phân tích, comparator suite, registry hashes, reporting map và revision policy.</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prereg_bundle_&lt;hash&gt;.json</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Bắt buộc trước Phase 0.5, Phase 1, Phase 2 và Phase 3</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Scientific lead + implementation lead + QA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Hash liên kết tới manifest, cohort_lock, threshold registry, teacher registry, admissibility version, control specs, comparator cards, environment lock; schema valid; signed-off checklist pass.</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Study identity: study_id, version, parent_docs, revision_policy.</w:t>
      </w:r>
    </w:p>
    <w:p>
      <w:pPr>
        <w:pStyle w:val="ListBullet"/>
        <w:spacing w:before="0" w:after="40" w:line="276" w:lineRule="auto"/>
      </w:pPr>
      <w:r>
        <w:rPr>
          <w:rFonts w:ascii="Arial" w:hAnsi="Arial" w:eastAsia="Arial"/>
          <w:b w:val="0"/>
          <w:i w:val="0"/>
          <w:sz w:val="21"/>
        </w:rPr>
        <w:t>Data freeze block: snapshot_id, manifest_hash, cohort_lock_hash.</w:t>
      </w:r>
    </w:p>
    <w:p>
      <w:pPr>
        <w:pStyle w:val="ListBullet"/>
        <w:spacing w:before="0" w:after="40" w:line="276" w:lineRule="auto"/>
      </w:pPr>
      <w:r>
        <w:rPr>
          <w:rFonts w:ascii="Arial" w:hAnsi="Arial" w:eastAsia="Arial"/>
          <w:b w:val="0"/>
          <w:i w:val="0"/>
          <w:sz w:val="21"/>
        </w:rPr>
        <w:t>Threshold block: gate_threshold_registry hash và các frozen values chính.</w:t>
      </w:r>
    </w:p>
    <w:p>
      <w:pPr>
        <w:pStyle w:val="ListBullet"/>
        <w:spacing w:before="0" w:after="40" w:line="276" w:lineRule="auto"/>
      </w:pPr>
      <w:r>
        <w:rPr>
          <w:rFonts w:ascii="Arial" w:hAnsi="Arial" w:eastAsia="Arial"/>
          <w:b w:val="0"/>
          <w:i w:val="0"/>
          <w:sz w:val="21"/>
        </w:rPr>
        <w:t>Comparators: inventory, enabled flags, model card hashes, hyperparameter grids.</w:t>
      </w:r>
    </w:p>
    <w:p>
      <w:pPr>
        <w:pStyle w:val="ListBullet"/>
        <w:spacing w:before="0" w:after="40" w:line="276" w:lineRule="auto"/>
      </w:pPr>
      <w:r>
        <w:rPr>
          <w:rFonts w:ascii="Arial" w:hAnsi="Arial" w:eastAsia="Arial"/>
          <w:b w:val="0"/>
          <w:i w:val="0"/>
          <w:sz w:val="21"/>
        </w:rPr>
        <w:t>Teachers: teacher_registry hash, phase activation matrix, admissibility version.</w:t>
      </w:r>
    </w:p>
    <w:p>
      <w:pPr>
        <w:pStyle w:val="ListBullet"/>
        <w:spacing w:before="0" w:after="40" w:line="276" w:lineRule="auto"/>
      </w:pPr>
      <w:r>
        <w:rPr>
          <w:rFonts w:ascii="Arial" w:hAnsi="Arial" w:eastAsia="Arial"/>
          <w:b w:val="0"/>
          <w:i w:val="0"/>
          <w:sz w:val="21"/>
        </w:rPr>
        <w:t>Controls: spatial_spec, nuisance_block_hash, permutation policy, negative controls.</w:t>
      </w:r>
    </w:p>
    <w:p>
      <w:pPr>
        <w:pStyle w:val="ListBullet"/>
        <w:spacing w:before="0" w:after="40" w:line="276" w:lineRule="auto"/>
      </w:pPr>
      <w:r>
        <w:rPr>
          <w:rFonts w:ascii="Arial" w:hAnsi="Arial" w:eastAsia="Arial"/>
          <w:b w:val="0"/>
          <w:i w:val="0"/>
          <w:sz w:val="21"/>
        </w:rPr>
        <w:t>Reporting: main comparisons, metrics, calibration package, claim-state mapping.</w:t>
      </w:r>
    </w:p>
    <w:p>
      <w:pPr>
        <w:pStyle w:val="ListBullet"/>
        <w:spacing w:before="0" w:after="40" w:line="276" w:lineRule="auto"/>
      </w:pPr>
      <w:r>
        <w:rPr>
          <w:rFonts w:ascii="Arial" w:hAnsi="Arial" w:eastAsia="Arial"/>
          <w:b w:val="0"/>
          <w:i w:val="0"/>
          <w:sz w:val="21"/>
        </w:rPr>
        <w:t>Environment: env_lock_hash, deterministic policy, container tag nếu có.</w:t>
      </w:r>
    </w:p>
    <w:p>
      <w:pPr>
        <w:pStyle w:val="MinorHeading"/>
      </w:pPr>
      <w:r>
        <w:rPr>
          <w:rFonts w:ascii="Arial" w:hAnsi="Arial" w:eastAsia="Arial"/>
          <w:b/>
          <w:i w:val="0"/>
          <w:color w:val="37474F"/>
          <w:sz w:val="22"/>
        </w:rPr>
        <w:t>4.4.2. environment_lock.yml / txt</w:t>
      </w:r>
    </w:p>
    <w:p>
      <w:pPr>
        <w:spacing w:before="0" w:after="80" w:line="278" w:lineRule="auto"/>
      </w:pPr>
      <w:r>
        <w:rPr>
          <w:rFonts w:ascii="Arial" w:hAnsi="Arial" w:eastAsia="Arial"/>
          <w:b w:val="0"/>
          <w:i w:val="0"/>
          <w:sz w:val="21"/>
        </w:rPr>
        <w:t>Artefact tái lập môi trường thực thi. Không có environment lock thì run không đủ chuẩn để xem là run-ready dù logic khoa học đã khóa.</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environment_lock.yml hoặc environment_lock.txt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Phase 0.5</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Implementation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Python version, package versions, CUDA/cuDNN notes nếu có, deterministic flags, hardware note, seed derivation policy.</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Exact versions cho scientific stack, deep learning stack, MNE, pyRiemann và utilities.</w:t>
      </w:r>
    </w:p>
    <w:p>
      <w:pPr>
        <w:pStyle w:val="ListBullet"/>
        <w:spacing w:before="0" w:after="40" w:line="276" w:lineRule="auto"/>
      </w:pPr>
      <w:r>
        <w:rPr>
          <w:rFonts w:ascii="Arial" w:hAnsi="Arial" w:eastAsia="Arial"/>
          <w:b w:val="0"/>
          <w:i w:val="0"/>
          <w:sz w:val="21"/>
        </w:rPr>
        <w:t>Driver/runtime notes nếu GPU làm thay đổi hành vi hoặc độ ổn định.</w:t>
      </w:r>
    </w:p>
    <w:p>
      <w:pPr>
        <w:pStyle w:val="ListBullet"/>
        <w:spacing w:before="0" w:after="40" w:line="276" w:lineRule="auto"/>
      </w:pPr>
      <w:r>
        <w:rPr>
          <w:rFonts w:ascii="Arial" w:hAnsi="Arial" w:eastAsia="Arial"/>
          <w:b w:val="0"/>
          <w:i w:val="0"/>
          <w:sz w:val="21"/>
        </w:rPr>
        <w:t>Deterministic policy và random seed derivation.</w:t>
      </w:r>
    </w:p>
    <w:p>
      <w:pPr>
        <w:pStyle w:val="ListBullet"/>
        <w:spacing w:before="0" w:after="40" w:line="276" w:lineRule="auto"/>
      </w:pPr>
      <w:r>
        <w:rPr>
          <w:rFonts w:ascii="Arial" w:hAnsi="Arial" w:eastAsia="Arial"/>
          <w:b w:val="0"/>
          <w:i w:val="0"/>
          <w:sz w:val="21"/>
        </w:rPr>
        <w:t>CPU/GPU mode, number of workers, memory/runtime notes ảnh hưởng operational stability.</w:t>
      </w:r>
    </w:p>
    <w:p>
      <w:pPr>
        <w:pStyle w:val="MinorHeading"/>
      </w:pPr>
      <w:r>
        <w:rPr>
          <w:rFonts w:ascii="Arial" w:hAnsi="Arial" w:eastAsia="Arial"/>
          <w:b/>
          <w:i w:val="0"/>
          <w:color w:val="37474F"/>
          <w:sz w:val="22"/>
        </w:rPr>
        <w:t>4.4.3. comparator_cards/</w:t>
      </w:r>
    </w:p>
    <w:p>
      <w:pPr>
        <w:spacing w:before="0" w:after="80" w:line="278" w:lineRule="auto"/>
      </w:pPr>
      <w:r>
        <w:rPr>
          <w:rFonts w:ascii="Arial" w:hAnsi="Arial" w:eastAsia="Arial"/>
          <w:b w:val="0"/>
          <w:i w:val="0"/>
          <w:sz w:val="21"/>
        </w:rPr>
        <w:t>Tập model cards tối thiểu cho A0/A1/A2/A2b/A2c/A2d/A3/A4 và nếu cần A5/A6 ở Phase 3. Mục đích là khóa comparator fairness trước khi xem kết quả thật.</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comparator_cards/&lt;comparator&gt;.md hoặc .yaml</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Bắt buộc trong prereg bundle</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Mỗi comparator có input representation, split discipline, tuning scope, calibration route, enabled flag, và note fairness; A2d phải có card riêng chi tiết.</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A2/A2b/A2c/A4 nên dùng cùng backbone family khi mục tiêu là cô lập privileged logic.</w:t>
      </w:r>
    </w:p>
    <w:p>
      <w:pPr>
        <w:pStyle w:val="ListBullet"/>
        <w:spacing w:before="0" w:after="40" w:line="276" w:lineRule="auto"/>
      </w:pPr>
      <w:r>
        <w:rPr>
          <w:rFonts w:ascii="Arial" w:hAnsi="Arial" w:eastAsia="Arial"/>
          <w:b w:val="0"/>
          <w:i w:val="0"/>
          <w:sz w:val="21"/>
        </w:rPr>
        <w:t>A2d phải nêu covariance rule, training-only alignment, tangent-space classifier hoặc equivalent, audit fit_transform/transform semantics.</w:t>
      </w:r>
    </w:p>
    <w:p>
      <w:pPr>
        <w:pStyle w:val="ListBullet"/>
        <w:spacing w:before="0" w:after="40" w:line="276" w:lineRule="auto"/>
      </w:pPr>
      <w:r>
        <w:rPr>
          <w:rFonts w:ascii="Arial" w:hAnsi="Arial" w:eastAsia="Arial"/>
          <w:b w:val="0"/>
          <w:i w:val="0"/>
          <w:sz w:val="21"/>
        </w:rPr>
        <w:t>A5/A6 chỉ được enable ở Phase 3; không được chen vào main claim trước đó.</w:t>
      </w:r>
    </w:p>
    <w:p>
      <w:pPr>
        <w:pStyle w:val="SectionHeading"/>
      </w:pPr>
      <w:r>
        <w:rPr>
          <w:rFonts w:ascii="Arial" w:hAnsi="Arial" w:eastAsia="Arial"/>
          <w:b/>
          <w:i w:val="0"/>
          <w:color w:val="133954"/>
          <w:sz w:val="30"/>
        </w:rPr>
        <w:t>5. Registries và specs hỗ trợ phải tồn tại thành file độc lập</w:t>
      </w:r>
    </w:p>
    <w:p>
      <w:pPr>
        <w:spacing w:before="0" w:after="80" w:line="278" w:lineRule="auto"/>
      </w:pPr>
      <w:r>
        <w:rPr>
          <w:rFonts w:ascii="Arial" w:hAnsi="Arial" w:eastAsia="Arial"/>
          <w:b w:val="0"/>
          <w:i w:val="0"/>
          <w:sz w:val="21"/>
        </w:rPr>
        <w:t>Ngoài freeze package, dự án cần một nhóm registry/spec độc lập để chặn phần freedom còn lại ở tầng teacher selection, admissibility, controls, reporting và QA. Một số artefact trong nhóm này đã được Annex yêu cầu trực tiếp; số còn lại là lớp chuẩn hóa nên có để giảm phụ thuộc vào người triển khai.</w:t>
      </w:r>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2551"/>
            <w:shd w:fill="D9EAF7"/>
            <w:tcMar>
              <w:top w:w="100" w:type="dxa"/>
              <w:start w:w="120" w:type="dxa"/>
              <w:bottom w:w="100" w:type="dxa"/>
              <w:end w:w="120" w:type="dxa"/>
            </w:tcMar>
            <w:vAlign w:val="center"/>
          </w:tcPr>
          <w:p>
            <w:pPr>
              <w:jc w:val="center"/>
            </w:pPr>
            <w:r>
              <w:rPr>
                <w:rFonts w:ascii="Arial" w:hAnsi="Arial" w:eastAsia="Arial"/>
                <w:b/>
                <w:i w:val="0"/>
                <w:color w:val="133954"/>
                <w:sz w:val="19"/>
              </w:rPr>
              <w:t>Artefact</w:t>
            </w:r>
          </w:p>
        </w:tc>
        <w:tc>
          <w:tcPr>
            <w:tcW w:type="dxa" w:w="2041"/>
            <w:shd w:fill="D9EAF7"/>
            <w:tcMar>
              <w:top w:w="100" w:type="dxa"/>
              <w:start w:w="120" w:type="dxa"/>
              <w:bottom w:w="100" w:type="dxa"/>
              <w:end w:w="120" w:type="dxa"/>
            </w:tcMar>
            <w:vAlign w:val="center"/>
          </w:tcPr>
          <w:p>
            <w:pPr>
              <w:jc w:val="center"/>
            </w:pPr>
            <w:r>
              <w:rPr>
                <w:rFonts w:ascii="Arial" w:hAnsi="Arial" w:eastAsia="Arial"/>
                <w:b/>
                <w:i w:val="0"/>
                <w:color w:val="133954"/>
                <w:sz w:val="19"/>
              </w:rPr>
              <w:t>Trạng thái</w:t>
            </w:r>
          </w:p>
        </w:tc>
        <w:tc>
          <w:tcPr>
            <w:tcW w:type="dxa" w:w="4819"/>
            <w:shd w:fill="D9EAF7"/>
            <w:tcMar>
              <w:top w:w="100" w:type="dxa"/>
              <w:start w:w="120" w:type="dxa"/>
              <w:bottom w:w="100" w:type="dxa"/>
              <w:end w:w="120" w:type="dxa"/>
            </w:tcMar>
            <w:vAlign w:val="center"/>
          </w:tcPr>
          <w:p>
            <w:pPr>
              <w:jc w:val="center"/>
            </w:pPr>
            <w:r>
              <w:rPr>
                <w:rFonts w:ascii="Arial" w:hAnsi="Arial" w:eastAsia="Arial"/>
                <w:b/>
                <w:i w:val="0"/>
                <w:color w:val="133954"/>
                <w:sz w:val="19"/>
              </w:rPr>
              <w:t>Vai trò</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9"/>
              </w:rPr>
              <w:t>teacher_registry.json|yaml</w:t>
            </w:r>
          </w:p>
        </w:tc>
        <w:tc>
          <w:tcPr>
            <w:tcW w:type="dxa" w:w="2041"/>
            <w:tcMar>
              <w:top w:w="90" w:type="dxa"/>
              <w:start w:w="110" w:type="dxa"/>
              <w:bottom w:w="90" w:type="dxa"/>
              <w:end w:w="110" w:type="dxa"/>
            </w:tcMar>
            <w:vAlign w:val="center"/>
          </w:tcPr>
          <w:p>
            <w:pPr>
              <w:jc w:val="left"/>
            </w:pPr>
            <w:r>
              <w:rPr>
                <w:rFonts w:ascii="Arial" w:hAnsi="Arial" w:eastAsia="Arial"/>
                <w:b w:val="0"/>
                <w:i w:val="0"/>
                <w:sz w:val="19"/>
              </w:rPr>
              <w:t>Bắt buộc trước Phase 0.5/1</w:t>
            </w:r>
          </w:p>
        </w:tc>
        <w:tc>
          <w:tcPr>
            <w:tcW w:type="dxa" w:w="4819"/>
            <w:tcMar>
              <w:top w:w="90" w:type="dxa"/>
              <w:start w:w="110" w:type="dxa"/>
              <w:bottom w:w="90" w:type="dxa"/>
              <w:end w:w="110" w:type="dxa"/>
            </w:tcMar>
            <w:vAlign w:val="center"/>
          </w:tcPr>
          <w:p>
            <w:pPr>
              <w:jc w:val="left"/>
            </w:pPr>
            <w:r>
              <w:rPr>
                <w:rFonts w:ascii="Arial" w:hAnsi="Arial" w:eastAsia="Arial"/>
                <w:b w:val="0"/>
                <w:i w:val="0"/>
                <w:sz w:val="19"/>
              </w:rPr>
              <w:t>Khóa danh mục teacher elements, phase activation, support/reliability/admissibility rules, control expectations.</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9"/>
              </w:rPr>
              <w:t>admissibility_rubric.json|yaml</w:t>
            </w:r>
          </w:p>
        </w:tc>
        <w:tc>
          <w:tcPr>
            <w:tcW w:type="dxa" w:w="2041"/>
            <w:tcMar>
              <w:top w:w="90" w:type="dxa"/>
              <w:start w:w="110" w:type="dxa"/>
              <w:bottom w:w="90" w:type="dxa"/>
              <w:end w:w="110" w:type="dxa"/>
            </w:tcMar>
            <w:vAlign w:val="center"/>
          </w:tcPr>
          <w:p>
            <w:pPr>
              <w:jc w:val="left"/>
            </w:pPr>
            <w:r>
              <w:rPr>
                <w:rFonts w:ascii="Arial" w:hAnsi="Arial" w:eastAsia="Arial"/>
                <w:b w:val="0"/>
                <w:i w:val="0"/>
                <w:sz w:val="19"/>
              </w:rPr>
              <w:t>Bắt buộc trước Phase 0.5/1</w:t>
            </w:r>
          </w:p>
        </w:tc>
        <w:tc>
          <w:tcPr>
            <w:tcW w:type="dxa" w:w="4819"/>
            <w:tcMar>
              <w:top w:w="90" w:type="dxa"/>
              <w:start w:w="110" w:type="dxa"/>
              <w:bottom w:w="90" w:type="dxa"/>
              <w:end w:w="110" w:type="dxa"/>
            </w:tcMar>
            <w:vAlign w:val="center"/>
          </w:tcPr>
          <w:p>
            <w:pPr>
              <w:jc w:val="left"/>
            </w:pPr>
            <w:r>
              <w:rPr>
                <w:rFonts w:ascii="Arial" w:hAnsi="Arial" w:eastAsia="Arial"/>
                <w:b w:val="0"/>
                <w:i w:val="0"/>
                <w:sz w:val="19"/>
              </w:rPr>
              <w:t>Khóa cấu phần chấm admissibility, review workflow và logic override.</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9"/>
              </w:rPr>
              <w:t>control_suite_spec.yaml</w:t>
            </w:r>
          </w:p>
        </w:tc>
        <w:tc>
          <w:tcPr>
            <w:tcW w:type="dxa" w:w="2041"/>
            <w:tcMar>
              <w:top w:w="90" w:type="dxa"/>
              <w:start w:w="110" w:type="dxa"/>
              <w:bottom w:w="90" w:type="dxa"/>
              <w:end w:w="110" w:type="dxa"/>
            </w:tcMar>
            <w:vAlign w:val="center"/>
          </w:tcPr>
          <w:p>
            <w:pPr>
              <w:jc w:val="left"/>
            </w:pPr>
            <w:r>
              <w:rPr>
                <w:rFonts w:ascii="Arial" w:hAnsi="Arial" w:eastAsia="Arial"/>
                <w:b w:val="0"/>
                <w:i w:val="0"/>
                <w:sz w:val="19"/>
              </w:rPr>
              <w:t>Bắt buộc trước Phase 0.5/1</w:t>
            </w:r>
          </w:p>
        </w:tc>
        <w:tc>
          <w:tcPr>
            <w:tcW w:type="dxa" w:w="4819"/>
            <w:tcMar>
              <w:top w:w="90" w:type="dxa"/>
              <w:start w:w="110" w:type="dxa"/>
              <w:bottom w:w="90" w:type="dxa"/>
              <w:end w:w="110" w:type="dxa"/>
            </w:tcMar>
            <w:vAlign w:val="center"/>
          </w:tcPr>
          <w:p>
            <w:pPr>
              <w:jc w:val="left"/>
            </w:pPr>
            <w:r>
              <w:rPr>
                <w:rFonts w:ascii="Arial" w:hAnsi="Arial" w:eastAsia="Arial"/>
                <w:b w:val="0"/>
                <w:i w:val="0"/>
                <w:sz w:val="19"/>
              </w:rPr>
              <w:t>Khóa control blocks, pass/fail principle, permutation policy, negative-control matrix.</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9"/>
              </w:rPr>
              <w:t>nuisance_block_spec.yaml</w:t>
            </w:r>
          </w:p>
        </w:tc>
        <w:tc>
          <w:tcPr>
            <w:tcW w:type="dxa" w:w="2041"/>
            <w:tcMar>
              <w:top w:w="90" w:type="dxa"/>
              <w:start w:w="110" w:type="dxa"/>
              <w:bottom w:w="90" w:type="dxa"/>
              <w:end w:w="110" w:type="dxa"/>
            </w:tcMar>
            <w:vAlign w:val="center"/>
          </w:tcPr>
          <w:p>
            <w:pPr>
              <w:jc w:val="left"/>
            </w:pPr>
            <w:r>
              <w:rPr>
                <w:rFonts w:ascii="Arial" w:hAnsi="Arial" w:eastAsia="Arial"/>
                <w:b w:val="0"/>
                <w:i w:val="0"/>
                <w:sz w:val="19"/>
              </w:rPr>
              <w:t>Bắt buộc trước Phase 0.5/1</w:t>
            </w:r>
          </w:p>
        </w:tc>
        <w:tc>
          <w:tcPr>
            <w:tcW w:type="dxa" w:w="4819"/>
            <w:tcMar>
              <w:top w:w="90" w:type="dxa"/>
              <w:start w:w="110" w:type="dxa"/>
              <w:bottom w:w="90" w:type="dxa"/>
              <w:end w:w="110" w:type="dxa"/>
            </w:tcMar>
            <w:vAlign w:val="center"/>
          </w:tcPr>
          <w:p>
            <w:pPr>
              <w:jc w:val="left"/>
            </w:pPr>
            <w:r>
              <w:rPr>
                <w:rFonts w:ascii="Arial" w:hAnsi="Arial" w:eastAsia="Arial"/>
                <w:b w:val="0"/>
                <w:i w:val="0"/>
                <w:sz w:val="19"/>
              </w:rPr>
              <w:t>Khóa chính xác tập biến được phép dùng trong nuisance-only control.</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9"/>
              </w:rPr>
              <w:t>report_templates/</w:t>
            </w:r>
          </w:p>
        </w:tc>
        <w:tc>
          <w:tcPr>
            <w:tcW w:type="dxa" w:w="2041"/>
            <w:tcMar>
              <w:top w:w="90" w:type="dxa"/>
              <w:start w:w="110" w:type="dxa"/>
              <w:bottom w:w="90" w:type="dxa"/>
              <w:end w:w="110" w:type="dxa"/>
            </w:tcMar>
            <w:vAlign w:val="center"/>
          </w:tcPr>
          <w:p>
            <w:pPr>
              <w:jc w:val="left"/>
            </w:pPr>
            <w:r>
              <w:rPr>
                <w:rFonts w:ascii="Arial" w:hAnsi="Arial" w:eastAsia="Arial"/>
                <w:b w:val="0"/>
                <w:i w:val="0"/>
                <w:sz w:val="19"/>
              </w:rPr>
              <w:t>Bắt buộc trước Phase 1</w:t>
            </w:r>
          </w:p>
        </w:tc>
        <w:tc>
          <w:tcPr>
            <w:tcW w:type="dxa" w:w="4819"/>
            <w:tcMar>
              <w:top w:w="90" w:type="dxa"/>
              <w:start w:w="110" w:type="dxa"/>
              <w:bottom w:w="90" w:type="dxa"/>
              <w:end w:w="110" w:type="dxa"/>
            </w:tcMar>
            <w:vAlign w:val="center"/>
          </w:tcPr>
          <w:p>
            <w:pPr>
              <w:jc w:val="left"/>
            </w:pPr>
            <w:r>
              <w:rPr>
                <w:rFonts w:ascii="Arial" w:hAnsi="Arial" w:eastAsia="Arial"/>
                <w:b w:val="0"/>
                <w:i w:val="0"/>
                <w:sz w:val="19"/>
              </w:rPr>
              <w:t>Thống nhất main report, calibration package, atlas tables, fold logs và negative-control templates.</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9"/>
              </w:rPr>
              <w:t>test_policy.md|yaml</w:t>
            </w:r>
          </w:p>
        </w:tc>
        <w:tc>
          <w:tcPr>
            <w:tcW w:type="dxa" w:w="2041"/>
            <w:tcMar>
              <w:top w:w="90" w:type="dxa"/>
              <w:start w:w="110" w:type="dxa"/>
              <w:bottom w:w="90" w:type="dxa"/>
              <w:end w:w="110" w:type="dxa"/>
            </w:tcMar>
            <w:vAlign w:val="center"/>
          </w:tcPr>
          <w:p>
            <w:pPr>
              <w:jc w:val="left"/>
            </w:pPr>
            <w:r>
              <w:rPr>
                <w:rFonts w:ascii="Arial" w:hAnsi="Arial" w:eastAsia="Arial"/>
                <w:b w:val="0"/>
                <w:i w:val="0"/>
                <w:sz w:val="19"/>
              </w:rPr>
              <w:t>Rất nên có</w:t>
            </w:r>
          </w:p>
        </w:tc>
        <w:tc>
          <w:tcPr>
            <w:tcW w:type="dxa" w:w="4819"/>
            <w:tcMar>
              <w:top w:w="90" w:type="dxa"/>
              <w:start w:w="110" w:type="dxa"/>
              <w:bottom w:w="90" w:type="dxa"/>
              <w:end w:w="110" w:type="dxa"/>
            </w:tcMar>
            <w:vAlign w:val="center"/>
          </w:tcPr>
          <w:p>
            <w:pPr>
              <w:jc w:val="left"/>
            </w:pPr>
            <w:r>
              <w:rPr>
                <w:rFonts w:ascii="Arial" w:hAnsi="Arial" w:eastAsia="Arial"/>
                <w:b w:val="0"/>
                <w:i w:val="0"/>
                <w:sz w:val="19"/>
              </w:rPr>
              <w:t>Đưa pass criteria của từng test suite ra khỏi mã nguồn thành rule rõ ràng có thể review.</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9"/>
              </w:rPr>
              <w:t>inference_defaults.yaml</w:t>
            </w:r>
          </w:p>
        </w:tc>
        <w:tc>
          <w:tcPr>
            <w:tcW w:type="dxa" w:w="2041"/>
            <w:tcMar>
              <w:top w:w="90" w:type="dxa"/>
              <w:start w:w="110" w:type="dxa"/>
              <w:bottom w:w="90" w:type="dxa"/>
              <w:end w:w="110" w:type="dxa"/>
            </w:tcMar>
            <w:vAlign w:val="center"/>
          </w:tcPr>
          <w:p>
            <w:pPr>
              <w:jc w:val="left"/>
            </w:pPr>
            <w:r>
              <w:rPr>
                <w:rFonts w:ascii="Arial" w:hAnsi="Arial" w:eastAsia="Arial"/>
                <w:b w:val="0"/>
                <w:i w:val="0"/>
                <w:sz w:val="19"/>
              </w:rPr>
              <w:t>Rất nên có</w:t>
            </w:r>
          </w:p>
        </w:tc>
        <w:tc>
          <w:tcPr>
            <w:tcW w:type="dxa" w:w="4819"/>
            <w:tcMar>
              <w:top w:w="90" w:type="dxa"/>
              <w:start w:w="110" w:type="dxa"/>
              <w:bottom w:w="90" w:type="dxa"/>
              <w:end w:w="110" w:type="dxa"/>
            </w:tcMar>
            <w:vAlign w:val="center"/>
          </w:tcPr>
          <w:p>
            <w:pPr>
              <w:jc w:val="left"/>
            </w:pPr>
            <w:r>
              <w:rPr>
                <w:rFonts w:ascii="Arial" w:hAnsi="Arial" w:eastAsia="Arial"/>
                <w:b w:val="0"/>
                <w:i w:val="0"/>
                <w:sz w:val="19"/>
              </w:rPr>
              <w:t>Khóa n_perm, n_bootstrap, ECE bins, main comparison set và summarization rules.</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9"/>
              </w:rPr>
              <w:t>revision_log/</w:t>
            </w:r>
          </w:p>
        </w:tc>
        <w:tc>
          <w:tcPr>
            <w:tcW w:type="dxa" w:w="2041"/>
            <w:tcMar>
              <w:top w:w="90" w:type="dxa"/>
              <w:start w:w="110" w:type="dxa"/>
              <w:bottom w:w="90" w:type="dxa"/>
              <w:end w:w="110" w:type="dxa"/>
            </w:tcMar>
            <w:vAlign w:val="center"/>
          </w:tcPr>
          <w:p>
            <w:pPr>
              <w:jc w:val="left"/>
            </w:pPr>
            <w:r>
              <w:rPr>
                <w:rFonts w:ascii="Arial" w:hAnsi="Arial" w:eastAsia="Arial"/>
                <w:b w:val="0"/>
                <w:i w:val="0"/>
                <w:sz w:val="19"/>
              </w:rPr>
              <w:t>Bắt buộc khi có thay đổi sau prereg</w:t>
            </w:r>
          </w:p>
        </w:tc>
        <w:tc>
          <w:tcPr>
            <w:tcW w:type="dxa" w:w="4819"/>
            <w:tcMar>
              <w:top w:w="90" w:type="dxa"/>
              <w:start w:w="110" w:type="dxa"/>
              <w:bottom w:w="90" w:type="dxa"/>
              <w:end w:w="110" w:type="dxa"/>
            </w:tcMar>
            <w:vAlign w:val="center"/>
          </w:tcPr>
          <w:p>
            <w:pPr>
              <w:jc w:val="left"/>
            </w:pPr>
            <w:r>
              <w:rPr>
                <w:rFonts w:ascii="Arial" w:hAnsi="Arial" w:eastAsia="Arial"/>
                <w:b w:val="0"/>
                <w:i w:val="0"/>
                <w:sz w:val="19"/>
              </w:rPr>
              <w:t>Theo dõi mọi thay đổi ảnh hưởng headline claim hoặc release discipline.</w:t>
            </w:r>
          </w:p>
        </w:tc>
      </w:tr>
    </w:tbl>
    <w:p/>
    <w:p>
      <w:pPr>
        <w:pStyle w:val="MinorHeading"/>
      </w:pPr>
      <w:r>
        <w:rPr>
          <w:rFonts w:ascii="Arial" w:hAnsi="Arial" w:eastAsia="Arial"/>
          <w:b/>
          <w:i w:val="0"/>
          <w:color w:val="37474F"/>
          <w:sz w:val="22"/>
        </w:rPr>
        <w:t>5.1. teacher_registry</w:t>
      </w:r>
    </w:p>
    <w:p>
      <w:pPr>
        <w:spacing w:before="0" w:after="80" w:line="278" w:lineRule="auto"/>
      </w:pPr>
      <w:r>
        <w:rPr>
          <w:rFonts w:ascii="Arial" w:hAnsi="Arial" w:eastAsia="Arial"/>
          <w:b w:val="0"/>
          <w:i w:val="0"/>
          <w:sz w:val="21"/>
        </w:rPr>
        <w:t>Teacher registry là điểm khóa quan trọng nhất để giảm teacher shopping và rubric drift. Mỗi teacher element phải có ID ổn định và một bản ghi machine-readable trước substantive runs.</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teacher_registry_&lt;version&gt;.json hoặc .yaml</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prereg bundle; bắt buộc trước Phase 0.5/1</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teacher_id ổn định; group và phase_enabled hợp lệ; feature_formula đủ chi tiết; support_rule, reliability_rule, admissibility_rule và control_expectation không mơ hồ.</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teacher_id, group, phase_enabled, signal_family, roi_family, time_window.</w:t>
      </w:r>
    </w:p>
    <w:p>
      <w:pPr>
        <w:pStyle w:val="ListBullet"/>
        <w:spacing w:before="0" w:after="40" w:line="276" w:lineRule="auto"/>
      </w:pPr>
      <w:r>
        <w:rPr>
          <w:rFonts w:ascii="Arial" w:hAnsi="Arial" w:eastAsia="Arial"/>
          <w:b w:val="0"/>
          <w:i w:val="0"/>
          <w:sz w:val="21"/>
        </w:rPr>
        <w:t>feature_formula đã freeze đủ để hai implementation độc lập trích ra cùng feature.</w:t>
      </w:r>
    </w:p>
    <w:p>
      <w:pPr>
        <w:pStyle w:val="ListBullet"/>
        <w:spacing w:before="0" w:after="40" w:line="276" w:lineRule="auto"/>
      </w:pPr>
      <w:r>
        <w:rPr>
          <w:rFonts w:ascii="Arial" w:hAnsi="Arial" w:eastAsia="Arial"/>
          <w:b w:val="0"/>
          <w:i w:val="0"/>
          <w:sz w:val="21"/>
        </w:rPr>
        <w:t>support_rule và reliability_rule thay cho logic nằm rải rác trong notebook.</w:t>
      </w:r>
    </w:p>
    <w:p>
      <w:pPr>
        <w:pStyle w:val="ListBullet"/>
        <w:spacing w:before="0" w:after="40" w:line="276" w:lineRule="auto"/>
      </w:pPr>
      <w:r>
        <w:rPr>
          <w:rFonts w:ascii="Arial" w:hAnsi="Arial" w:eastAsia="Arial"/>
          <w:b w:val="0"/>
          <w:i w:val="0"/>
          <w:sz w:val="21"/>
        </w:rPr>
        <w:t>admissibility_rule version và bất kỳ override allowance nào.</w:t>
      </w:r>
    </w:p>
    <w:p>
      <w:pPr>
        <w:pStyle w:val="ListBullet"/>
        <w:spacing w:before="0" w:after="40" w:line="276" w:lineRule="auto"/>
      </w:pPr>
      <w:r>
        <w:rPr>
          <w:rFonts w:ascii="Arial" w:hAnsi="Arial" w:eastAsia="Arial"/>
          <w:b w:val="0"/>
          <w:i w:val="0"/>
          <w:sz w:val="21"/>
        </w:rPr>
        <w:t>control_expectation: task-contrast, spatial, nuisance, ICA, bridge controls nếu áp dụng.</w:t>
      </w:r>
    </w:p>
    <w:p>
      <w:pPr>
        <w:pStyle w:val="ListBullet"/>
        <w:spacing w:before="0" w:after="40" w:line="276" w:lineRule="auto"/>
      </w:pPr>
      <w:r>
        <w:rPr>
          <w:rFonts w:ascii="Arial" w:hAnsi="Arial" w:eastAsia="Arial"/>
          <w:b w:val="0"/>
          <w:i w:val="0"/>
          <w:sz w:val="21"/>
        </w:rPr>
        <w:t>notes cho requirement về coverage hoặc sentinel enable conditions.</w:t>
      </w:r>
    </w:p>
    <w:p>
      <w:pPr>
        <w:pStyle w:val="MinorHeading"/>
      </w:pPr>
      <w:r>
        <w:rPr>
          <w:rFonts w:ascii="Arial" w:hAnsi="Arial" w:eastAsia="Arial"/>
          <w:b/>
          <w:i w:val="0"/>
          <w:color w:val="37474F"/>
          <w:sz w:val="22"/>
        </w:rPr>
        <w:t>5.2. admissibility_rubric</w:t>
      </w:r>
    </w:p>
    <w:p>
      <w:pPr>
        <w:spacing w:before="0" w:after="80" w:line="278" w:lineRule="auto"/>
      </w:pPr>
      <w:r>
        <w:rPr>
          <w:rFonts w:ascii="Arial" w:hAnsi="Arial" w:eastAsia="Arial"/>
          <w:b w:val="0"/>
          <w:i w:val="0"/>
          <w:sz w:val="21"/>
        </w:rPr>
        <w:t>Admissibility là nơi dễ phát sinh khác biệt giữa reviewer. Rubric phải được tách thành artefact riêng để khóa tiêu chí review trước khi xem kết quả substantive.</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admissibility_rubric_v*.json hoặc .yaml</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prereg bundle</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 + reviewer policy owner</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Có cấu phần signal quality, physiological plausibility, artifact contamination risk, interictal concern proxy, coverage adequacy và clinical override flag; quy tắc veto rõ ràng; reviewer_id/rationale bắt buộc khi có input thủ công.</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Điểm hoặc trạng thái cho từng cấu phần; domain giá trị rõ ràng.</w:t>
      </w:r>
    </w:p>
    <w:p>
      <w:pPr>
        <w:pStyle w:val="ListBullet"/>
        <w:spacing w:before="0" w:after="40" w:line="276" w:lineRule="auto"/>
      </w:pPr>
      <w:r>
        <w:rPr>
          <w:rFonts w:ascii="Arial" w:hAnsi="Arial" w:eastAsia="Arial"/>
          <w:b w:val="0"/>
          <w:i w:val="0"/>
          <w:sz w:val="21"/>
        </w:rPr>
        <w:t>Rule tổng hợp thành a_e hoặc veto conditions.</w:t>
      </w:r>
    </w:p>
    <w:p>
      <w:pPr>
        <w:pStyle w:val="ListBullet"/>
        <w:spacing w:before="0" w:after="40" w:line="276" w:lineRule="auto"/>
      </w:pPr>
      <w:r>
        <w:rPr>
          <w:rFonts w:ascii="Arial" w:hAnsi="Arial" w:eastAsia="Arial"/>
          <w:b w:val="0"/>
          <w:i w:val="0"/>
          <w:sz w:val="21"/>
        </w:rPr>
        <w:t>Dual-review requirement nếu có clinical override hoặc borderline artifact risk.</w:t>
      </w:r>
    </w:p>
    <w:p>
      <w:pPr>
        <w:pStyle w:val="ListBullet"/>
        <w:spacing w:before="0" w:after="40" w:line="276" w:lineRule="auto"/>
      </w:pPr>
      <w:r>
        <w:rPr>
          <w:rFonts w:ascii="Arial" w:hAnsi="Arial" w:eastAsia="Arial"/>
          <w:b w:val="0"/>
          <w:i w:val="0"/>
          <w:sz w:val="21"/>
        </w:rPr>
        <w:t>Chính sách lưu reviewer_id, rationale_text, timestamp.</w:t>
      </w:r>
    </w:p>
    <w:p>
      <w:pPr>
        <w:pStyle w:val="ListBullet"/>
        <w:spacing w:before="0" w:after="40" w:line="276" w:lineRule="auto"/>
      </w:pPr>
      <w:r>
        <w:rPr>
          <w:rFonts w:ascii="Arial" w:hAnsi="Arial" w:eastAsia="Arial"/>
          <w:b w:val="0"/>
          <w:i w:val="0"/>
          <w:sz w:val="21"/>
        </w:rPr>
        <w:t>Chính sách buộc teacher bị veto vẫn phải còn trong report tables.</w:t>
      </w:r>
    </w:p>
    <w:p>
      <w:pPr>
        <w:pStyle w:val="MinorHeading"/>
      </w:pPr>
      <w:r>
        <w:rPr>
          <w:rFonts w:ascii="Arial" w:hAnsi="Arial" w:eastAsia="Arial"/>
          <w:b/>
          <w:i w:val="0"/>
          <w:color w:val="37474F"/>
          <w:sz w:val="22"/>
        </w:rPr>
        <w:t>5.3. control_suite_spec</w:t>
      </w:r>
    </w:p>
    <w:p>
      <w:pPr>
        <w:spacing w:before="0" w:after="80" w:line="278" w:lineRule="auto"/>
      </w:pPr>
      <w:r>
        <w:rPr>
          <w:rFonts w:ascii="Arial" w:hAnsi="Arial" w:eastAsia="Arial"/>
          <w:b w:val="0"/>
          <w:i w:val="0"/>
          <w:sz w:val="21"/>
        </w:rPr>
        <w:t>Khóa toàn bộ control suite ở mức thuật toán, input, output và pass criteria. Đây là artefact trực tiếp bảo vệ claim observability-constrained transfer khỏi nuisance-driven predictability.</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control_suite_spec.yaml</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prereg bundle</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Mỗi control có định nghĩa vận hành, expected pattern, pass/fail principle, input spec và output fields; permutation counts và grouped unit đã freeze.</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Baseline/task contrast control: cùng teacher, matched preprocessing và duration.</w:t>
      </w:r>
    </w:p>
    <w:p>
      <w:pPr>
        <w:pStyle w:val="ListBullet"/>
        <w:spacing w:before="0" w:after="40" w:line="276" w:lineRule="auto"/>
      </w:pPr>
      <w:r>
        <w:rPr>
          <w:rFonts w:ascii="Arial" w:hAnsi="Arial" w:eastAsia="Arial"/>
          <w:b w:val="0"/>
          <w:i w:val="0"/>
          <w:sz w:val="21"/>
        </w:rPr>
        <w:t>Grouped permutations: grouped unit đã khóa; số permutations cho inner selection và final report.</w:t>
      </w:r>
    </w:p>
    <w:p>
      <w:pPr>
        <w:pStyle w:val="ListBullet"/>
        <w:spacing w:before="0" w:after="40" w:line="276" w:lineRule="auto"/>
      </w:pPr>
      <w:r>
        <w:rPr>
          <w:rFonts w:ascii="Arial" w:hAnsi="Arial" w:eastAsia="Arial"/>
          <w:b w:val="0"/>
          <w:i w:val="0"/>
          <w:sz w:val="21"/>
        </w:rPr>
        <w:t>Spatial permutation control: rule phá ánh xạ không gian nhất quán xuyên folds.</w:t>
      </w:r>
    </w:p>
    <w:p>
      <w:pPr>
        <w:pStyle w:val="ListBullet"/>
        <w:spacing w:before="0" w:after="40" w:line="276" w:lineRule="auto"/>
      </w:pPr>
      <w:r>
        <w:rPr>
          <w:rFonts w:ascii="Arial" w:hAnsi="Arial" w:eastAsia="Arial"/>
          <w:b w:val="0"/>
          <w:i w:val="0"/>
          <w:sz w:val="21"/>
        </w:rPr>
        <w:t>Nuisance-only control: đọc từ nuisance_block_spec, cấm trộn task-evoked summaries.</w:t>
      </w:r>
    </w:p>
    <w:p>
      <w:pPr>
        <w:pStyle w:val="ListBullet"/>
        <w:spacing w:before="0" w:after="40" w:line="276" w:lineRule="auto"/>
      </w:pPr>
      <w:r>
        <w:rPr>
          <w:rFonts w:ascii="Arial" w:hAnsi="Arial" w:eastAsia="Arial"/>
          <w:b w:val="0"/>
          <w:i w:val="0"/>
          <w:sz w:val="21"/>
        </w:rPr>
        <w:t>ICA robustness: ratio rule và output fields.</w:t>
      </w:r>
    </w:p>
    <w:p>
      <w:pPr>
        <w:pStyle w:val="ListBullet"/>
        <w:spacing w:before="0" w:after="40" w:line="276" w:lineRule="auto"/>
      </w:pPr>
      <w:r>
        <w:rPr>
          <w:rFonts w:ascii="Arial" w:hAnsi="Arial" w:eastAsia="Arial"/>
          <w:b w:val="0"/>
          <w:i w:val="0"/>
          <w:sz w:val="21"/>
        </w:rPr>
        <w:t>Outer-test transfer consistency và bridge negative controls nếu vào Phase 3.</w:t>
      </w:r>
    </w:p>
    <w:p>
      <w:pPr>
        <w:pStyle w:val="MinorHeading"/>
      </w:pPr>
      <w:r>
        <w:rPr>
          <w:rFonts w:ascii="Arial" w:hAnsi="Arial" w:eastAsia="Arial"/>
          <w:b/>
          <w:i w:val="0"/>
          <w:color w:val="37474F"/>
          <w:sz w:val="22"/>
        </w:rPr>
        <w:t>5.4. nuisance_block_spec</w:t>
      </w:r>
    </w:p>
    <w:p>
      <w:pPr>
        <w:spacing w:before="0" w:after="80" w:line="278" w:lineRule="auto"/>
      </w:pPr>
      <w:r>
        <w:rPr>
          <w:rFonts w:ascii="Arial" w:hAnsi="Arial" w:eastAsia="Arial"/>
          <w:b w:val="0"/>
          <w:i w:val="0"/>
          <w:sz w:val="21"/>
        </w:rPr>
        <w:t>Tài liệu khóa chính xác predictor block cho nuisance-only control, nhằm ngăn mỗi người định nghĩa nuisance theo một kiểu khác nhau.</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nuisance_block_spec.yaml</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prereg bundle</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Biến được phép, biến bị cấm, preprocess/aggregation order và representation version đều phải được nêu rõ.</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Artifact summaries từ scalp preprocessing branch.</w:t>
      </w:r>
    </w:p>
    <w:p>
      <w:pPr>
        <w:pStyle w:val="ListBullet"/>
        <w:spacing w:before="0" w:after="40" w:line="276" w:lineRule="auto"/>
      </w:pPr>
      <w:r>
        <w:rPr>
          <w:rFonts w:ascii="Arial" w:hAnsi="Arial" w:eastAsia="Arial"/>
          <w:b w:val="0"/>
          <w:i w:val="0"/>
          <w:sz w:val="21"/>
        </w:rPr>
        <w:t>Line-noise burden hoặc spectral contamination summaries.</w:t>
      </w:r>
    </w:p>
    <w:p>
      <w:pPr>
        <w:pStyle w:val="ListBullet"/>
        <w:spacing w:before="0" w:after="40" w:line="276" w:lineRule="auto"/>
      </w:pPr>
      <w:r>
        <w:rPr>
          <w:rFonts w:ascii="Arial" w:hAnsi="Arial" w:eastAsia="Arial"/>
          <w:b w:val="0"/>
          <w:i w:val="0"/>
          <w:sz w:val="21"/>
        </w:rPr>
        <w:t>Reference-channel proxies nếu hợp lệ trong pipeline.</w:t>
      </w:r>
    </w:p>
    <w:p>
      <w:pPr>
        <w:pStyle w:val="ListBullet"/>
        <w:spacing w:before="0" w:after="40" w:line="276" w:lineRule="auto"/>
      </w:pPr>
      <w:r>
        <w:rPr>
          <w:rFonts w:ascii="Arial" w:hAnsi="Arial" w:eastAsia="Arial"/>
          <w:b w:val="0"/>
          <w:i w:val="0"/>
          <w:sz w:val="21"/>
        </w:rPr>
        <w:t>ICA artifact summaries khi chạy ICA branch tương ứng.</w:t>
      </w:r>
    </w:p>
    <w:p>
      <w:pPr>
        <w:pStyle w:val="ListBullet"/>
        <w:spacing w:before="0" w:after="40" w:line="276" w:lineRule="auto"/>
      </w:pPr>
      <w:r>
        <w:rPr>
          <w:rFonts w:ascii="Arial" w:hAnsi="Arial" w:eastAsia="Arial"/>
          <w:b w:val="0"/>
          <w:i w:val="0"/>
          <w:sz w:val="21"/>
        </w:rPr>
        <w:t>Danh sách cấm: mọi task-evoked summary hoặc biến mang nội dung target.</w:t>
      </w:r>
    </w:p>
    <w:p>
      <w:pPr>
        <w:pStyle w:val="MinorHeading"/>
      </w:pPr>
      <w:r>
        <w:rPr>
          <w:rFonts w:ascii="Arial" w:hAnsi="Arial" w:eastAsia="Arial"/>
          <w:b/>
          <w:i w:val="0"/>
          <w:color w:val="37474F"/>
          <w:sz w:val="22"/>
        </w:rPr>
        <w:t>5.5. report_templates</w:t>
      </w:r>
    </w:p>
    <w:p>
      <w:pPr>
        <w:spacing w:before="0" w:after="80" w:line="278" w:lineRule="auto"/>
      </w:pPr>
      <w:r>
        <w:rPr>
          <w:rFonts w:ascii="Arial" w:hAnsi="Arial" w:eastAsia="Arial"/>
          <w:b w:val="0"/>
          <w:i w:val="0"/>
          <w:sz w:val="21"/>
        </w:rPr>
        <w:t>Bộ khung báo cáo chuẩn để mọi run đều xuất ra cùng một họ artefact reportable. Mục tiêu là chặn report drift và giúp QA phát hiện thiếu comparator/control ngay từ giai đoạn compile.</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templates/ và report_templates/</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Phase 1</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Implementation lead + QA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Template paths cố định; các bảng bắt buộc xuất hiện; report_compile mode không được fit thêm mô hình.</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Main report skeleton: executive summary, comparator completeness, claim-state summary.</w:t>
      </w:r>
    </w:p>
    <w:p>
      <w:pPr>
        <w:pStyle w:val="ListBullet"/>
        <w:spacing w:before="0" w:after="40" w:line="276" w:lineRule="auto"/>
      </w:pPr>
      <w:r>
        <w:rPr>
          <w:rFonts w:ascii="Arial" w:hAnsi="Arial" w:eastAsia="Arial"/>
          <w:b w:val="0"/>
          <w:i w:val="0"/>
          <w:sz w:val="21"/>
        </w:rPr>
        <w:t>Calibration tables và reliability plots placeholders.</w:t>
      </w:r>
    </w:p>
    <w:p>
      <w:pPr>
        <w:pStyle w:val="ListBullet"/>
        <w:spacing w:before="0" w:after="40" w:line="276" w:lineRule="auto"/>
      </w:pPr>
      <w:r>
        <w:rPr>
          <w:rFonts w:ascii="Arial" w:hAnsi="Arial" w:eastAsia="Arial"/>
          <w:b w:val="0"/>
          <w:i w:val="0"/>
          <w:sz w:val="21"/>
        </w:rPr>
        <w:t>Observability atlas tables và teacher survival/failure reason tables.</w:t>
      </w:r>
    </w:p>
    <w:p>
      <w:pPr>
        <w:pStyle w:val="ListBullet"/>
        <w:spacing w:before="0" w:after="40" w:line="276" w:lineRule="auto"/>
      </w:pPr>
      <w:r>
        <w:rPr>
          <w:rFonts w:ascii="Arial" w:hAnsi="Arial" w:eastAsia="Arial"/>
          <w:b w:val="0"/>
          <w:i w:val="0"/>
          <w:sz w:val="21"/>
        </w:rPr>
        <w:t>Negative-control report templates, fold log templates, revision summary box.</w:t>
      </w:r>
    </w:p>
    <w:p>
      <w:pPr>
        <w:pStyle w:val="ListBullet"/>
        <w:spacing w:before="0" w:after="40" w:line="276" w:lineRule="auto"/>
      </w:pPr>
      <w:r>
        <w:rPr>
          <w:rFonts w:ascii="Arial" w:hAnsi="Arial" w:eastAsia="Arial"/>
          <w:b w:val="0"/>
          <w:i w:val="0"/>
          <w:sz w:val="21"/>
        </w:rPr>
        <w:t>Checklists go/no-go và sign-off sheets.</w:t>
      </w:r>
    </w:p>
    <w:p>
      <w:pPr>
        <w:pStyle w:val="SectionHeading"/>
      </w:pPr>
      <w:r>
        <w:rPr>
          <w:rFonts w:ascii="Arial" w:hAnsi="Arial" w:eastAsia="Arial"/>
          <w:b/>
          <w:i w:val="0"/>
          <w:color w:val="133954"/>
          <w:sz w:val="30"/>
        </w:rPr>
        <w:t>6. Đặc tả preregistration bundle chi tiết</w:t>
      </w:r>
    </w:p>
    <w:p>
      <w:pPr>
        <w:spacing w:before="0" w:after="80" w:line="278" w:lineRule="auto"/>
      </w:pPr>
      <w:r>
        <w:rPr>
          <w:rFonts w:ascii="Arial" w:hAnsi="Arial" w:eastAsia="Arial"/>
          <w:b w:val="0"/>
          <w:i w:val="0"/>
          <w:sz w:val="21"/>
        </w:rPr>
        <w:t>Prereg bundle là cổng khóa release cuối trước dữ liệu thật. Trong hồ sơ này, prereg bundle được mô tả như một artefact trung tâm liên kết mọi registry và hashes còn lại. Thiếu prereg bundle hợp lệ thì chỉ audit, synthetic, smoke tests và schema validation được phép chạy.</w:t>
      </w:r>
    </w:p>
    <w:p>
      <w:pPr>
        <w:pStyle w:val="SubsectionHeading"/>
      </w:pPr>
      <w:r>
        <w:rPr>
          <w:rFonts w:ascii="Arial" w:hAnsi="Arial" w:eastAsia="Arial"/>
          <w:b/>
          <w:i w:val="0"/>
          <w:color w:val="1F4E79"/>
          <w:sz w:val="25"/>
        </w:rPr>
        <w:t>6.1. Cấu trúc logic của prereg_bundle.json</w:t>
      </w:r>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1474"/>
            <w:shd w:fill="D9EAF7"/>
            <w:tcMar>
              <w:top w:w="100" w:type="dxa"/>
              <w:start w:w="120" w:type="dxa"/>
              <w:bottom w:w="100" w:type="dxa"/>
              <w:end w:w="120" w:type="dxa"/>
            </w:tcMar>
            <w:vAlign w:val="center"/>
          </w:tcPr>
          <w:p>
            <w:pPr>
              <w:jc w:val="center"/>
            </w:pPr>
            <w:r>
              <w:rPr>
                <w:rFonts w:ascii="Arial" w:hAnsi="Arial" w:eastAsia="Arial"/>
                <w:b/>
                <w:i w:val="0"/>
                <w:color w:val="133954"/>
                <w:sz w:val="19"/>
              </w:rPr>
              <w:t>Khối</w:t>
            </w:r>
          </w:p>
        </w:tc>
        <w:tc>
          <w:tcPr>
            <w:tcW w:type="dxa" w:w="4082"/>
            <w:shd w:fill="D9EAF7"/>
            <w:tcMar>
              <w:top w:w="100" w:type="dxa"/>
              <w:start w:w="120" w:type="dxa"/>
              <w:bottom w:w="100" w:type="dxa"/>
              <w:end w:w="120" w:type="dxa"/>
            </w:tcMar>
            <w:vAlign w:val="center"/>
          </w:tcPr>
          <w:p>
            <w:pPr>
              <w:jc w:val="center"/>
            </w:pPr>
            <w:r>
              <w:rPr>
                <w:rFonts w:ascii="Arial" w:hAnsi="Arial" w:eastAsia="Arial"/>
                <w:b/>
                <w:i w:val="0"/>
                <w:color w:val="133954"/>
                <w:sz w:val="19"/>
              </w:rPr>
              <w:t>Nội dung bắt buộc</w:t>
            </w:r>
          </w:p>
        </w:tc>
        <w:tc>
          <w:tcPr>
            <w:tcW w:type="dxa" w:w="3742"/>
            <w:shd w:fill="D9EAF7"/>
            <w:tcMar>
              <w:top w:w="100" w:type="dxa"/>
              <w:start w:w="120" w:type="dxa"/>
              <w:bottom w:w="100" w:type="dxa"/>
              <w:end w:w="120" w:type="dxa"/>
            </w:tcMar>
            <w:vAlign w:val="center"/>
          </w:tcPr>
          <w:p>
            <w:pPr>
              <w:jc w:val="center"/>
            </w:pPr>
            <w:r>
              <w:rPr>
                <w:rFonts w:ascii="Arial" w:hAnsi="Arial" w:eastAsia="Arial"/>
                <w:b/>
                <w:i w:val="0"/>
                <w:color w:val="133954"/>
                <w:sz w:val="19"/>
              </w:rPr>
              <w:t>Lý do tồn tại</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study</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study_id, version, parent_doc_ids, annex_version, dossier_version, revision_policy</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Truy vết chính xác bộ tài liệu nào đang điều khiển run.</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data_freeze</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snapshot_id, manifest_hash, cohort_lock_hash, audit_report_ref</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Khóa cohort và chặn thay dữ liệu âm thầm.</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thresholds</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threshold_registry_hash + frozen values chính</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Đảm bảo thresholds dùng trong run là thresholds đã khóa.</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comparators</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inventory, enabled flags, model_card hashes, grids</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Chặn thay comparator sau khi xem kết quả.</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teachers</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teacher_registry_hash, admissibility_version, phase_activation_matrix</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Chặn teacher shopping và rubric drift.</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controls</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control_suite_spec_hash, nuisance_block_hash, permutation policy, negative controls</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Khóa anti-nuisance suite và task-contrast logic.</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reporting</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main comparisons, metrics, calibration package, claim-state mapping, archive policy</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Chặn report drift và narrative rewrite.</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environment</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env_lock_hash, deterministic_policy, compute mode</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Bảo đảm tái lập và audit đường thực thi.</w:t>
            </w:r>
          </w:p>
        </w:tc>
      </w:tr>
      <w:tr>
        <w:tc>
          <w:tcPr>
            <w:tcW w:type="dxa" w:w="1474"/>
            <w:tcMar>
              <w:top w:w="90" w:type="dxa"/>
              <w:start w:w="110" w:type="dxa"/>
              <w:bottom w:w="90" w:type="dxa"/>
              <w:end w:w="110" w:type="dxa"/>
            </w:tcMar>
            <w:vAlign w:val="center"/>
          </w:tcPr>
          <w:p>
            <w:pPr>
              <w:jc w:val="left"/>
            </w:pPr>
            <w:r>
              <w:rPr>
                <w:rFonts w:ascii="Arial" w:hAnsi="Arial" w:eastAsia="Arial"/>
                <w:b w:val="0"/>
                <w:i w:val="0"/>
                <w:sz w:val="18"/>
              </w:rPr>
              <w:t>signoff</w:t>
            </w:r>
          </w:p>
        </w:tc>
        <w:tc>
          <w:tcPr>
            <w:tcW w:type="dxa" w:w="4082"/>
            <w:tcMar>
              <w:top w:w="90" w:type="dxa"/>
              <w:start w:w="110" w:type="dxa"/>
              <w:bottom w:w="90" w:type="dxa"/>
              <w:end w:w="110" w:type="dxa"/>
            </w:tcMar>
            <w:vAlign w:val="center"/>
          </w:tcPr>
          <w:p>
            <w:pPr>
              <w:jc w:val="left"/>
            </w:pPr>
            <w:r>
              <w:rPr>
                <w:rFonts w:ascii="Arial" w:hAnsi="Arial" w:eastAsia="Arial"/>
                <w:b w:val="0"/>
                <w:i w:val="0"/>
                <w:sz w:val="18"/>
              </w:rPr>
              <w:t>approver roles, timestamps, checklist status</w:t>
            </w:r>
          </w:p>
        </w:tc>
        <w:tc>
          <w:tcPr>
            <w:tcW w:type="dxa" w:w="3742"/>
            <w:tcMar>
              <w:top w:w="90" w:type="dxa"/>
              <w:start w:w="110" w:type="dxa"/>
              <w:bottom w:w="90" w:type="dxa"/>
              <w:end w:w="110" w:type="dxa"/>
            </w:tcMar>
            <w:vAlign w:val="center"/>
          </w:tcPr>
          <w:p>
            <w:pPr>
              <w:jc w:val="left"/>
            </w:pPr>
            <w:r>
              <w:rPr>
                <w:rFonts w:ascii="Arial" w:hAnsi="Arial" w:eastAsia="Arial"/>
                <w:b w:val="0"/>
                <w:i w:val="0"/>
                <w:sz w:val="18"/>
              </w:rPr>
              <w:t>Chuyển prereg từ tài liệu mô tả sang release blocker thực sự.</w:t>
            </w:r>
          </w:p>
        </w:tc>
      </w:tr>
    </w:tbl>
    <w:p/>
    <w:p>
      <w:pPr>
        <w:pStyle w:val="SubsectionHeading"/>
      </w:pPr>
      <w:r>
        <w:rPr>
          <w:rFonts w:ascii="Arial" w:hAnsi="Arial" w:eastAsia="Arial"/>
          <w:b/>
          <w:i w:val="0"/>
          <w:color w:val="1F4E79"/>
          <w:sz w:val="25"/>
        </w:rPr>
        <w:t>6.2. Quy tắc release blocker</w:t>
      </w:r>
    </w:p>
    <w:p>
      <w:pPr>
        <w:pStyle w:val="ListBullet"/>
        <w:spacing w:before="0" w:after="40" w:line="276" w:lineRule="auto"/>
      </w:pPr>
      <w:r>
        <w:rPr>
          <w:rFonts w:ascii="Arial" w:hAnsi="Arial" w:eastAsia="Arial"/>
          <w:b w:val="0"/>
          <w:i w:val="0"/>
          <w:sz w:val="21"/>
        </w:rPr>
        <w:t>Phase 0.5, Phase 1, Phase 2 và Phase 3 không được chạy trên dữ liệu thật nếu prereg bundle chưa hợp lệ hoặc hash không khớp với artefact freeze hiện hành.</w:t>
      </w:r>
    </w:p>
    <w:p>
      <w:pPr>
        <w:pStyle w:val="ListBullet"/>
        <w:spacing w:before="0" w:after="40" w:line="276" w:lineRule="auto"/>
      </w:pPr>
      <w:r>
        <w:rPr>
          <w:rFonts w:ascii="Arial" w:hAnsi="Arial" w:eastAsia="Arial"/>
          <w:b w:val="0"/>
          <w:i w:val="0"/>
          <w:sz w:val="21"/>
        </w:rPr>
        <w:t>Bất kỳ thay đổi nào sau prereg ảnh hưởng comparator fairness, thresholding, teacher pool, admissibility, control suite hoặc reporting map mặc định bị xem là post-hoc supplementary trừ khi toàn bộ run được re-frozen và rerun.</w:t>
      </w:r>
    </w:p>
    <w:p>
      <w:pPr>
        <w:pStyle w:val="ListBullet"/>
        <w:spacing w:before="0" w:after="40" w:line="276" w:lineRule="auto"/>
      </w:pPr>
      <w:r>
        <w:rPr>
          <w:rFonts w:ascii="Arial" w:hAnsi="Arial" w:eastAsia="Arial"/>
          <w:b w:val="0"/>
          <w:i w:val="0"/>
          <w:sz w:val="21"/>
        </w:rPr>
        <w:t>report_compile chỉ được đọc artefact đã freeze; không được fit thêm mô hình, retune threshold hoặc thay control representation.</w:t>
      </w:r>
    </w:p>
    <w:p>
      <w:pPr>
        <w:pStyle w:val="SectionHeading"/>
      </w:pPr>
      <w:r>
        <w:rPr>
          <w:rFonts w:ascii="Arial" w:hAnsi="Arial" w:eastAsia="Arial"/>
          <w:b/>
          <w:i w:val="0"/>
          <w:color w:val="133954"/>
          <w:sz w:val="30"/>
        </w:rPr>
        <w:t>7. Reporting package phải phát hành cùng substantive run</w:t>
      </w:r>
    </w:p>
    <w:p>
      <w:pPr>
        <w:spacing w:before="0" w:after="80" w:line="278" w:lineRule="auto"/>
      </w:pPr>
      <w:r>
        <w:rPr>
          <w:rFonts w:ascii="Arial" w:hAnsi="Arial" w:eastAsia="Arial"/>
          <w:b w:val="0"/>
          <w:i w:val="0"/>
          <w:sz w:val="21"/>
        </w:rPr>
        <w:t>V5.5 xem observability atlas, calibration package, subject-wise gains và negative controls là co-primary outputs. Vì vậy reporting package không phải phần trang trí cuối cùng; nó là một phần của scientific product. Hồ sơ này chuẩn hóa những artefact báo cáo tối thiểu cần có sau Phase 0.5 và Phase 1.</w:t>
      </w:r>
    </w:p>
    <w:p>
      <w:pPr>
        <w:pStyle w:val="SubsectionHeading"/>
      </w:pPr>
      <w:r>
        <w:rPr>
          <w:rFonts w:ascii="Arial" w:hAnsi="Arial" w:eastAsia="Arial"/>
          <w:b/>
          <w:i w:val="0"/>
          <w:color w:val="1F4E79"/>
          <w:sz w:val="25"/>
        </w:rPr>
        <w:t>7.1. Reporting package cho Phase 0.5</w:t>
      </w:r>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2098"/>
            <w:shd w:fill="D9EAF7"/>
            <w:tcMar>
              <w:top w:w="100" w:type="dxa"/>
              <w:start w:w="120" w:type="dxa"/>
              <w:bottom w:w="100" w:type="dxa"/>
              <w:end w:w="120" w:type="dxa"/>
            </w:tcMar>
            <w:vAlign w:val="center"/>
          </w:tcPr>
          <w:p>
            <w:pPr>
              <w:jc w:val="center"/>
            </w:pPr>
            <w:r>
              <w:rPr>
                <w:rFonts w:ascii="Arial" w:hAnsi="Arial" w:eastAsia="Arial"/>
                <w:b/>
                <w:i w:val="0"/>
                <w:color w:val="133954"/>
                <w:sz w:val="19"/>
              </w:rPr>
              <w:t>Artefact</w:t>
            </w:r>
          </w:p>
        </w:tc>
        <w:tc>
          <w:tcPr>
            <w:tcW w:type="dxa" w:w="4649"/>
            <w:shd w:fill="D9EAF7"/>
            <w:tcMar>
              <w:top w:w="100" w:type="dxa"/>
              <w:start w:w="120" w:type="dxa"/>
              <w:bottom w:w="100" w:type="dxa"/>
              <w:end w:w="120" w:type="dxa"/>
            </w:tcMar>
            <w:vAlign w:val="center"/>
          </w:tcPr>
          <w:p>
            <w:pPr>
              <w:jc w:val="center"/>
            </w:pPr>
            <w:r>
              <w:rPr>
                <w:rFonts w:ascii="Arial" w:hAnsi="Arial" w:eastAsia="Arial"/>
                <w:b/>
                <w:i w:val="0"/>
                <w:color w:val="133954"/>
                <w:sz w:val="19"/>
              </w:rPr>
              <w:t>Nội dung tối thiểu</w:t>
            </w:r>
          </w:p>
        </w:tc>
        <w:tc>
          <w:tcPr>
            <w:tcW w:type="dxa" w:w="2721"/>
            <w:shd w:fill="D9EAF7"/>
            <w:tcMar>
              <w:top w:w="100" w:type="dxa"/>
              <w:start w:w="120" w:type="dxa"/>
              <w:bottom w:w="100" w:type="dxa"/>
              <w:end w:w="120" w:type="dxa"/>
            </w:tcMar>
            <w:vAlign w:val="center"/>
          </w:tcPr>
          <w:p>
            <w:pPr>
              <w:jc w:val="center"/>
            </w:pPr>
            <w:r>
              <w:rPr>
                <w:rFonts w:ascii="Arial" w:hAnsi="Arial" w:eastAsia="Arial"/>
                <w:b/>
                <w:i w:val="0"/>
                <w:color w:val="133954"/>
                <w:sz w:val="19"/>
              </w:rPr>
              <w:t>Vai trò</w:t>
            </w:r>
          </w:p>
        </w:tc>
      </w:tr>
      <w:tr>
        <w:tc>
          <w:tcPr>
            <w:tcW w:type="dxa" w:w="2098"/>
            <w:tcMar>
              <w:top w:w="90" w:type="dxa"/>
              <w:start w:w="110" w:type="dxa"/>
              <w:bottom w:w="90" w:type="dxa"/>
              <w:end w:w="110" w:type="dxa"/>
            </w:tcMar>
            <w:vAlign w:val="center"/>
          </w:tcPr>
          <w:p>
            <w:pPr>
              <w:jc w:val="left"/>
            </w:pPr>
            <w:r>
              <w:rPr>
                <w:rFonts w:ascii="Arial" w:hAnsi="Arial" w:eastAsia="Arial"/>
                <w:b w:val="0"/>
                <w:i w:val="0"/>
                <w:sz w:val="18"/>
              </w:rPr>
              <w:t>observability_atlas.*</w:t>
            </w:r>
          </w:p>
        </w:tc>
        <w:tc>
          <w:tcPr>
            <w:tcW w:type="dxa" w:w="4649"/>
            <w:tcMar>
              <w:top w:w="90" w:type="dxa"/>
              <w:start w:w="110" w:type="dxa"/>
              <w:bottom w:w="90" w:type="dxa"/>
              <w:end w:w="110" w:type="dxa"/>
            </w:tcMar>
            <w:vAlign w:val="center"/>
          </w:tcPr>
          <w:p>
            <w:pPr>
              <w:jc w:val="left"/>
            </w:pPr>
            <w:r>
              <w:rPr>
                <w:rFonts w:ascii="Arial" w:hAnsi="Arial" w:eastAsia="Arial"/>
                <w:b w:val="0"/>
                <w:i w:val="0"/>
                <w:sz w:val="18"/>
              </w:rPr>
              <w:t>Teacher survival, Q2_task, Q2_base, delta_obs, control outcomes, coverage stratification, transfer consistency.</w:t>
            </w:r>
          </w:p>
        </w:tc>
        <w:tc>
          <w:tcPr>
            <w:tcW w:type="dxa" w:w="2721"/>
            <w:tcMar>
              <w:top w:w="90" w:type="dxa"/>
              <w:start w:w="110" w:type="dxa"/>
              <w:bottom w:w="90" w:type="dxa"/>
              <w:end w:w="110" w:type="dxa"/>
            </w:tcMar>
            <w:vAlign w:val="center"/>
          </w:tcPr>
          <w:p>
            <w:pPr>
              <w:jc w:val="left"/>
            </w:pPr>
            <w:r>
              <w:rPr>
                <w:rFonts w:ascii="Arial" w:hAnsi="Arial" w:eastAsia="Arial"/>
                <w:b w:val="0"/>
                <w:i w:val="0"/>
                <w:sz w:val="18"/>
              </w:rPr>
              <w:t>Output publishable độc lập nếu dự án pivot sang atlas-centered paper.</w:t>
            </w:r>
          </w:p>
        </w:tc>
      </w:tr>
      <w:tr>
        <w:tc>
          <w:tcPr>
            <w:tcW w:type="dxa" w:w="2098"/>
            <w:tcMar>
              <w:top w:w="90" w:type="dxa"/>
              <w:start w:w="110" w:type="dxa"/>
              <w:bottom w:w="90" w:type="dxa"/>
              <w:end w:w="110" w:type="dxa"/>
            </w:tcMar>
            <w:vAlign w:val="center"/>
          </w:tcPr>
          <w:p>
            <w:pPr>
              <w:jc w:val="left"/>
            </w:pPr>
            <w:r>
              <w:rPr>
                <w:rFonts w:ascii="Arial" w:hAnsi="Arial" w:eastAsia="Arial"/>
                <w:b w:val="0"/>
                <w:i w:val="0"/>
                <w:sz w:val="18"/>
              </w:rPr>
              <w:t>coverage_registry.*</w:t>
            </w:r>
          </w:p>
        </w:tc>
        <w:tc>
          <w:tcPr>
            <w:tcW w:type="dxa" w:w="4649"/>
            <w:tcMar>
              <w:top w:w="90" w:type="dxa"/>
              <w:start w:w="110" w:type="dxa"/>
              <w:bottom w:w="90" w:type="dxa"/>
              <w:end w:w="110" w:type="dxa"/>
            </w:tcMar>
            <w:vAlign w:val="center"/>
          </w:tcPr>
          <w:p>
            <w:pPr>
              <w:jc w:val="left"/>
            </w:pPr>
            <w:r>
              <w:rPr>
                <w:rFonts w:ascii="Arial" w:hAnsi="Arial" w:eastAsia="Arial"/>
                <w:b w:val="0"/>
                <w:i w:val="0"/>
                <w:sz w:val="18"/>
              </w:rPr>
              <w:t>Coverage theo ROI family, number of clean contacts, electrode type, support ratio sau QC.</w:t>
            </w:r>
          </w:p>
        </w:tc>
        <w:tc>
          <w:tcPr>
            <w:tcW w:type="dxa" w:w="2721"/>
            <w:tcMar>
              <w:top w:w="90" w:type="dxa"/>
              <w:start w:w="110" w:type="dxa"/>
              <w:bottom w:w="90" w:type="dxa"/>
              <w:end w:w="110" w:type="dxa"/>
            </w:tcMar>
            <w:vAlign w:val="center"/>
          </w:tcPr>
          <w:p>
            <w:pPr>
              <w:jc w:val="left"/>
            </w:pPr>
            <w:r>
              <w:rPr>
                <w:rFonts w:ascii="Arial" w:hAnsi="Arial" w:eastAsia="Arial"/>
                <w:b w:val="0"/>
                <w:i w:val="0"/>
                <w:sz w:val="18"/>
              </w:rPr>
              <w:t>Ngăn diễn giải observability như sinh lý thuần túy khi thực tế bị chi phối bởi coverage heterogeneity.</w:t>
            </w:r>
          </w:p>
        </w:tc>
      </w:tr>
      <w:tr>
        <w:tc>
          <w:tcPr>
            <w:tcW w:type="dxa" w:w="2098"/>
            <w:tcMar>
              <w:top w:w="90" w:type="dxa"/>
              <w:start w:w="110" w:type="dxa"/>
              <w:bottom w:w="90" w:type="dxa"/>
              <w:end w:w="110" w:type="dxa"/>
            </w:tcMar>
            <w:vAlign w:val="center"/>
          </w:tcPr>
          <w:p>
            <w:pPr>
              <w:jc w:val="left"/>
            </w:pPr>
            <w:r>
              <w:rPr>
                <w:rFonts w:ascii="Arial" w:hAnsi="Arial" w:eastAsia="Arial"/>
                <w:b w:val="0"/>
                <w:i w:val="0"/>
                <w:sz w:val="18"/>
              </w:rPr>
              <w:t>controls_report.*</w:t>
            </w:r>
          </w:p>
        </w:tc>
        <w:tc>
          <w:tcPr>
            <w:tcW w:type="dxa" w:w="4649"/>
            <w:tcMar>
              <w:top w:w="90" w:type="dxa"/>
              <w:start w:w="110" w:type="dxa"/>
              <w:bottom w:w="90" w:type="dxa"/>
              <w:end w:w="110" w:type="dxa"/>
            </w:tcMar>
            <w:vAlign w:val="center"/>
          </w:tcPr>
          <w:p>
            <w:pPr>
              <w:jc w:val="left"/>
            </w:pPr>
            <w:r>
              <w:rPr>
                <w:rFonts w:ascii="Arial" w:hAnsi="Arial" w:eastAsia="Arial"/>
                <w:b w:val="0"/>
                <w:i w:val="0"/>
                <w:sz w:val="18"/>
              </w:rPr>
              <w:t>Grouped permutations, spatial control, nuisance-only control, ICA robustness, failure reasons.</w:t>
            </w:r>
          </w:p>
        </w:tc>
        <w:tc>
          <w:tcPr>
            <w:tcW w:type="dxa" w:w="2721"/>
            <w:tcMar>
              <w:top w:w="90" w:type="dxa"/>
              <w:start w:w="110" w:type="dxa"/>
              <w:bottom w:w="90" w:type="dxa"/>
              <w:end w:w="110" w:type="dxa"/>
            </w:tcMar>
            <w:vAlign w:val="center"/>
          </w:tcPr>
          <w:p>
            <w:pPr>
              <w:jc w:val="left"/>
            </w:pPr>
            <w:r>
              <w:rPr>
                <w:rFonts w:ascii="Arial" w:hAnsi="Arial" w:eastAsia="Arial"/>
                <w:b w:val="0"/>
                <w:i w:val="0"/>
                <w:sz w:val="18"/>
              </w:rPr>
              <w:t>Chứng minh teacher pathway đủ sạch để vào decoder stage hoặc giải thích vì sao bị chặn.</w:t>
            </w:r>
          </w:p>
        </w:tc>
      </w:tr>
    </w:tbl>
    <w:p/>
    <w:p>
      <w:pPr>
        <w:pStyle w:val="SubsectionHeading"/>
      </w:pPr>
      <w:r>
        <w:rPr>
          <w:rFonts w:ascii="Arial" w:hAnsi="Arial" w:eastAsia="Arial"/>
          <w:b/>
          <w:i w:val="0"/>
          <w:color w:val="1F4E79"/>
          <w:sz w:val="25"/>
        </w:rPr>
        <w:t>7.2. Reporting package cho Phase 1</w:t>
      </w:r>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2211"/>
            <w:shd w:fill="D9EAF7"/>
            <w:tcMar>
              <w:top w:w="100" w:type="dxa"/>
              <w:start w:w="120" w:type="dxa"/>
              <w:bottom w:w="100" w:type="dxa"/>
              <w:end w:w="120" w:type="dxa"/>
            </w:tcMar>
            <w:vAlign w:val="center"/>
          </w:tcPr>
          <w:p>
            <w:pPr>
              <w:jc w:val="center"/>
            </w:pPr>
            <w:r>
              <w:rPr>
                <w:rFonts w:ascii="Arial" w:hAnsi="Arial" w:eastAsia="Arial"/>
                <w:b/>
                <w:i w:val="0"/>
                <w:color w:val="133954"/>
                <w:sz w:val="19"/>
              </w:rPr>
              <w:t>Artefact</w:t>
            </w:r>
          </w:p>
        </w:tc>
        <w:tc>
          <w:tcPr>
            <w:tcW w:type="dxa" w:w="4422"/>
            <w:shd w:fill="D9EAF7"/>
            <w:tcMar>
              <w:top w:w="100" w:type="dxa"/>
              <w:start w:w="120" w:type="dxa"/>
              <w:bottom w:w="100" w:type="dxa"/>
              <w:end w:w="120" w:type="dxa"/>
            </w:tcMar>
            <w:vAlign w:val="center"/>
          </w:tcPr>
          <w:p>
            <w:pPr>
              <w:jc w:val="center"/>
            </w:pPr>
            <w:r>
              <w:rPr>
                <w:rFonts w:ascii="Arial" w:hAnsi="Arial" w:eastAsia="Arial"/>
                <w:b/>
                <w:i w:val="0"/>
                <w:color w:val="133954"/>
                <w:sz w:val="19"/>
              </w:rPr>
              <w:t>Nội dung tối thiểu</w:t>
            </w:r>
          </w:p>
        </w:tc>
        <w:tc>
          <w:tcPr>
            <w:tcW w:type="dxa" w:w="2835"/>
            <w:shd w:fill="D9EAF7"/>
            <w:tcMar>
              <w:top w:w="100" w:type="dxa"/>
              <w:start w:w="120" w:type="dxa"/>
              <w:bottom w:w="100" w:type="dxa"/>
              <w:end w:w="120" w:type="dxa"/>
            </w:tcMar>
            <w:vAlign w:val="center"/>
          </w:tcPr>
          <w:p>
            <w:pPr>
              <w:jc w:val="center"/>
            </w:pPr>
            <w:r>
              <w:rPr>
                <w:rFonts w:ascii="Arial" w:hAnsi="Arial" w:eastAsia="Arial"/>
                <w:b/>
                <w:i w:val="0"/>
                <w:color w:val="133954"/>
                <w:sz w:val="19"/>
              </w:rPr>
              <w:t>Kiểm tra QA</w:t>
            </w:r>
          </w:p>
        </w:tc>
      </w:tr>
      <w:tr>
        <w:tc>
          <w:tcPr>
            <w:tcW w:type="dxa" w:w="2211"/>
            <w:tcMar>
              <w:top w:w="90" w:type="dxa"/>
              <w:start w:w="110" w:type="dxa"/>
              <w:bottom w:w="90" w:type="dxa"/>
              <w:end w:w="110" w:type="dxa"/>
            </w:tcMar>
            <w:vAlign w:val="center"/>
          </w:tcPr>
          <w:p>
            <w:pPr>
              <w:jc w:val="left"/>
            </w:pPr>
            <w:r>
              <w:rPr>
                <w:rFonts w:ascii="Arial" w:hAnsi="Arial" w:eastAsia="Arial"/>
                <w:b w:val="0"/>
                <w:i w:val="0"/>
                <w:sz w:val="18"/>
              </w:rPr>
              <w:t>main_report_draft.*</w:t>
            </w:r>
          </w:p>
        </w:tc>
        <w:tc>
          <w:tcPr>
            <w:tcW w:type="dxa" w:w="4422"/>
            <w:tcMar>
              <w:top w:w="90" w:type="dxa"/>
              <w:start w:w="110" w:type="dxa"/>
              <w:bottom w:w="90" w:type="dxa"/>
              <w:end w:w="110" w:type="dxa"/>
            </w:tcMar>
            <w:vAlign w:val="center"/>
          </w:tcPr>
          <w:p>
            <w:pPr>
              <w:jc w:val="left"/>
            </w:pPr>
            <w:r>
              <w:rPr>
                <w:rFonts w:ascii="Arial" w:hAnsi="Arial" w:eastAsia="Arial"/>
                <w:b w:val="0"/>
                <w:i w:val="0"/>
                <w:sz w:val="18"/>
              </w:rPr>
              <w:t>Executive summary, comparator completeness table, subject-wise gains, claim-state summary, decision memo summary.</w:t>
            </w:r>
          </w:p>
        </w:tc>
        <w:tc>
          <w:tcPr>
            <w:tcW w:type="dxa" w:w="2835"/>
            <w:tcMar>
              <w:top w:w="90" w:type="dxa"/>
              <w:start w:w="110" w:type="dxa"/>
              <w:bottom w:w="90" w:type="dxa"/>
              <w:end w:w="110" w:type="dxa"/>
            </w:tcMar>
            <w:vAlign w:val="center"/>
          </w:tcPr>
          <w:p>
            <w:pPr>
              <w:jc w:val="left"/>
            </w:pPr>
            <w:r>
              <w:rPr>
                <w:rFonts w:ascii="Arial" w:hAnsi="Arial" w:eastAsia="Arial"/>
                <w:b w:val="0"/>
                <w:i w:val="0"/>
                <w:sz w:val="18"/>
              </w:rPr>
              <w:t>Thiếu comparator bắt buộc hoặc claim-state mapping không rõ thì fail.</w:t>
            </w:r>
          </w:p>
        </w:tc>
      </w:tr>
      <w:tr>
        <w:tc>
          <w:tcPr>
            <w:tcW w:type="dxa" w:w="2211"/>
            <w:tcMar>
              <w:top w:w="90" w:type="dxa"/>
              <w:start w:w="110" w:type="dxa"/>
              <w:bottom w:w="90" w:type="dxa"/>
              <w:end w:w="110" w:type="dxa"/>
            </w:tcMar>
            <w:vAlign w:val="center"/>
          </w:tcPr>
          <w:p>
            <w:pPr>
              <w:jc w:val="left"/>
            </w:pPr>
            <w:r>
              <w:rPr>
                <w:rFonts w:ascii="Arial" w:hAnsi="Arial" w:eastAsia="Arial"/>
                <w:b w:val="0"/>
                <w:i w:val="0"/>
                <w:sz w:val="18"/>
              </w:rPr>
              <w:t>calibration_package.*</w:t>
            </w:r>
          </w:p>
        </w:tc>
        <w:tc>
          <w:tcPr>
            <w:tcW w:type="dxa" w:w="4422"/>
            <w:tcMar>
              <w:top w:w="90" w:type="dxa"/>
              <w:start w:w="110" w:type="dxa"/>
              <w:bottom w:w="90" w:type="dxa"/>
              <w:end w:w="110" w:type="dxa"/>
            </w:tcMar>
            <w:vAlign w:val="center"/>
          </w:tcPr>
          <w:p>
            <w:pPr>
              <w:jc w:val="left"/>
            </w:pPr>
            <w:r>
              <w:rPr>
                <w:rFonts w:ascii="Arial" w:hAnsi="Arial" w:eastAsia="Arial"/>
                <w:b w:val="0"/>
                <w:i w:val="0"/>
                <w:sz w:val="18"/>
              </w:rPr>
              <w:t>Pooled và subject-wise ECE, Brier, NLL, reliability diagrams, risk-coverage curves, T_star logs.</w:t>
            </w:r>
          </w:p>
        </w:tc>
        <w:tc>
          <w:tcPr>
            <w:tcW w:type="dxa" w:w="2835"/>
            <w:tcMar>
              <w:top w:w="90" w:type="dxa"/>
              <w:start w:w="110" w:type="dxa"/>
              <w:bottom w:w="90" w:type="dxa"/>
              <w:end w:w="110" w:type="dxa"/>
            </w:tcMar>
            <w:vAlign w:val="center"/>
          </w:tcPr>
          <w:p>
            <w:pPr>
              <w:jc w:val="left"/>
            </w:pPr>
            <w:r>
              <w:rPr>
                <w:rFonts w:ascii="Arial" w:hAnsi="Arial" w:eastAsia="Arial"/>
                <w:b w:val="0"/>
                <w:i w:val="0"/>
                <w:sz w:val="18"/>
              </w:rPr>
              <w:t>Calibration route và bins phải khớp inference defaults.</w:t>
            </w:r>
          </w:p>
        </w:tc>
      </w:tr>
      <w:tr>
        <w:tc>
          <w:tcPr>
            <w:tcW w:type="dxa" w:w="2211"/>
            <w:tcMar>
              <w:top w:w="90" w:type="dxa"/>
              <w:start w:w="110" w:type="dxa"/>
              <w:bottom w:w="90" w:type="dxa"/>
              <w:end w:w="110" w:type="dxa"/>
            </w:tcMar>
            <w:vAlign w:val="center"/>
          </w:tcPr>
          <w:p>
            <w:pPr>
              <w:jc w:val="left"/>
            </w:pPr>
            <w:r>
              <w:rPr>
                <w:rFonts w:ascii="Arial" w:hAnsi="Arial" w:eastAsia="Arial"/>
                <w:b w:val="0"/>
                <w:i w:val="0"/>
                <w:sz w:val="18"/>
              </w:rPr>
              <w:t>fold_logs/</w:t>
            </w:r>
          </w:p>
        </w:tc>
        <w:tc>
          <w:tcPr>
            <w:tcW w:type="dxa" w:w="4422"/>
            <w:tcMar>
              <w:top w:w="90" w:type="dxa"/>
              <w:start w:w="110" w:type="dxa"/>
              <w:bottom w:w="90" w:type="dxa"/>
              <w:end w:w="110" w:type="dxa"/>
            </w:tcMar>
            <w:vAlign w:val="center"/>
          </w:tcPr>
          <w:p>
            <w:pPr>
              <w:jc w:val="left"/>
            </w:pPr>
            <w:r>
              <w:rPr>
                <w:rFonts w:ascii="Arial" w:hAnsi="Arial" w:eastAsia="Arial"/>
                <w:b w:val="0"/>
                <w:i w:val="0"/>
                <w:sz w:val="18"/>
              </w:rPr>
              <w:t>Outer-fold artifacts, viability states, raw gate weights, effective weights, scores, warnings.</w:t>
            </w:r>
          </w:p>
        </w:tc>
        <w:tc>
          <w:tcPr>
            <w:tcW w:type="dxa" w:w="2835"/>
            <w:tcMar>
              <w:top w:w="90" w:type="dxa"/>
              <w:start w:w="110" w:type="dxa"/>
              <w:bottom w:w="90" w:type="dxa"/>
              <w:end w:w="110" w:type="dxa"/>
            </w:tcMar>
            <w:vAlign w:val="center"/>
          </w:tcPr>
          <w:p>
            <w:pPr>
              <w:jc w:val="left"/>
            </w:pPr>
            <w:r>
              <w:rPr>
                <w:rFonts w:ascii="Arial" w:hAnsi="Arial" w:eastAsia="Arial"/>
                <w:b w:val="0"/>
                <w:i w:val="0"/>
                <w:sz w:val="18"/>
              </w:rPr>
              <w:t>Mọi fold phải có artifact, kể cả failed fold hoặc no-teacher fold.</w:t>
            </w:r>
          </w:p>
        </w:tc>
      </w:tr>
      <w:tr>
        <w:tc>
          <w:tcPr>
            <w:tcW w:type="dxa" w:w="2211"/>
            <w:tcMar>
              <w:top w:w="90" w:type="dxa"/>
              <w:start w:w="110" w:type="dxa"/>
              <w:bottom w:w="90" w:type="dxa"/>
              <w:end w:w="110" w:type="dxa"/>
            </w:tcMar>
            <w:vAlign w:val="center"/>
          </w:tcPr>
          <w:p>
            <w:pPr>
              <w:jc w:val="left"/>
            </w:pPr>
            <w:r>
              <w:rPr>
                <w:rFonts w:ascii="Arial" w:hAnsi="Arial" w:eastAsia="Arial"/>
                <w:b w:val="0"/>
                <w:i w:val="0"/>
                <w:sz w:val="18"/>
              </w:rPr>
              <w:t>negative_controls/</w:t>
            </w:r>
          </w:p>
        </w:tc>
        <w:tc>
          <w:tcPr>
            <w:tcW w:type="dxa" w:w="4422"/>
            <w:tcMar>
              <w:top w:w="90" w:type="dxa"/>
              <w:start w:w="110" w:type="dxa"/>
              <w:bottom w:w="90" w:type="dxa"/>
              <w:end w:w="110" w:type="dxa"/>
            </w:tcMar>
            <w:vAlign w:val="center"/>
          </w:tcPr>
          <w:p>
            <w:pPr>
              <w:jc w:val="left"/>
            </w:pPr>
            <w:r>
              <w:rPr>
                <w:rFonts w:ascii="Arial" w:hAnsi="Arial" w:eastAsia="Arial"/>
                <w:b w:val="0"/>
                <w:i w:val="0"/>
                <w:sz w:val="18"/>
              </w:rPr>
              <w:t>Shuffled labels, shifted teacher, nuisance-only, spatial, bridge negative controls nếu áp dụng.</w:t>
            </w:r>
          </w:p>
        </w:tc>
        <w:tc>
          <w:tcPr>
            <w:tcW w:type="dxa" w:w="2835"/>
            <w:tcMar>
              <w:top w:w="90" w:type="dxa"/>
              <w:start w:w="110" w:type="dxa"/>
              <w:bottom w:w="90" w:type="dxa"/>
              <w:end w:w="110" w:type="dxa"/>
            </w:tcMar>
            <w:vAlign w:val="center"/>
          </w:tcPr>
          <w:p>
            <w:pPr>
              <w:jc w:val="left"/>
            </w:pPr>
            <w:r>
              <w:rPr>
                <w:rFonts w:ascii="Arial" w:hAnsi="Arial" w:eastAsia="Arial"/>
                <w:b w:val="0"/>
                <w:i w:val="0"/>
                <w:sz w:val="18"/>
              </w:rPr>
              <w:t>Negative controls là phần chính của sản phẩm khoa học, không phải appendix vô nghĩa.</w:t>
            </w:r>
          </w:p>
        </w:tc>
      </w:tr>
      <w:tr>
        <w:tc>
          <w:tcPr>
            <w:tcW w:type="dxa" w:w="2211"/>
            <w:tcMar>
              <w:top w:w="90" w:type="dxa"/>
              <w:start w:w="110" w:type="dxa"/>
              <w:bottom w:w="90" w:type="dxa"/>
              <w:end w:w="110" w:type="dxa"/>
            </w:tcMar>
            <w:vAlign w:val="center"/>
          </w:tcPr>
          <w:p>
            <w:pPr>
              <w:jc w:val="left"/>
            </w:pPr>
            <w:r>
              <w:rPr>
                <w:rFonts w:ascii="Arial" w:hAnsi="Arial" w:eastAsia="Arial"/>
                <w:b w:val="0"/>
                <w:i w:val="0"/>
                <w:sz w:val="18"/>
              </w:rPr>
              <w:t>claim_state_summary.*</w:t>
            </w:r>
          </w:p>
        </w:tc>
        <w:tc>
          <w:tcPr>
            <w:tcW w:type="dxa" w:w="4422"/>
            <w:tcMar>
              <w:top w:w="90" w:type="dxa"/>
              <w:start w:w="110" w:type="dxa"/>
              <w:bottom w:w="90" w:type="dxa"/>
              <w:end w:w="110" w:type="dxa"/>
            </w:tcMar>
            <w:vAlign w:val="center"/>
          </w:tcPr>
          <w:p>
            <w:pPr>
              <w:jc w:val="left"/>
            </w:pPr>
            <w:r>
              <w:rPr>
                <w:rFonts w:ascii="Arial" w:hAnsi="Arial" w:eastAsia="Arial"/>
                <w:b w:val="0"/>
                <w:i w:val="0"/>
                <w:sz w:val="18"/>
              </w:rPr>
              <w:t>State A/B/C/D, rationale, influence concentration, top-1 influential fold, leave-one-fold-out sensitivity.</w:t>
            </w:r>
          </w:p>
        </w:tc>
        <w:tc>
          <w:tcPr>
            <w:tcW w:type="dxa" w:w="2835"/>
            <w:tcMar>
              <w:top w:w="90" w:type="dxa"/>
              <w:start w:w="110" w:type="dxa"/>
              <w:bottom w:w="90" w:type="dxa"/>
              <w:end w:w="110" w:type="dxa"/>
            </w:tcMar>
            <w:vAlign w:val="center"/>
          </w:tcPr>
          <w:p>
            <w:pPr>
              <w:jc w:val="left"/>
            </w:pPr>
            <w:r>
              <w:rPr>
                <w:rFonts w:ascii="Arial" w:hAnsi="Arial" w:eastAsia="Arial"/>
                <w:b w:val="0"/>
                <w:i w:val="0"/>
                <w:sz w:val="18"/>
              </w:rPr>
              <w:t>Narrative phải bám comparator pattern, controls và governance rule.</w:t>
            </w:r>
          </w:p>
        </w:tc>
      </w:tr>
    </w:tbl>
    <w:p/>
    <w:p>
      <w:pPr>
        <w:pStyle w:val="SubsectionHeading"/>
      </w:pPr>
      <w:r>
        <w:rPr>
          <w:rFonts w:ascii="Arial" w:hAnsi="Arial" w:eastAsia="Arial"/>
          <w:b/>
          <w:i w:val="0"/>
          <w:color w:val="1F4E79"/>
          <w:sz w:val="25"/>
        </w:rPr>
        <w:t>7.3. Main report ladder đề xuất</w:t>
      </w:r>
    </w:p>
    <w:p>
      <w:pPr>
        <w:pStyle w:val="ListBullet"/>
        <w:spacing w:before="0" w:after="40" w:line="276" w:lineRule="auto"/>
      </w:pPr>
      <w:r>
        <w:rPr>
          <w:rFonts w:ascii="Arial" w:hAnsi="Arial" w:eastAsia="Arial"/>
          <w:b w:val="0"/>
          <w:i w:val="0"/>
          <w:sz w:val="21"/>
        </w:rPr>
        <w:t>Bối cảnh và trạng thái tài liệu: nêu rõ run dựa trên Proposal V5.5, Technical Spec V5.5, Annex V5.5.1 và prereg bundle hash nào.</w:t>
      </w:r>
    </w:p>
    <w:p>
      <w:pPr>
        <w:pStyle w:val="ListBullet"/>
        <w:spacing w:before="0" w:after="40" w:line="276" w:lineRule="auto"/>
      </w:pPr>
      <w:r>
        <w:rPr>
          <w:rFonts w:ascii="Arial" w:hAnsi="Arial" w:eastAsia="Arial"/>
          <w:b w:val="0"/>
          <w:i w:val="0"/>
          <w:sz w:val="21"/>
        </w:rPr>
        <w:t>Data freeze appendix: snapshot, manifest hash, cohort denominator, exclusion summary.</w:t>
      </w:r>
    </w:p>
    <w:p>
      <w:pPr>
        <w:pStyle w:val="ListBullet"/>
        <w:spacing w:before="0" w:after="40" w:line="276" w:lineRule="auto"/>
      </w:pPr>
      <w:r>
        <w:rPr>
          <w:rFonts w:ascii="Arial" w:hAnsi="Arial" w:eastAsia="Arial"/>
          <w:b w:val="0"/>
          <w:i w:val="0"/>
          <w:sz w:val="21"/>
        </w:rPr>
        <w:t>Comparator completeness table: A2/A2b/A2c/A2d/A3/A4 và nếu có A5/A6, kèm enabled/disabled/pass/fail.</w:t>
      </w:r>
    </w:p>
    <w:p>
      <w:pPr>
        <w:pStyle w:val="ListBullet"/>
        <w:spacing w:before="0" w:after="40" w:line="276" w:lineRule="auto"/>
      </w:pPr>
      <w:r>
        <w:rPr>
          <w:rFonts w:ascii="Arial" w:hAnsi="Arial" w:eastAsia="Arial"/>
          <w:b w:val="0"/>
          <w:i w:val="0"/>
          <w:sz w:val="21"/>
        </w:rPr>
        <w:t>Subject-wise gains table: BA_s, Delta_s, viability state, influential-fold flag.</w:t>
      </w:r>
    </w:p>
    <w:p>
      <w:pPr>
        <w:pStyle w:val="ListBullet"/>
        <w:spacing w:before="0" w:after="40" w:line="276" w:lineRule="auto"/>
      </w:pPr>
      <w:r>
        <w:rPr>
          <w:rFonts w:ascii="Arial" w:hAnsi="Arial" w:eastAsia="Arial"/>
          <w:b w:val="0"/>
          <w:i w:val="0"/>
          <w:sz w:val="21"/>
        </w:rPr>
        <w:t>Calibration package summary: pooled + subject-wise metrics, reliability, risk-coverage.</w:t>
      </w:r>
    </w:p>
    <w:p>
      <w:pPr>
        <w:pStyle w:val="ListBullet"/>
        <w:spacing w:before="0" w:after="40" w:line="276" w:lineRule="auto"/>
      </w:pPr>
      <w:r>
        <w:rPr>
          <w:rFonts w:ascii="Arial" w:hAnsi="Arial" w:eastAsia="Arial"/>
          <w:b w:val="0"/>
          <w:i w:val="0"/>
          <w:sz w:val="21"/>
        </w:rPr>
        <w:t>Observability atlas summary: teacher survival, controls pass/fail, coverage stratification, transfer consistency.</w:t>
      </w:r>
    </w:p>
    <w:p>
      <w:pPr>
        <w:pStyle w:val="ListBullet"/>
        <w:spacing w:before="0" w:after="40" w:line="276" w:lineRule="auto"/>
      </w:pPr>
      <w:r>
        <w:rPr>
          <w:rFonts w:ascii="Arial" w:hAnsi="Arial" w:eastAsia="Arial"/>
          <w:b w:val="0"/>
          <w:i w:val="0"/>
          <w:sz w:val="21"/>
        </w:rPr>
        <w:t>Negative-control outcomes: không được giấu sang appendix phụ.</w:t>
      </w:r>
    </w:p>
    <w:p>
      <w:pPr>
        <w:pStyle w:val="ListBullet"/>
        <w:spacing w:before="0" w:after="40" w:line="276" w:lineRule="auto"/>
      </w:pPr>
      <w:r>
        <w:rPr>
          <w:rFonts w:ascii="Arial" w:hAnsi="Arial" w:eastAsia="Arial"/>
          <w:b w:val="0"/>
          <w:i w:val="0"/>
          <w:sz w:val="21"/>
        </w:rPr>
        <w:t>Claim-state summary và publication logic: State A/B/C/D với rationale ngắn, trực tiếp và truy vết được.</w:t>
      </w:r>
    </w:p>
    <w:p>
      <w:pPr>
        <w:pStyle w:val="SectionHeading"/>
      </w:pPr>
      <w:r>
        <w:rPr>
          <w:rFonts w:ascii="Arial" w:hAnsi="Arial" w:eastAsia="Arial"/>
          <w:b/>
          <w:i w:val="0"/>
          <w:color w:val="133954"/>
          <w:sz w:val="30"/>
        </w:rPr>
        <w:t>8. Control suite đặc tả vận hành</w:t>
      </w:r>
    </w:p>
    <w:p>
      <w:pPr>
        <w:spacing w:before="0" w:after="80" w:line="278" w:lineRule="auto"/>
      </w:pPr>
      <w:r>
        <w:rPr>
          <w:rFonts w:ascii="Arial" w:hAnsi="Arial" w:eastAsia="Arial"/>
          <w:b w:val="0"/>
          <w:i w:val="0"/>
          <w:sz w:val="21"/>
        </w:rPr>
        <w:t>Control suite là lớp bảo vệ trực tiếp cho luận điểm observability-constrained transfer. Mọi control phải được định nghĩa như một artefact/spec có input, output, grouped unit, pass/fail principle và hậu quả diễn giải rõ ràng. Không một control nào được phép tồn tại chỉ dưới dạng câu mô tả mơ hồ.</w:t>
      </w:r>
    </w:p>
    <w:p>
      <w:pPr>
        <w:pStyle w:val="SubsectionHeading"/>
      </w:pPr>
      <w:r>
        <w:rPr>
          <w:rFonts w:ascii="Arial" w:hAnsi="Arial" w:eastAsia="Arial"/>
          <w:b/>
          <w:i w:val="0"/>
          <w:color w:val="1F4E79"/>
          <w:sz w:val="25"/>
        </w:rPr>
        <w:t>8.1. Ma trận control bắt buộc</w:t>
      </w:r>
    </w:p>
    <w:tbl>
      <w:tblPr>
        <w:tblStyle w:val="TableGrid"/>
        <w:tblW w:type="auto" w:w="0"/>
        <w:jc w:val="left"/>
        <w:tblLook w:firstColumn="1" w:firstRow="1" w:lastColumn="0" w:lastRow="0" w:noHBand="0" w:noVBand="1" w:val="04A0"/>
      </w:tblPr>
      <w:tblGrid>
        <w:gridCol w:w="2466"/>
        <w:gridCol w:w="2466"/>
        <w:gridCol w:w="2466"/>
        <w:gridCol w:w="2466"/>
      </w:tblGrid>
      <w:tr>
        <w:trPr>
          <w:tblHeader w:val="true"/>
        </w:trPr>
        <w:tc>
          <w:tcPr>
            <w:tcW w:type="dxa" w:w="1587"/>
            <w:shd w:fill="D9EAF7"/>
            <w:tcMar>
              <w:top w:w="100" w:type="dxa"/>
              <w:start w:w="120" w:type="dxa"/>
              <w:bottom w:w="100" w:type="dxa"/>
              <w:end w:w="120" w:type="dxa"/>
            </w:tcMar>
            <w:vAlign w:val="center"/>
          </w:tcPr>
          <w:p>
            <w:pPr>
              <w:jc w:val="center"/>
            </w:pPr>
            <w:r>
              <w:rPr>
                <w:rFonts w:ascii="Arial" w:hAnsi="Arial" w:eastAsia="Arial"/>
                <w:b/>
                <w:i w:val="0"/>
                <w:color w:val="133954"/>
                <w:sz w:val="19"/>
              </w:rPr>
              <w:t>Control</w:t>
            </w:r>
          </w:p>
        </w:tc>
        <w:tc>
          <w:tcPr>
            <w:tcW w:type="dxa" w:w="3231"/>
            <w:shd w:fill="D9EAF7"/>
            <w:tcMar>
              <w:top w:w="100" w:type="dxa"/>
              <w:start w:w="120" w:type="dxa"/>
              <w:bottom w:w="100" w:type="dxa"/>
              <w:end w:w="120" w:type="dxa"/>
            </w:tcMar>
            <w:vAlign w:val="center"/>
          </w:tcPr>
          <w:p>
            <w:pPr>
              <w:jc w:val="center"/>
            </w:pPr>
            <w:r>
              <w:rPr>
                <w:rFonts w:ascii="Arial" w:hAnsi="Arial" w:eastAsia="Arial"/>
                <w:b/>
                <w:i w:val="0"/>
                <w:color w:val="133954"/>
                <w:sz w:val="19"/>
              </w:rPr>
              <w:t>Định nghĩa vận hành</w:t>
            </w:r>
          </w:p>
        </w:tc>
        <w:tc>
          <w:tcPr>
            <w:tcW w:type="dxa" w:w="1984"/>
            <w:shd w:fill="D9EAF7"/>
            <w:tcMar>
              <w:top w:w="100" w:type="dxa"/>
              <w:start w:w="120" w:type="dxa"/>
              <w:bottom w:w="100" w:type="dxa"/>
              <w:end w:w="120" w:type="dxa"/>
            </w:tcMar>
            <w:vAlign w:val="center"/>
          </w:tcPr>
          <w:p>
            <w:pPr>
              <w:jc w:val="center"/>
            </w:pPr>
            <w:r>
              <w:rPr>
                <w:rFonts w:ascii="Arial" w:hAnsi="Arial" w:eastAsia="Arial"/>
                <w:b/>
                <w:i w:val="0"/>
                <w:color w:val="133954"/>
                <w:sz w:val="19"/>
              </w:rPr>
              <w:t>Pass / fail principle</w:t>
            </w:r>
          </w:p>
        </w:tc>
        <w:tc>
          <w:tcPr>
            <w:tcW w:type="dxa" w:w="2891"/>
            <w:shd w:fill="D9EAF7"/>
            <w:tcMar>
              <w:top w:w="100" w:type="dxa"/>
              <w:start w:w="120" w:type="dxa"/>
              <w:bottom w:w="100" w:type="dxa"/>
              <w:end w:w="120" w:type="dxa"/>
            </w:tcMar>
            <w:vAlign w:val="center"/>
          </w:tcPr>
          <w:p>
            <w:pPr>
              <w:jc w:val="center"/>
            </w:pPr>
            <w:r>
              <w:rPr>
                <w:rFonts w:ascii="Arial" w:hAnsi="Arial" w:eastAsia="Arial"/>
                <w:b/>
                <w:i w:val="0"/>
                <w:color w:val="133954"/>
                <w:sz w:val="19"/>
              </w:rPr>
              <w:t>Nếu thất bại thì đọc như thế nào</w:t>
            </w:r>
          </w:p>
        </w:tc>
      </w:tr>
      <w:tr>
        <w:tc>
          <w:tcPr>
            <w:tcW w:type="dxa" w:w="1587"/>
            <w:tcMar>
              <w:top w:w="90" w:type="dxa"/>
              <w:start w:w="110" w:type="dxa"/>
              <w:bottom w:w="90" w:type="dxa"/>
              <w:end w:w="110" w:type="dxa"/>
            </w:tcMar>
            <w:vAlign w:val="center"/>
          </w:tcPr>
          <w:p>
            <w:pPr>
              <w:jc w:val="left"/>
            </w:pPr>
            <w:r>
              <w:rPr>
                <w:rFonts w:ascii="Arial" w:hAnsi="Arial" w:eastAsia="Arial"/>
                <w:b w:val="0"/>
                <w:i w:val="0"/>
                <w:sz w:val="17"/>
              </w:rPr>
              <w:t>Baseline/task contrast</w:t>
            </w:r>
          </w:p>
        </w:tc>
        <w:tc>
          <w:tcPr>
            <w:tcW w:type="dxa" w:w="3231"/>
            <w:tcMar>
              <w:top w:w="90" w:type="dxa"/>
              <w:start w:w="110" w:type="dxa"/>
              <w:bottom w:w="90" w:type="dxa"/>
              <w:end w:w="110" w:type="dxa"/>
            </w:tcMar>
            <w:vAlign w:val="center"/>
          </w:tcPr>
          <w:p>
            <w:pPr>
              <w:jc w:val="left"/>
            </w:pPr>
            <w:r>
              <w:rPr>
                <w:rFonts w:ascii="Arial" w:hAnsi="Arial" w:eastAsia="Arial"/>
                <w:b w:val="0"/>
                <w:i w:val="0"/>
                <w:sz w:val="17"/>
              </w:rPr>
              <w:t>Dự đoán cùng teacher từ control representation đã match preprocessing và duration.</w:t>
            </w:r>
          </w:p>
        </w:tc>
        <w:tc>
          <w:tcPr>
            <w:tcW w:type="dxa" w:w="1984"/>
            <w:tcMar>
              <w:top w:w="90" w:type="dxa"/>
              <w:start w:w="110" w:type="dxa"/>
              <w:bottom w:w="90" w:type="dxa"/>
              <w:end w:w="110" w:type="dxa"/>
            </w:tcMar>
            <w:vAlign w:val="center"/>
          </w:tcPr>
          <w:p>
            <w:pPr>
              <w:jc w:val="left"/>
            </w:pPr>
            <w:r>
              <w:rPr>
                <w:rFonts w:ascii="Arial" w:hAnsi="Arial" w:eastAsia="Arial"/>
                <w:b w:val="0"/>
                <w:i w:val="0"/>
                <w:sz w:val="17"/>
              </w:rPr>
              <w:t>Q2_task phải vượt Q2_base theo delta_obs đã khóa.</w:t>
            </w:r>
          </w:p>
        </w:tc>
        <w:tc>
          <w:tcPr>
            <w:tcW w:type="dxa" w:w="2891"/>
            <w:tcMar>
              <w:top w:w="90" w:type="dxa"/>
              <w:start w:w="110" w:type="dxa"/>
              <w:bottom w:w="90" w:type="dxa"/>
              <w:end w:w="110" w:type="dxa"/>
            </w:tcMar>
            <w:vAlign w:val="center"/>
          </w:tcPr>
          <w:p>
            <w:pPr>
              <w:jc w:val="left"/>
            </w:pPr>
            <w:r>
              <w:rPr>
                <w:rFonts w:ascii="Arial" w:hAnsi="Arial" w:eastAsia="Arial"/>
                <w:b w:val="0"/>
                <w:i w:val="0"/>
                <w:sz w:val="17"/>
              </w:rPr>
              <w:t>Teacher có predictability nhưng chưa chứng minh gắn với task content.</w:t>
            </w:r>
          </w:p>
        </w:tc>
      </w:tr>
      <w:tr>
        <w:tc>
          <w:tcPr>
            <w:tcW w:type="dxa" w:w="1587"/>
            <w:tcMar>
              <w:top w:w="90" w:type="dxa"/>
              <w:start w:w="110" w:type="dxa"/>
              <w:bottom w:w="90" w:type="dxa"/>
              <w:end w:w="110" w:type="dxa"/>
            </w:tcMar>
            <w:vAlign w:val="center"/>
          </w:tcPr>
          <w:p>
            <w:pPr>
              <w:jc w:val="left"/>
            </w:pPr>
            <w:r>
              <w:rPr>
                <w:rFonts w:ascii="Arial" w:hAnsi="Arial" w:eastAsia="Arial"/>
                <w:b w:val="0"/>
                <w:i w:val="0"/>
                <w:sz w:val="17"/>
              </w:rPr>
              <w:t>Grouped permutations</w:t>
            </w:r>
          </w:p>
        </w:tc>
        <w:tc>
          <w:tcPr>
            <w:tcW w:type="dxa" w:w="3231"/>
            <w:tcMar>
              <w:top w:w="90" w:type="dxa"/>
              <w:start w:w="110" w:type="dxa"/>
              <w:bottom w:w="90" w:type="dxa"/>
              <w:end w:w="110" w:type="dxa"/>
            </w:tcMar>
            <w:vAlign w:val="center"/>
          </w:tcPr>
          <w:p>
            <w:pPr>
              <w:jc w:val="left"/>
            </w:pPr>
            <w:r>
              <w:rPr>
                <w:rFonts w:ascii="Arial" w:hAnsi="Arial" w:eastAsia="Arial"/>
                <w:b w:val="0"/>
                <w:i w:val="0"/>
                <w:sz w:val="17"/>
              </w:rPr>
              <w:t>Permute theo grouped unit đã freeze, không phá cấu trúc ngoài ý muốn.</w:t>
            </w:r>
          </w:p>
        </w:tc>
        <w:tc>
          <w:tcPr>
            <w:tcW w:type="dxa" w:w="1984"/>
            <w:tcMar>
              <w:top w:w="90" w:type="dxa"/>
              <w:start w:w="110" w:type="dxa"/>
              <w:bottom w:w="90" w:type="dxa"/>
              <w:end w:w="110" w:type="dxa"/>
            </w:tcMar>
            <w:vAlign w:val="center"/>
          </w:tcPr>
          <w:p>
            <w:pPr>
              <w:jc w:val="left"/>
            </w:pPr>
            <w:r>
              <w:rPr>
                <w:rFonts w:ascii="Arial" w:hAnsi="Arial" w:eastAsia="Arial"/>
                <w:b w:val="0"/>
                <w:i w:val="0"/>
                <w:sz w:val="17"/>
              </w:rPr>
              <w:t>p_perm dưới ngưỡng prereg.</w:t>
            </w:r>
          </w:p>
        </w:tc>
        <w:tc>
          <w:tcPr>
            <w:tcW w:type="dxa" w:w="2891"/>
            <w:tcMar>
              <w:top w:w="90" w:type="dxa"/>
              <w:start w:w="110" w:type="dxa"/>
              <w:bottom w:w="90" w:type="dxa"/>
              <w:end w:w="110" w:type="dxa"/>
            </w:tcMar>
            <w:vAlign w:val="center"/>
          </w:tcPr>
          <w:p>
            <w:pPr>
              <w:jc w:val="left"/>
            </w:pPr>
            <w:r>
              <w:rPr>
                <w:rFonts w:ascii="Arial" w:hAnsi="Arial" w:eastAsia="Arial"/>
                <w:b w:val="0"/>
                <w:i w:val="0"/>
                <w:sz w:val="17"/>
              </w:rPr>
              <w:t>Có leakage hoặc pipeline đang tận dụng confound ngầm.</w:t>
            </w:r>
          </w:p>
        </w:tc>
      </w:tr>
      <w:tr>
        <w:tc>
          <w:tcPr>
            <w:tcW w:type="dxa" w:w="1587"/>
            <w:tcMar>
              <w:top w:w="90" w:type="dxa"/>
              <w:start w:w="110" w:type="dxa"/>
              <w:bottom w:w="90" w:type="dxa"/>
              <w:end w:w="110" w:type="dxa"/>
            </w:tcMar>
            <w:vAlign w:val="center"/>
          </w:tcPr>
          <w:p>
            <w:pPr>
              <w:jc w:val="left"/>
            </w:pPr>
            <w:r>
              <w:rPr>
                <w:rFonts w:ascii="Arial" w:hAnsi="Arial" w:eastAsia="Arial"/>
                <w:b w:val="0"/>
                <w:i w:val="0"/>
                <w:sz w:val="17"/>
              </w:rPr>
              <w:t>Spatial permutation</w:t>
            </w:r>
          </w:p>
        </w:tc>
        <w:tc>
          <w:tcPr>
            <w:tcW w:type="dxa" w:w="3231"/>
            <w:tcMar>
              <w:top w:w="90" w:type="dxa"/>
              <w:start w:w="110" w:type="dxa"/>
              <w:bottom w:w="90" w:type="dxa"/>
              <w:end w:w="110" w:type="dxa"/>
            </w:tcMar>
            <w:vAlign w:val="center"/>
          </w:tcPr>
          <w:p>
            <w:pPr>
              <w:jc w:val="left"/>
            </w:pPr>
            <w:r>
              <w:rPr>
                <w:rFonts w:ascii="Arial" w:hAnsi="Arial" w:eastAsia="Arial"/>
                <w:b w:val="0"/>
                <w:i w:val="0"/>
                <w:sz w:val="17"/>
              </w:rPr>
              <w:t>Phá ánh xạ không gian scalp nhất quán xuyên folds.</w:t>
            </w:r>
          </w:p>
        </w:tc>
        <w:tc>
          <w:tcPr>
            <w:tcW w:type="dxa" w:w="1984"/>
            <w:tcMar>
              <w:top w:w="90" w:type="dxa"/>
              <w:start w:w="110" w:type="dxa"/>
              <w:bottom w:w="90" w:type="dxa"/>
              <w:end w:w="110" w:type="dxa"/>
            </w:tcMar>
            <w:vAlign w:val="center"/>
          </w:tcPr>
          <w:p>
            <w:pPr>
              <w:jc w:val="left"/>
            </w:pPr>
            <w:r>
              <w:rPr>
                <w:rFonts w:ascii="Arial" w:hAnsi="Arial" w:eastAsia="Arial"/>
                <w:b w:val="0"/>
                <w:i w:val="0"/>
                <w:sz w:val="17"/>
              </w:rPr>
              <w:t>Q2_spatial không được xấp xỉ Q2_task quá mức tolerance.</w:t>
            </w:r>
          </w:p>
        </w:tc>
        <w:tc>
          <w:tcPr>
            <w:tcW w:type="dxa" w:w="2891"/>
            <w:tcMar>
              <w:top w:w="90" w:type="dxa"/>
              <w:start w:w="110" w:type="dxa"/>
              <w:bottom w:w="90" w:type="dxa"/>
              <w:end w:w="110" w:type="dxa"/>
            </w:tcMar>
            <w:vAlign w:val="center"/>
          </w:tcPr>
          <w:p>
            <w:pPr>
              <w:jc w:val="left"/>
            </w:pPr>
            <w:r>
              <w:rPr>
                <w:rFonts w:ascii="Arial" w:hAnsi="Arial" w:eastAsia="Arial"/>
                <w:b w:val="0"/>
                <w:i w:val="0"/>
                <w:sz w:val="17"/>
              </w:rPr>
              <w:t>Teacher predictability có thể không phụ thuộc scalp-topography hợp lý.</w:t>
            </w:r>
          </w:p>
        </w:tc>
      </w:tr>
      <w:tr>
        <w:tc>
          <w:tcPr>
            <w:tcW w:type="dxa" w:w="1587"/>
            <w:tcMar>
              <w:top w:w="90" w:type="dxa"/>
              <w:start w:w="110" w:type="dxa"/>
              <w:bottom w:w="90" w:type="dxa"/>
              <w:end w:w="110" w:type="dxa"/>
            </w:tcMar>
            <w:vAlign w:val="center"/>
          </w:tcPr>
          <w:p>
            <w:pPr>
              <w:jc w:val="left"/>
            </w:pPr>
            <w:r>
              <w:rPr>
                <w:rFonts w:ascii="Arial" w:hAnsi="Arial" w:eastAsia="Arial"/>
                <w:b w:val="0"/>
                <w:i w:val="0"/>
                <w:sz w:val="17"/>
              </w:rPr>
              <w:t>Nuisance-only control</w:t>
            </w:r>
          </w:p>
        </w:tc>
        <w:tc>
          <w:tcPr>
            <w:tcW w:type="dxa" w:w="3231"/>
            <w:tcMar>
              <w:top w:w="90" w:type="dxa"/>
              <w:start w:w="110" w:type="dxa"/>
              <w:bottom w:w="90" w:type="dxa"/>
              <w:end w:w="110" w:type="dxa"/>
            </w:tcMar>
            <w:vAlign w:val="center"/>
          </w:tcPr>
          <w:p>
            <w:pPr>
              <w:jc w:val="left"/>
            </w:pPr>
            <w:r>
              <w:rPr>
                <w:rFonts w:ascii="Arial" w:hAnsi="Arial" w:eastAsia="Arial"/>
                <w:b w:val="0"/>
                <w:i w:val="0"/>
                <w:sz w:val="17"/>
              </w:rPr>
              <w:t>Predictor block chỉ gồm nuisance summaries đã freeze.</w:t>
            </w:r>
          </w:p>
        </w:tc>
        <w:tc>
          <w:tcPr>
            <w:tcW w:type="dxa" w:w="1984"/>
            <w:tcMar>
              <w:top w:w="90" w:type="dxa"/>
              <w:start w:w="110" w:type="dxa"/>
              <w:bottom w:w="90" w:type="dxa"/>
              <w:end w:w="110" w:type="dxa"/>
            </w:tcMar>
            <w:vAlign w:val="center"/>
          </w:tcPr>
          <w:p>
            <w:pPr>
              <w:jc w:val="left"/>
            </w:pPr>
            <w:r>
              <w:rPr>
                <w:rFonts w:ascii="Arial" w:hAnsi="Arial" w:eastAsia="Arial"/>
                <w:b w:val="0"/>
                <w:i w:val="0"/>
                <w:sz w:val="17"/>
              </w:rPr>
              <w:t>Q2_nuisance thấp hơn rõ rệt so với Q2_task.</w:t>
            </w:r>
          </w:p>
        </w:tc>
        <w:tc>
          <w:tcPr>
            <w:tcW w:type="dxa" w:w="2891"/>
            <w:tcMar>
              <w:top w:w="90" w:type="dxa"/>
              <w:start w:w="110" w:type="dxa"/>
              <w:bottom w:w="90" w:type="dxa"/>
              <w:end w:w="110" w:type="dxa"/>
            </w:tcMar>
            <w:vAlign w:val="center"/>
          </w:tcPr>
          <w:p>
            <w:pPr>
              <w:jc w:val="left"/>
            </w:pPr>
            <w:r>
              <w:rPr>
                <w:rFonts w:ascii="Arial" w:hAnsi="Arial" w:eastAsia="Arial"/>
                <w:b w:val="0"/>
                <w:i w:val="0"/>
                <w:sz w:val="17"/>
              </w:rPr>
              <w:t>Teacher có thể phản chiếu artifact pathway hoặc nuisance-shared structure.</w:t>
            </w:r>
          </w:p>
        </w:tc>
      </w:tr>
      <w:tr>
        <w:tc>
          <w:tcPr>
            <w:tcW w:type="dxa" w:w="1587"/>
            <w:tcMar>
              <w:top w:w="90" w:type="dxa"/>
              <w:start w:w="110" w:type="dxa"/>
              <w:bottom w:w="90" w:type="dxa"/>
              <w:end w:w="110" w:type="dxa"/>
            </w:tcMar>
            <w:vAlign w:val="center"/>
          </w:tcPr>
          <w:p>
            <w:pPr>
              <w:jc w:val="left"/>
            </w:pPr>
            <w:r>
              <w:rPr>
                <w:rFonts w:ascii="Arial" w:hAnsi="Arial" w:eastAsia="Arial"/>
                <w:b w:val="0"/>
                <w:i w:val="0"/>
                <w:sz w:val="17"/>
              </w:rPr>
              <w:t>ICA robustness</w:t>
            </w:r>
          </w:p>
        </w:tc>
        <w:tc>
          <w:tcPr>
            <w:tcW w:type="dxa" w:w="3231"/>
            <w:tcMar>
              <w:top w:w="90" w:type="dxa"/>
              <w:start w:w="110" w:type="dxa"/>
              <w:bottom w:w="90" w:type="dxa"/>
              <w:end w:w="110" w:type="dxa"/>
            </w:tcMar>
            <w:vAlign w:val="center"/>
          </w:tcPr>
          <w:p>
            <w:pPr>
              <w:jc w:val="left"/>
            </w:pPr>
            <w:r>
              <w:rPr>
                <w:rFonts w:ascii="Arial" w:hAnsi="Arial" w:eastAsia="Arial"/>
                <w:b w:val="0"/>
                <w:i w:val="0"/>
                <w:sz w:val="17"/>
              </w:rPr>
              <w:t>So sánh observability giữa minimal branch và ICA stress-test branch.</w:t>
            </w:r>
          </w:p>
        </w:tc>
        <w:tc>
          <w:tcPr>
            <w:tcW w:type="dxa" w:w="1984"/>
            <w:tcMar>
              <w:top w:w="90" w:type="dxa"/>
              <w:start w:w="110" w:type="dxa"/>
              <w:bottom w:w="90" w:type="dxa"/>
              <w:end w:w="110" w:type="dxa"/>
            </w:tcMar>
            <w:vAlign w:val="center"/>
          </w:tcPr>
          <w:p>
            <w:pPr>
              <w:jc w:val="left"/>
            </w:pPr>
            <w:r>
              <w:rPr>
                <w:rFonts w:ascii="Arial" w:hAnsi="Arial" w:eastAsia="Arial"/>
                <w:b w:val="0"/>
                <w:i w:val="0"/>
                <w:sz w:val="17"/>
              </w:rPr>
              <w:t>o_ica / (o_min + eps) qua ngưỡng frozen.</w:t>
            </w:r>
          </w:p>
        </w:tc>
        <w:tc>
          <w:tcPr>
            <w:tcW w:type="dxa" w:w="2891"/>
            <w:tcMar>
              <w:top w:w="90" w:type="dxa"/>
              <w:start w:w="110" w:type="dxa"/>
              <w:bottom w:w="90" w:type="dxa"/>
              <w:end w:w="110" w:type="dxa"/>
            </w:tcMar>
            <w:vAlign w:val="center"/>
          </w:tcPr>
          <w:p>
            <w:pPr>
              <w:jc w:val="left"/>
            </w:pPr>
            <w:r>
              <w:rPr>
                <w:rFonts w:ascii="Arial" w:hAnsi="Arial" w:eastAsia="Arial"/>
                <w:b w:val="0"/>
                <w:i w:val="0"/>
                <w:sz w:val="17"/>
              </w:rPr>
              <w:t>Observable pathway quá phụ thuộc artifact handling branch.</w:t>
            </w:r>
          </w:p>
        </w:tc>
      </w:tr>
      <w:tr>
        <w:tc>
          <w:tcPr>
            <w:tcW w:type="dxa" w:w="1587"/>
            <w:tcMar>
              <w:top w:w="90" w:type="dxa"/>
              <w:start w:w="110" w:type="dxa"/>
              <w:bottom w:w="90" w:type="dxa"/>
              <w:end w:w="110" w:type="dxa"/>
            </w:tcMar>
            <w:vAlign w:val="center"/>
          </w:tcPr>
          <w:p>
            <w:pPr>
              <w:jc w:val="left"/>
            </w:pPr>
            <w:r>
              <w:rPr>
                <w:rFonts w:ascii="Arial" w:hAnsi="Arial" w:eastAsia="Arial"/>
                <w:b w:val="0"/>
                <w:i w:val="0"/>
                <w:sz w:val="17"/>
              </w:rPr>
              <w:t>Outer-test transfer consistency</w:t>
            </w:r>
          </w:p>
        </w:tc>
        <w:tc>
          <w:tcPr>
            <w:tcW w:type="dxa" w:w="3231"/>
            <w:tcMar>
              <w:top w:w="90" w:type="dxa"/>
              <w:start w:w="110" w:type="dxa"/>
              <w:bottom w:w="90" w:type="dxa"/>
              <w:end w:w="110" w:type="dxa"/>
            </w:tcMar>
            <w:vAlign w:val="center"/>
          </w:tcPr>
          <w:p>
            <w:pPr>
              <w:jc w:val="left"/>
            </w:pPr>
            <w:r>
              <w:rPr>
                <w:rFonts w:ascii="Arial" w:hAnsi="Arial" w:eastAsia="Arial"/>
                <w:b w:val="0"/>
                <w:i w:val="0"/>
                <w:sz w:val="17"/>
              </w:rPr>
              <w:t>Báo cáo observability train-side và ổn định trên held-out subject.</w:t>
            </w:r>
          </w:p>
        </w:tc>
        <w:tc>
          <w:tcPr>
            <w:tcW w:type="dxa" w:w="1984"/>
            <w:tcMar>
              <w:top w:w="90" w:type="dxa"/>
              <w:start w:w="110" w:type="dxa"/>
              <w:bottom w:w="90" w:type="dxa"/>
              <w:end w:w="110" w:type="dxa"/>
            </w:tcMar>
            <w:vAlign w:val="center"/>
          </w:tcPr>
          <w:p>
            <w:pPr>
              <w:jc w:val="left"/>
            </w:pPr>
            <w:r>
              <w:rPr>
                <w:rFonts w:ascii="Arial" w:hAnsi="Arial" w:eastAsia="Arial"/>
                <w:b w:val="0"/>
                <w:i w:val="0"/>
                <w:sz w:val="17"/>
              </w:rPr>
              <w:t>Teacher sống không chỉ trong outer-train.</w:t>
            </w:r>
          </w:p>
        </w:tc>
        <w:tc>
          <w:tcPr>
            <w:tcW w:type="dxa" w:w="2891"/>
            <w:tcMar>
              <w:top w:w="90" w:type="dxa"/>
              <w:start w:w="110" w:type="dxa"/>
              <w:bottom w:w="90" w:type="dxa"/>
              <w:end w:w="110" w:type="dxa"/>
            </w:tcMar>
            <w:vAlign w:val="center"/>
          </w:tcPr>
          <w:p>
            <w:pPr>
              <w:jc w:val="left"/>
            </w:pPr>
            <w:r>
              <w:rPr>
                <w:rFonts w:ascii="Arial" w:hAnsi="Arial" w:eastAsia="Arial"/>
                <w:b w:val="0"/>
                <w:i w:val="0"/>
                <w:sz w:val="17"/>
              </w:rPr>
              <w:t>Teacher có thể chỉ mạnh trong train-side nhưng không transferable.</w:t>
            </w:r>
          </w:p>
        </w:tc>
      </w:tr>
      <w:tr>
        <w:tc>
          <w:tcPr>
            <w:tcW w:type="dxa" w:w="1587"/>
            <w:tcMar>
              <w:top w:w="90" w:type="dxa"/>
              <w:start w:w="110" w:type="dxa"/>
              <w:bottom w:w="90" w:type="dxa"/>
              <w:end w:w="110" w:type="dxa"/>
            </w:tcMar>
            <w:vAlign w:val="center"/>
          </w:tcPr>
          <w:p>
            <w:pPr>
              <w:jc w:val="left"/>
            </w:pPr>
            <w:r>
              <w:rPr>
                <w:rFonts w:ascii="Arial" w:hAnsi="Arial" w:eastAsia="Arial"/>
                <w:b w:val="0"/>
                <w:i w:val="0"/>
                <w:sz w:val="17"/>
              </w:rPr>
              <w:t>Bridge negative controls</w:t>
            </w:r>
          </w:p>
        </w:tc>
        <w:tc>
          <w:tcPr>
            <w:tcW w:type="dxa" w:w="3231"/>
            <w:tcMar>
              <w:top w:w="90" w:type="dxa"/>
              <w:start w:w="110" w:type="dxa"/>
              <w:bottom w:w="90" w:type="dxa"/>
              <w:end w:w="110" w:type="dxa"/>
            </w:tcMar>
            <w:vAlign w:val="center"/>
          </w:tcPr>
          <w:p>
            <w:pPr>
              <w:jc w:val="left"/>
            </w:pPr>
            <w:r>
              <w:rPr>
                <w:rFonts w:ascii="Arial" w:hAnsi="Arial" w:eastAsia="Arial"/>
                <w:b w:val="0"/>
                <w:i w:val="0"/>
                <w:sz w:val="17"/>
              </w:rPr>
              <w:t>Randomized bridge / phase-scrambled bridge cho sentinel bridge.</w:t>
            </w:r>
          </w:p>
        </w:tc>
        <w:tc>
          <w:tcPr>
            <w:tcW w:type="dxa" w:w="1984"/>
            <w:tcMar>
              <w:top w:w="90" w:type="dxa"/>
              <w:start w:w="110" w:type="dxa"/>
              <w:bottom w:w="90" w:type="dxa"/>
              <w:end w:w="110" w:type="dxa"/>
            </w:tcMar>
            <w:vAlign w:val="center"/>
          </w:tcPr>
          <w:p>
            <w:pPr>
              <w:jc w:val="left"/>
            </w:pPr>
            <w:r>
              <w:rPr>
                <w:rFonts w:ascii="Arial" w:hAnsi="Arial" w:eastAsia="Arial"/>
                <w:b w:val="0"/>
                <w:i w:val="0"/>
                <w:sz w:val="17"/>
              </w:rPr>
              <w:t>Bridge-derived gain biến mất.</w:t>
            </w:r>
          </w:p>
        </w:tc>
        <w:tc>
          <w:tcPr>
            <w:tcW w:type="dxa" w:w="2891"/>
            <w:tcMar>
              <w:top w:w="90" w:type="dxa"/>
              <w:start w:w="110" w:type="dxa"/>
              <w:bottom w:w="90" w:type="dxa"/>
              <w:end w:w="110" w:type="dxa"/>
            </w:tcMar>
            <w:vAlign w:val="center"/>
          </w:tcPr>
          <w:p>
            <w:pPr>
              <w:jc w:val="left"/>
            </w:pPr>
            <w:r>
              <w:rPr>
                <w:rFonts w:ascii="Arial" w:hAnsi="Arial" w:eastAsia="Arial"/>
                <w:b w:val="0"/>
                <w:i w:val="0"/>
                <w:sz w:val="17"/>
              </w:rPr>
              <w:t>Bridge pathway nghi ngờ spurious.</w:t>
            </w:r>
          </w:p>
        </w:tc>
      </w:tr>
    </w:tbl>
    <w:p/>
    <w:p>
      <w:pPr>
        <w:pStyle w:val="SubsectionHeading"/>
      </w:pPr>
      <w:r>
        <w:rPr>
          <w:rFonts w:ascii="Arial" w:hAnsi="Arial" w:eastAsia="Arial"/>
          <w:b/>
          <w:i w:val="0"/>
          <w:color w:val="1F4E79"/>
          <w:sz w:val="25"/>
        </w:rPr>
        <w:t>8.2. Negative-control matrix tối thiểu</w:t>
      </w:r>
    </w:p>
    <w:p>
      <w:pPr>
        <w:pStyle w:val="ListBullet"/>
        <w:spacing w:before="0" w:after="40" w:line="276" w:lineRule="auto"/>
      </w:pPr>
      <w:r>
        <w:rPr>
          <w:rFonts w:ascii="Arial" w:hAnsi="Arial" w:eastAsia="Arial"/>
          <w:b w:val="0"/>
          <w:i w:val="0"/>
          <w:sz w:val="21"/>
        </w:rPr>
        <w:t>Shuffled labels: hiệu năng về gần chance; nếu không, pipeline có leakage hoặc confound cấu trúc.</w:t>
      </w:r>
    </w:p>
    <w:p>
      <w:pPr>
        <w:pStyle w:val="ListBullet"/>
        <w:spacing w:before="0" w:after="40" w:line="276" w:lineRule="auto"/>
      </w:pPr>
      <w:r>
        <w:rPr>
          <w:rFonts w:ascii="Arial" w:hAnsi="Arial" w:eastAsia="Arial"/>
          <w:b w:val="0"/>
          <w:i w:val="0"/>
          <w:sz w:val="21"/>
        </w:rPr>
        <w:t>Shuffled / time-shifted teacher: privileged gain phải biến mất; nếu không, privileged pathway đang học tín hiệu không hợp lệ.</w:t>
      </w:r>
    </w:p>
    <w:p>
      <w:pPr>
        <w:pStyle w:val="ListBullet"/>
        <w:spacing w:before="0" w:after="40" w:line="276" w:lineRule="auto"/>
      </w:pPr>
      <w:r>
        <w:rPr>
          <w:rFonts w:ascii="Arial" w:hAnsi="Arial" w:eastAsia="Arial"/>
          <w:b w:val="0"/>
          <w:i w:val="0"/>
          <w:sz w:val="21"/>
        </w:rPr>
        <w:t>Low-observability-only teacher subset: không vượt main filtered pathway; nếu vượt, observability filter chưa đủ sắc.</w:t>
      </w:r>
    </w:p>
    <w:p>
      <w:pPr>
        <w:pStyle w:val="ListBullet"/>
        <w:spacing w:before="0" w:after="40" w:line="276" w:lineRule="auto"/>
      </w:pPr>
      <w:r>
        <w:rPr>
          <w:rFonts w:ascii="Arial" w:hAnsi="Arial" w:eastAsia="Arial"/>
          <w:b w:val="0"/>
          <w:i w:val="0"/>
          <w:sz w:val="21"/>
        </w:rPr>
        <w:t>No-admissibility run (a_e = 1): dùng để định lượng tác động của admissibility, không để tái định nghĩa mainline.</w:t>
      </w:r>
    </w:p>
    <w:p>
      <w:pPr>
        <w:pStyle w:val="ListBullet"/>
        <w:spacing w:before="0" w:after="40" w:line="276" w:lineRule="auto"/>
      </w:pPr>
      <w:r>
        <w:rPr>
          <w:rFonts w:ascii="Arial" w:hAnsi="Arial" w:eastAsia="Arial"/>
          <w:b w:val="0"/>
          <w:i w:val="0"/>
          <w:sz w:val="21"/>
        </w:rPr>
        <w:t>Synthetic nuisance subset: phải bị filter hoặc không tạo gain robust; nếu không, Gate 2 chưa thực sự pass.</w:t>
      </w:r>
    </w:p>
    <w:p>
      <w:pPr>
        <w:pStyle w:val="SectionHeading"/>
      </w:pPr>
      <w:r>
        <w:rPr>
          <w:rFonts w:ascii="Arial" w:hAnsi="Arial" w:eastAsia="Arial"/>
          <w:b/>
          <w:i w:val="0"/>
          <w:color w:val="133954"/>
          <w:sz w:val="30"/>
        </w:rPr>
        <w:t>9. Inference defaults, test policy và revision control</w:t>
      </w:r>
    </w:p>
    <w:p>
      <w:pPr>
        <w:spacing w:before="0" w:after="80" w:line="278" w:lineRule="auto"/>
      </w:pPr>
      <w:r>
        <w:rPr>
          <w:rFonts w:ascii="Arial" w:hAnsi="Arial" w:eastAsia="Arial"/>
          <w:b w:val="0"/>
          <w:i w:val="0"/>
          <w:sz w:val="21"/>
        </w:rPr>
        <w:t>Đây là ba lớp thường bị bỏ qua khi nhóm đã có spec khoa học nhưng chưa có operational discipline đủ mạnh. Hồ sơ này coi chúng là artefact riêng để chặn việc chỉnh inference, nới test criteria hoặc đổi narrative sau prereg.</w:t>
      </w:r>
    </w:p>
    <w:p>
      <w:pPr>
        <w:pStyle w:val="MinorHeading"/>
      </w:pPr>
      <w:r>
        <w:rPr>
          <w:rFonts w:ascii="Arial" w:hAnsi="Arial" w:eastAsia="Arial"/>
          <w:b/>
          <w:i w:val="0"/>
          <w:color w:val="37474F"/>
          <w:sz w:val="22"/>
        </w:rPr>
        <w:t>9.1. inference_defaults.yaml</w:t>
      </w:r>
    </w:p>
    <w:p>
      <w:pPr>
        <w:spacing w:before="0" w:after="80" w:line="278" w:lineRule="auto"/>
      </w:pPr>
      <w:r>
        <w:rPr>
          <w:rFonts w:ascii="Arial" w:hAnsi="Arial" w:eastAsia="Arial"/>
          <w:b w:val="0"/>
          <w:i w:val="0"/>
          <w:sz w:val="21"/>
        </w:rPr>
        <w:t>Khóa mọi default dùng để suy luận và tóm tắt kết quả, tránh tình trạng mỗi người chọn một số permutations, bootstrap hoặc ECE bins khác nhau.</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inference_defaults.yaml</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prereg bundle</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Method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Có n_perm cho inner selection và final report, n_bootstrap, ECE bins, pooled vs subject-wise aggregation rule, main comparison set và summarization rule.</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Paired permutation repeats cho report chính và ngưỡng tối thiểu cho smoke/inner selection.</w:t>
      </w:r>
    </w:p>
    <w:p>
      <w:pPr>
        <w:pStyle w:val="ListBullet"/>
        <w:spacing w:before="0" w:after="40" w:line="276" w:lineRule="auto"/>
      </w:pPr>
      <w:r>
        <w:rPr>
          <w:rFonts w:ascii="Arial" w:hAnsi="Arial" w:eastAsia="Arial"/>
          <w:b w:val="0"/>
          <w:i w:val="0"/>
          <w:sz w:val="21"/>
        </w:rPr>
        <w:t>BCa bootstrap resamples và seed handling.</w:t>
      </w:r>
    </w:p>
    <w:p>
      <w:pPr>
        <w:pStyle w:val="ListBullet"/>
        <w:spacing w:before="0" w:after="40" w:line="276" w:lineRule="auto"/>
      </w:pPr>
      <w:r>
        <w:rPr>
          <w:rFonts w:ascii="Arial" w:hAnsi="Arial" w:eastAsia="Arial"/>
          <w:b w:val="0"/>
          <w:i w:val="0"/>
          <w:sz w:val="21"/>
        </w:rPr>
        <w:t>ECE definition: số bins, pooled vs subject-wise aggregation.</w:t>
      </w:r>
    </w:p>
    <w:p>
      <w:pPr>
        <w:pStyle w:val="ListBullet"/>
        <w:spacing w:before="0" w:after="40" w:line="276" w:lineRule="auto"/>
      </w:pPr>
      <w:r>
        <w:rPr>
          <w:rFonts w:ascii="Arial" w:hAnsi="Arial" w:eastAsia="Arial"/>
          <w:b w:val="0"/>
          <w:i w:val="0"/>
          <w:sz w:val="21"/>
        </w:rPr>
        <w:t>Main comparison set quyết định claim-state mapping.</w:t>
      </w:r>
    </w:p>
    <w:p>
      <w:pPr>
        <w:pStyle w:val="ListBullet"/>
        <w:spacing w:before="0" w:after="40" w:line="276" w:lineRule="auto"/>
      </w:pPr>
      <w:r>
        <w:rPr>
          <w:rFonts w:ascii="Arial" w:hAnsi="Arial" w:eastAsia="Arial"/>
          <w:b w:val="0"/>
          <w:i w:val="0"/>
          <w:sz w:val="21"/>
        </w:rPr>
        <w:t>Multiple-testing correction rule nếu áp dụng ở teacher-level outputs.</w:t>
      </w:r>
    </w:p>
    <w:p>
      <w:pPr>
        <w:pStyle w:val="MinorHeading"/>
      </w:pPr>
      <w:r>
        <w:rPr>
          <w:rFonts w:ascii="Arial" w:hAnsi="Arial" w:eastAsia="Arial"/>
          <w:b/>
          <w:i w:val="0"/>
          <w:color w:val="37474F"/>
          <w:sz w:val="22"/>
        </w:rPr>
        <w:t>9.2. test_policy.md / yaml</w:t>
      </w:r>
    </w:p>
    <w:p>
      <w:pPr>
        <w:spacing w:before="0" w:after="80" w:line="278" w:lineRule="auto"/>
      </w:pPr>
      <w:r>
        <w:rPr>
          <w:rFonts w:ascii="Arial" w:hAnsi="Arial" w:eastAsia="Arial"/>
          <w:b w:val="0"/>
          <w:i w:val="0"/>
          <w:sz w:val="21"/>
        </w:rPr>
        <w:t>Đưa pass criteria của CI/test suite thành rule reviewable thay vì nằm rải rác trong code. Điều này rất hữu ích khi nhiều người cùng ký mở run.</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test_policy.md hoặc .yaml</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Trước Phase 0.5</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Implementation lead + QA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Mỗi test module có objective, pass criteria, failure severity, rerun policy và artifact outputs.</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test_manifest_lock.py: schema valid, hash fields đầy đủ, no missing required columns.</w:t>
      </w:r>
    </w:p>
    <w:p>
      <w:pPr>
        <w:pStyle w:val="ListBullet"/>
        <w:spacing w:before="0" w:after="40" w:line="276" w:lineRule="auto"/>
      </w:pPr>
      <w:r>
        <w:rPr>
          <w:rFonts w:ascii="Arial" w:hAnsi="Arial" w:eastAsia="Arial"/>
          <w:b w:val="0"/>
          <w:i w:val="0"/>
          <w:sz w:val="21"/>
        </w:rPr>
        <w:t>test_no_leakage.py: hooks xác nhận training-only fit path, outer-test chỉ transform.</w:t>
      </w:r>
    </w:p>
    <w:p>
      <w:pPr>
        <w:pStyle w:val="ListBullet"/>
        <w:spacing w:before="0" w:after="40" w:line="276" w:lineRule="auto"/>
      </w:pPr>
      <w:r>
        <w:rPr>
          <w:rFonts w:ascii="Arial" w:hAnsi="Arial" w:eastAsia="Arial"/>
          <w:b w:val="0"/>
          <w:i w:val="0"/>
          <w:sz w:val="21"/>
        </w:rPr>
        <w:t>test_shuffled_label.py: performance trong chance band đã định nghĩa.</w:t>
      </w:r>
    </w:p>
    <w:p>
      <w:pPr>
        <w:pStyle w:val="ListBullet"/>
        <w:spacing w:before="0" w:after="40" w:line="276" w:lineRule="auto"/>
      </w:pPr>
      <w:r>
        <w:rPr>
          <w:rFonts w:ascii="Arial" w:hAnsi="Arial" w:eastAsia="Arial"/>
          <w:b w:val="0"/>
          <w:i w:val="0"/>
          <w:sz w:val="21"/>
        </w:rPr>
        <w:t>test_task_contrast_observability.py: synthetic/controlled case cho ra pass-fail đúng kỳ vọng.</w:t>
      </w:r>
    </w:p>
    <w:p>
      <w:pPr>
        <w:pStyle w:val="ListBullet"/>
        <w:spacing w:before="0" w:after="40" w:line="276" w:lineRule="auto"/>
      </w:pPr>
      <w:r>
        <w:rPr>
          <w:rFonts w:ascii="Arial" w:hAnsi="Arial" w:eastAsia="Arial"/>
          <w:b w:val="0"/>
          <w:i w:val="0"/>
          <w:sz w:val="21"/>
        </w:rPr>
        <w:t>test_viability_states.py: no-teacher, weak-pool, normal được gắn cờ đúng.</w:t>
      </w:r>
    </w:p>
    <w:p>
      <w:pPr>
        <w:pStyle w:val="ListBullet"/>
        <w:spacing w:before="0" w:after="40" w:line="276" w:lineRule="auto"/>
      </w:pPr>
      <w:r>
        <w:rPr>
          <w:rFonts w:ascii="Arial" w:hAnsi="Arial" w:eastAsia="Arial"/>
          <w:b w:val="0"/>
          <w:i w:val="0"/>
          <w:sz w:val="21"/>
        </w:rPr>
        <w:t>test_bridge_qc.py và test_synthetic_recovery.py: bridge enable đúng rule; observable subset thắng, nuisance subset bị filter.</w:t>
      </w:r>
    </w:p>
    <w:p>
      <w:pPr>
        <w:pStyle w:val="ListBullet"/>
        <w:spacing w:before="0" w:after="40" w:line="276" w:lineRule="auto"/>
      </w:pPr>
      <w:r>
        <w:rPr>
          <w:rFonts w:ascii="Arial" w:hAnsi="Arial" w:eastAsia="Arial"/>
          <w:b w:val="0"/>
          <w:i w:val="0"/>
          <w:sz w:val="21"/>
        </w:rPr>
        <w:t>test_full_outer_fold.py: mọi outer fold sinh đủ artifacts, kể cả logs và calibration outputs.</w:t>
      </w:r>
    </w:p>
    <w:p>
      <w:pPr>
        <w:pStyle w:val="MinorHeading"/>
      </w:pPr>
      <w:r>
        <w:rPr>
          <w:rFonts w:ascii="Arial" w:hAnsi="Arial" w:eastAsia="Arial"/>
          <w:b/>
          <w:i w:val="0"/>
          <w:color w:val="37474F"/>
          <w:sz w:val="22"/>
        </w:rPr>
        <w:t>9.3. revision_log</w:t>
      </w:r>
    </w:p>
    <w:p>
      <w:pPr>
        <w:spacing w:before="0" w:after="80" w:line="278" w:lineRule="auto"/>
      </w:pPr>
      <w:r>
        <w:rPr>
          <w:rFonts w:ascii="Arial" w:hAnsi="Arial" w:eastAsia="Arial"/>
          <w:b w:val="0"/>
          <w:i w:val="0"/>
          <w:sz w:val="21"/>
        </w:rPr>
        <w:t>Sổ thay đổi sau prereg. Mọi deviation phải có entry riêng; không được sửa trực tiếp artefact trong freeze package rồi ghi đè.</w:t>
      </w:r>
    </w:p>
    <w:tbl>
      <w:tblPr>
        <w:tblStyle w:val="TableGrid"/>
        <w:tblW w:type="auto" w:w="0"/>
        <w:jc w:val="left"/>
        <w:tblLook w:firstColumn="1" w:firstRow="1" w:lastColumn="0" w:lastRow="0" w:noHBand="0" w:noVBand="1" w:val="04A0"/>
      </w:tblPr>
      <w:tblGrid>
        <w:gridCol w:w="4933"/>
        <w:gridCol w:w="4933"/>
      </w:tblGrid>
      <w:tr>
        <w:trPr>
          <w:tblHeader w:val="true"/>
        </w:trPr>
        <w:tc>
          <w:tcPr>
            <w:tcW w:type="dxa" w:w="2324"/>
            <w:shd w:fill="D9EAF7"/>
            <w:tcMar>
              <w:top w:w="100" w:type="dxa"/>
              <w:start w:w="120" w:type="dxa"/>
              <w:bottom w:w="100" w:type="dxa"/>
              <w:end w:w="120" w:type="dxa"/>
            </w:tcMar>
            <w:vAlign w:val="center"/>
          </w:tcPr>
          <w:p>
            <w:pPr>
              <w:jc w:val="center"/>
            </w:pPr>
            <w:r>
              <w:rPr>
                <w:rFonts w:ascii="Arial" w:hAnsi="Arial" w:eastAsia="Arial"/>
                <w:b/>
                <w:i w:val="0"/>
                <w:color w:val="133954"/>
                <w:sz w:val="19"/>
              </w:rPr>
              <w:t>Thuộc tính</w:t>
            </w:r>
          </w:p>
        </w:tc>
        <w:tc>
          <w:tcPr>
            <w:tcW w:type="dxa" w:w="6690"/>
            <w:shd w:fill="D9EAF7"/>
            <w:tcMar>
              <w:top w:w="100" w:type="dxa"/>
              <w:start w:w="120" w:type="dxa"/>
              <w:bottom w:w="100" w:type="dxa"/>
              <w:end w:w="120" w:type="dxa"/>
            </w:tcMar>
            <w:vAlign w:val="center"/>
          </w:tcPr>
          <w:p>
            <w:pPr>
              <w:jc w:val="center"/>
            </w:pPr>
            <w:r>
              <w:rPr>
                <w:rFonts w:ascii="Arial" w:hAnsi="Arial" w:eastAsia="Arial"/>
                <w:b/>
                <w:i w:val="0"/>
                <w:color w:val="133954"/>
                <w:sz w:val="19"/>
              </w:rPr>
              <w:t>Chi tiết</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Artefact đầu ra</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revision_log/&lt;date&gt;_&lt;id&gt;.md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Phải freeze trước</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Bắt buộc khi có thay đổi sau prereg</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Vai trò chịu trách nhiệm</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Scientific lead + implementation lead</w:t>
            </w:r>
          </w:p>
        </w:tc>
      </w:tr>
      <w:tr>
        <w:tc>
          <w:tcPr>
            <w:tcW w:type="dxa" w:w="2324"/>
            <w:tcMar>
              <w:top w:w="90" w:type="dxa"/>
              <w:start w:w="110" w:type="dxa"/>
              <w:bottom w:w="90" w:type="dxa"/>
              <w:end w:w="110" w:type="dxa"/>
            </w:tcMar>
            <w:vAlign w:val="center"/>
          </w:tcPr>
          <w:p>
            <w:pPr>
              <w:jc w:val="left"/>
            </w:pPr>
            <w:r>
              <w:rPr>
                <w:rFonts w:ascii="Arial" w:hAnsi="Arial" w:eastAsia="Arial"/>
                <w:b w:val="0"/>
                <w:i w:val="0"/>
                <w:sz w:val="19"/>
              </w:rPr>
              <w:t>Kiểm định tối thiểu</w:t>
            </w:r>
          </w:p>
        </w:tc>
        <w:tc>
          <w:tcPr>
            <w:tcW w:type="dxa" w:w="6690"/>
            <w:tcMar>
              <w:top w:w="90" w:type="dxa"/>
              <w:start w:w="110" w:type="dxa"/>
              <w:bottom w:w="90" w:type="dxa"/>
              <w:end w:w="110" w:type="dxa"/>
            </w:tcMar>
            <w:vAlign w:val="center"/>
          </w:tcPr>
          <w:p>
            <w:pPr>
              <w:jc w:val="left"/>
            </w:pPr>
            <w:r>
              <w:rPr>
                <w:rFonts w:ascii="Arial" w:hAnsi="Arial" w:eastAsia="Arial"/>
                <w:b w:val="0"/>
                <w:i w:val="0"/>
                <w:sz w:val="19"/>
              </w:rPr>
              <w:t>Entry phải nêu thay đổi gì, tại sao, ảnh hưởng module nào, có ảnh hưởng headline claim hay không, và phân loại pre-registered update hay post-hoc.</w:t>
            </w:r>
          </w:p>
        </w:tc>
      </w:tr>
    </w:tbl>
    <w:p/>
    <w:p>
      <w:pPr>
        <w:spacing w:before="0" w:after="80" w:line="278" w:lineRule="auto"/>
      </w:pPr>
      <w:r>
        <w:rPr>
          <w:rFonts w:ascii="Arial" w:hAnsi="Arial" w:eastAsia="Arial"/>
          <w:b w:val="0"/>
          <w:i w:val="0"/>
          <w:sz w:val="21"/>
        </w:rPr>
        <w:t>Nội dung bắt buộc:</w:t>
      </w:r>
    </w:p>
    <w:p>
      <w:pPr>
        <w:pStyle w:val="ListBullet"/>
        <w:spacing w:before="0" w:after="40" w:line="276" w:lineRule="auto"/>
      </w:pPr>
      <w:r>
        <w:rPr>
          <w:rFonts w:ascii="Arial" w:hAnsi="Arial" w:eastAsia="Arial"/>
          <w:b w:val="0"/>
          <w:i w:val="0"/>
          <w:sz w:val="21"/>
        </w:rPr>
        <w:t>Thay đổi file nào và hash cũ/mới.</w:t>
      </w:r>
    </w:p>
    <w:p>
      <w:pPr>
        <w:pStyle w:val="ListBullet"/>
        <w:spacing w:before="0" w:after="40" w:line="276" w:lineRule="auto"/>
      </w:pPr>
      <w:r>
        <w:rPr>
          <w:rFonts w:ascii="Arial" w:hAnsi="Arial" w:eastAsia="Arial"/>
          <w:b w:val="0"/>
          <w:i w:val="0"/>
          <w:sz w:val="21"/>
        </w:rPr>
        <w:t>Lý do thay đổi và trigger.</w:t>
      </w:r>
    </w:p>
    <w:p>
      <w:pPr>
        <w:pStyle w:val="ListBullet"/>
        <w:spacing w:before="0" w:after="40" w:line="276" w:lineRule="auto"/>
      </w:pPr>
      <w:r>
        <w:rPr>
          <w:rFonts w:ascii="Arial" w:hAnsi="Arial" w:eastAsia="Arial"/>
          <w:b w:val="0"/>
          <w:i w:val="0"/>
          <w:sz w:val="21"/>
        </w:rPr>
        <w:t>Ảnh hưởng tới comparator fairness, thresholding, teacher pool, admissibility, control suite hoặc reporting.</w:t>
      </w:r>
    </w:p>
    <w:p>
      <w:pPr>
        <w:pStyle w:val="ListBullet"/>
        <w:spacing w:before="0" w:after="40" w:line="276" w:lineRule="auto"/>
      </w:pPr>
      <w:r>
        <w:rPr>
          <w:rFonts w:ascii="Arial" w:hAnsi="Arial" w:eastAsia="Arial"/>
          <w:b w:val="0"/>
          <w:i w:val="0"/>
          <w:sz w:val="21"/>
        </w:rPr>
        <w:t>Kết luận: vẫn trong prereg hay đã bị demote thành post-hoc supplementary.</w:t>
      </w:r>
    </w:p>
    <w:p>
      <w:pPr>
        <w:pStyle w:val="ListBullet"/>
        <w:spacing w:before="0" w:after="40" w:line="276" w:lineRule="auto"/>
      </w:pPr>
      <w:r>
        <w:rPr>
          <w:rFonts w:ascii="Arial" w:hAnsi="Arial" w:eastAsia="Arial"/>
          <w:b w:val="0"/>
          <w:i w:val="0"/>
          <w:sz w:val="21"/>
        </w:rPr>
        <w:t>Quyết định có cần re-freeze và rerun hay không.</w:t>
      </w:r>
    </w:p>
    <w:p>
      <w:pPr>
        <w:pStyle w:val="SectionHeading"/>
      </w:pPr>
      <w:r>
        <w:rPr>
          <w:rFonts w:ascii="Arial" w:hAnsi="Arial" w:eastAsia="Arial"/>
          <w:b/>
          <w:i w:val="0"/>
          <w:color w:val="133954"/>
          <w:sz w:val="30"/>
        </w:rPr>
        <w:t>10. Kiến trúc thư mục và quy ước đặt tên gợi ý</w:t>
      </w:r>
    </w:p>
    <w:p>
      <w:pPr>
        <w:spacing w:before="0" w:after="80" w:line="278" w:lineRule="auto"/>
      </w:pPr>
      <w:r>
        <w:rPr>
          <w:rFonts w:ascii="Arial" w:hAnsi="Arial" w:eastAsia="Arial"/>
          <w:b w:val="0"/>
          <w:i w:val="0"/>
          <w:sz w:val="21"/>
        </w:rPr>
        <w:t>Để artefact không bị thất lạc hoặc bị ghi đè, hồ sơ này khuyến nghị một cấu trúc thư mục rõ ràng và quy ước tên file truy vết được về snapshot/prereg/version.</w:t>
      </w:r>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1871"/>
            <w:shd w:fill="D9EAF7"/>
            <w:tcMar>
              <w:top w:w="100" w:type="dxa"/>
              <w:start w:w="120" w:type="dxa"/>
              <w:bottom w:w="100" w:type="dxa"/>
              <w:end w:w="120" w:type="dxa"/>
            </w:tcMar>
            <w:vAlign w:val="center"/>
          </w:tcPr>
          <w:p>
            <w:pPr>
              <w:jc w:val="center"/>
            </w:pPr>
            <w:r>
              <w:rPr>
                <w:rFonts w:ascii="Arial" w:hAnsi="Arial" w:eastAsia="Arial"/>
                <w:b/>
                <w:i w:val="0"/>
                <w:color w:val="133954"/>
                <w:sz w:val="19"/>
              </w:rPr>
              <w:t>Thư mục</w:t>
            </w:r>
          </w:p>
        </w:tc>
        <w:tc>
          <w:tcPr>
            <w:tcW w:type="dxa" w:w="3572"/>
            <w:shd w:fill="D9EAF7"/>
            <w:tcMar>
              <w:top w:w="100" w:type="dxa"/>
              <w:start w:w="120" w:type="dxa"/>
              <w:bottom w:w="100" w:type="dxa"/>
              <w:end w:w="120" w:type="dxa"/>
            </w:tcMar>
            <w:vAlign w:val="center"/>
          </w:tcPr>
          <w:p>
            <w:pPr>
              <w:jc w:val="center"/>
            </w:pPr>
            <w:r>
              <w:rPr>
                <w:rFonts w:ascii="Arial" w:hAnsi="Arial" w:eastAsia="Arial"/>
                <w:b/>
                <w:i w:val="0"/>
                <w:color w:val="133954"/>
                <w:sz w:val="19"/>
              </w:rPr>
              <w:t>Nội dung</w:t>
            </w:r>
          </w:p>
        </w:tc>
        <w:tc>
          <w:tcPr>
            <w:tcW w:type="dxa" w:w="3061"/>
            <w:shd w:fill="D9EAF7"/>
            <w:tcMar>
              <w:top w:w="100" w:type="dxa"/>
              <w:start w:w="120" w:type="dxa"/>
              <w:bottom w:w="100" w:type="dxa"/>
              <w:end w:w="120" w:type="dxa"/>
            </w:tcMar>
            <w:vAlign w:val="center"/>
          </w:tcPr>
          <w:p>
            <w:pPr>
              <w:jc w:val="center"/>
            </w:pPr>
            <w:r>
              <w:rPr>
                <w:rFonts w:ascii="Arial" w:hAnsi="Arial" w:eastAsia="Arial"/>
                <w:b/>
                <w:i w:val="0"/>
                <w:color w:val="133954"/>
                <w:sz w:val="19"/>
              </w:rPr>
              <w:t>Ghi chú</w:t>
            </w:r>
          </w:p>
        </w:tc>
      </w:tr>
      <w:tr>
        <w:tc>
          <w:tcPr>
            <w:tcW w:type="dxa" w:w="1871"/>
            <w:tcMar>
              <w:top w:w="90" w:type="dxa"/>
              <w:start w:w="110" w:type="dxa"/>
              <w:bottom w:w="90" w:type="dxa"/>
              <w:end w:w="110" w:type="dxa"/>
            </w:tcMar>
            <w:vAlign w:val="center"/>
          </w:tcPr>
          <w:p>
            <w:pPr>
              <w:jc w:val="left"/>
            </w:pPr>
            <w:r>
              <w:rPr>
                <w:rFonts w:ascii="Arial" w:hAnsi="Arial" w:eastAsia="Arial"/>
                <w:b w:val="0"/>
                <w:i w:val="0"/>
                <w:sz w:val="18"/>
              </w:rPr>
              <w:t>configs/</w:t>
            </w:r>
          </w:p>
        </w:tc>
        <w:tc>
          <w:tcPr>
            <w:tcW w:type="dxa" w:w="3572"/>
            <w:tcMar>
              <w:top w:w="90" w:type="dxa"/>
              <w:start w:w="110" w:type="dxa"/>
              <w:bottom w:w="90" w:type="dxa"/>
              <w:end w:w="110" w:type="dxa"/>
            </w:tcMar>
            <w:vAlign w:val="center"/>
          </w:tcPr>
          <w:p>
            <w:pPr>
              <w:jc w:val="left"/>
            </w:pPr>
            <w:r>
              <w:rPr>
                <w:rFonts w:ascii="Arial" w:hAnsi="Arial" w:eastAsia="Arial"/>
                <w:b w:val="0"/>
                <w:i w:val="0"/>
                <w:sz w:val="18"/>
              </w:rPr>
              <w:t>data, split, preprocess, teacher, latent, model, controls, thresholds, prereg bundle</w:t>
            </w:r>
          </w:p>
        </w:tc>
        <w:tc>
          <w:tcPr>
            <w:tcW w:type="dxa" w:w="3061"/>
            <w:tcMar>
              <w:top w:w="90" w:type="dxa"/>
              <w:start w:w="110" w:type="dxa"/>
              <w:bottom w:w="90" w:type="dxa"/>
              <w:end w:w="110" w:type="dxa"/>
            </w:tcMar>
            <w:vAlign w:val="center"/>
          </w:tcPr>
          <w:p>
            <w:pPr>
              <w:jc w:val="left"/>
            </w:pPr>
            <w:r>
              <w:rPr>
                <w:rFonts w:ascii="Arial" w:hAnsi="Arial" w:eastAsia="Arial"/>
                <w:b w:val="0"/>
                <w:i w:val="0"/>
                <w:sz w:val="18"/>
              </w:rPr>
              <w:t>Chỉ chứa cấu hình đã version-controlled.</w:t>
            </w:r>
          </w:p>
        </w:tc>
      </w:tr>
      <w:tr>
        <w:tc>
          <w:tcPr>
            <w:tcW w:type="dxa" w:w="1871"/>
            <w:tcMar>
              <w:top w:w="90" w:type="dxa"/>
              <w:start w:w="110" w:type="dxa"/>
              <w:bottom w:w="90" w:type="dxa"/>
              <w:end w:w="110" w:type="dxa"/>
            </w:tcMar>
            <w:vAlign w:val="center"/>
          </w:tcPr>
          <w:p>
            <w:pPr>
              <w:jc w:val="left"/>
            </w:pPr>
            <w:r>
              <w:rPr>
                <w:rFonts w:ascii="Arial" w:hAnsi="Arial" w:eastAsia="Arial"/>
                <w:b w:val="0"/>
                <w:i w:val="0"/>
                <w:sz w:val="18"/>
              </w:rPr>
              <w:t>src/</w:t>
            </w:r>
          </w:p>
        </w:tc>
        <w:tc>
          <w:tcPr>
            <w:tcW w:type="dxa" w:w="3572"/>
            <w:tcMar>
              <w:top w:w="90" w:type="dxa"/>
              <w:start w:w="110" w:type="dxa"/>
              <w:bottom w:w="90" w:type="dxa"/>
              <w:end w:w="110" w:type="dxa"/>
            </w:tcMar>
            <w:vAlign w:val="center"/>
          </w:tcPr>
          <w:p>
            <w:pPr>
              <w:jc w:val="left"/>
            </w:pPr>
            <w:r>
              <w:rPr>
                <w:rFonts w:ascii="Arial" w:hAnsi="Arial" w:eastAsia="Arial"/>
                <w:b w:val="0"/>
                <w:i w:val="0"/>
                <w:sz w:val="18"/>
              </w:rPr>
              <w:t>audit, simulation, preprocess, features, teacher, controls, models, calibration, evaluation, stats</w:t>
            </w:r>
          </w:p>
        </w:tc>
        <w:tc>
          <w:tcPr>
            <w:tcW w:type="dxa" w:w="3061"/>
            <w:tcMar>
              <w:top w:w="90" w:type="dxa"/>
              <w:start w:w="110" w:type="dxa"/>
              <w:bottom w:w="90" w:type="dxa"/>
              <w:end w:w="110" w:type="dxa"/>
            </w:tcMar>
            <w:vAlign w:val="center"/>
          </w:tcPr>
          <w:p>
            <w:pPr>
              <w:jc w:val="left"/>
            </w:pPr>
            <w:r>
              <w:rPr>
                <w:rFonts w:ascii="Arial" w:hAnsi="Arial" w:eastAsia="Arial"/>
                <w:b w:val="0"/>
                <w:i w:val="0"/>
                <w:sz w:val="18"/>
              </w:rPr>
              <w:t>Không đặt notebook analysis tự phát làm nguồn quyết định.</w:t>
            </w:r>
          </w:p>
        </w:tc>
      </w:tr>
      <w:tr>
        <w:tc>
          <w:tcPr>
            <w:tcW w:type="dxa" w:w="1871"/>
            <w:tcMar>
              <w:top w:w="90" w:type="dxa"/>
              <w:start w:w="110" w:type="dxa"/>
              <w:bottom w:w="90" w:type="dxa"/>
              <w:end w:w="110" w:type="dxa"/>
            </w:tcMar>
            <w:vAlign w:val="center"/>
          </w:tcPr>
          <w:p>
            <w:pPr>
              <w:jc w:val="left"/>
            </w:pPr>
            <w:r>
              <w:rPr>
                <w:rFonts w:ascii="Arial" w:hAnsi="Arial" w:eastAsia="Arial"/>
                <w:b w:val="0"/>
                <w:i w:val="0"/>
                <w:sz w:val="18"/>
              </w:rPr>
              <w:t>tests/</w:t>
            </w:r>
          </w:p>
        </w:tc>
        <w:tc>
          <w:tcPr>
            <w:tcW w:type="dxa" w:w="3572"/>
            <w:tcMar>
              <w:top w:w="90" w:type="dxa"/>
              <w:start w:w="110" w:type="dxa"/>
              <w:bottom w:w="90" w:type="dxa"/>
              <w:end w:w="110" w:type="dxa"/>
            </w:tcMar>
            <w:vAlign w:val="center"/>
          </w:tcPr>
          <w:p>
            <w:pPr>
              <w:jc w:val="left"/>
            </w:pPr>
            <w:r>
              <w:rPr>
                <w:rFonts w:ascii="Arial" w:hAnsi="Arial" w:eastAsia="Arial"/>
                <w:b w:val="0"/>
                <w:i w:val="0"/>
                <w:sz w:val="18"/>
              </w:rPr>
              <w:t>Unit tests và integration tests theo gate logic</w:t>
            </w:r>
          </w:p>
        </w:tc>
        <w:tc>
          <w:tcPr>
            <w:tcW w:type="dxa" w:w="3061"/>
            <w:tcMar>
              <w:top w:w="90" w:type="dxa"/>
              <w:start w:w="110" w:type="dxa"/>
              <w:bottom w:w="90" w:type="dxa"/>
              <w:end w:w="110" w:type="dxa"/>
            </w:tcMar>
            <w:vAlign w:val="center"/>
          </w:tcPr>
          <w:p>
            <w:pPr>
              <w:jc w:val="left"/>
            </w:pPr>
            <w:r>
              <w:rPr>
                <w:rFonts w:ascii="Arial" w:hAnsi="Arial" w:eastAsia="Arial"/>
                <w:b w:val="0"/>
                <w:i w:val="0"/>
                <w:sz w:val="18"/>
              </w:rPr>
              <w:t>Pass criteria phải nằm cạnh test hoặc trong test_policy.</w:t>
            </w:r>
          </w:p>
        </w:tc>
      </w:tr>
      <w:tr>
        <w:tc>
          <w:tcPr>
            <w:tcW w:type="dxa" w:w="1871"/>
            <w:tcMar>
              <w:top w:w="90" w:type="dxa"/>
              <w:start w:w="110" w:type="dxa"/>
              <w:bottom w:w="90" w:type="dxa"/>
              <w:end w:w="110" w:type="dxa"/>
            </w:tcMar>
            <w:vAlign w:val="center"/>
          </w:tcPr>
          <w:p>
            <w:pPr>
              <w:jc w:val="left"/>
            </w:pPr>
            <w:r>
              <w:rPr>
                <w:rFonts w:ascii="Arial" w:hAnsi="Arial" w:eastAsia="Arial"/>
                <w:b w:val="0"/>
                <w:i w:val="0"/>
                <w:sz w:val="18"/>
              </w:rPr>
              <w:t>artifacts/freeze/</w:t>
            </w:r>
          </w:p>
        </w:tc>
        <w:tc>
          <w:tcPr>
            <w:tcW w:type="dxa" w:w="3572"/>
            <w:tcMar>
              <w:top w:w="90" w:type="dxa"/>
              <w:start w:w="110" w:type="dxa"/>
              <w:bottom w:w="90" w:type="dxa"/>
              <w:end w:w="110" w:type="dxa"/>
            </w:tcMar>
            <w:vAlign w:val="center"/>
          </w:tcPr>
          <w:p>
            <w:pPr>
              <w:jc w:val="left"/>
            </w:pPr>
            <w:r>
              <w:rPr>
                <w:rFonts w:ascii="Arial" w:hAnsi="Arial" w:eastAsia="Arial"/>
                <w:b w:val="0"/>
                <w:i w:val="0"/>
                <w:sz w:val="18"/>
              </w:rPr>
              <w:t>manifest, cohort lock, decision memo, threshold registry, prereg bundle, env lock, registries</w:t>
            </w:r>
          </w:p>
        </w:tc>
        <w:tc>
          <w:tcPr>
            <w:tcW w:type="dxa" w:w="3061"/>
            <w:tcMar>
              <w:top w:w="90" w:type="dxa"/>
              <w:start w:w="110" w:type="dxa"/>
              <w:bottom w:w="90" w:type="dxa"/>
              <w:end w:w="110" w:type="dxa"/>
            </w:tcMar>
            <w:vAlign w:val="center"/>
          </w:tcPr>
          <w:p>
            <w:pPr>
              <w:jc w:val="left"/>
            </w:pPr>
            <w:r>
              <w:rPr>
                <w:rFonts w:ascii="Arial" w:hAnsi="Arial" w:eastAsia="Arial"/>
                <w:b w:val="0"/>
                <w:i w:val="0"/>
                <w:sz w:val="18"/>
              </w:rPr>
              <w:t>Nguồn sự thật để mở run.</w:t>
            </w:r>
          </w:p>
        </w:tc>
      </w:tr>
      <w:tr>
        <w:tc>
          <w:tcPr>
            <w:tcW w:type="dxa" w:w="1871"/>
            <w:tcMar>
              <w:top w:w="90" w:type="dxa"/>
              <w:start w:w="110" w:type="dxa"/>
              <w:bottom w:w="90" w:type="dxa"/>
              <w:end w:w="110" w:type="dxa"/>
            </w:tcMar>
            <w:vAlign w:val="center"/>
          </w:tcPr>
          <w:p>
            <w:pPr>
              <w:jc w:val="left"/>
            </w:pPr>
            <w:r>
              <w:rPr>
                <w:rFonts w:ascii="Arial" w:hAnsi="Arial" w:eastAsia="Arial"/>
                <w:b w:val="0"/>
                <w:i w:val="0"/>
                <w:sz w:val="18"/>
              </w:rPr>
              <w:t>artifacts/runs/</w:t>
            </w:r>
          </w:p>
        </w:tc>
        <w:tc>
          <w:tcPr>
            <w:tcW w:type="dxa" w:w="3572"/>
            <w:tcMar>
              <w:top w:w="90" w:type="dxa"/>
              <w:start w:w="110" w:type="dxa"/>
              <w:bottom w:w="90" w:type="dxa"/>
              <w:end w:w="110" w:type="dxa"/>
            </w:tcMar>
            <w:vAlign w:val="center"/>
          </w:tcPr>
          <w:p>
            <w:pPr>
              <w:jc w:val="left"/>
            </w:pPr>
            <w:r>
              <w:rPr>
                <w:rFonts w:ascii="Arial" w:hAnsi="Arial" w:eastAsia="Arial"/>
                <w:b w:val="0"/>
                <w:i w:val="0"/>
                <w:sz w:val="18"/>
              </w:rPr>
              <w:t>Phase 0.5/1/2/3 outputs theo prereg hash</w:t>
            </w:r>
          </w:p>
        </w:tc>
        <w:tc>
          <w:tcPr>
            <w:tcW w:type="dxa" w:w="3061"/>
            <w:tcMar>
              <w:top w:w="90" w:type="dxa"/>
              <w:start w:w="110" w:type="dxa"/>
              <w:bottom w:w="90" w:type="dxa"/>
              <w:end w:w="110" w:type="dxa"/>
            </w:tcMar>
            <w:vAlign w:val="center"/>
          </w:tcPr>
          <w:p>
            <w:pPr>
              <w:jc w:val="left"/>
            </w:pPr>
            <w:r>
              <w:rPr>
                <w:rFonts w:ascii="Arial" w:hAnsi="Arial" w:eastAsia="Arial"/>
                <w:b w:val="0"/>
                <w:i w:val="0"/>
                <w:sz w:val="18"/>
              </w:rPr>
              <w:t>Không ghi đè run cũ.</w:t>
            </w:r>
          </w:p>
        </w:tc>
      </w:tr>
      <w:tr>
        <w:tc>
          <w:tcPr>
            <w:tcW w:type="dxa" w:w="1871"/>
            <w:tcMar>
              <w:top w:w="90" w:type="dxa"/>
              <w:start w:w="110" w:type="dxa"/>
              <w:bottom w:w="90" w:type="dxa"/>
              <w:end w:w="110" w:type="dxa"/>
            </w:tcMar>
            <w:vAlign w:val="center"/>
          </w:tcPr>
          <w:p>
            <w:pPr>
              <w:jc w:val="left"/>
            </w:pPr>
            <w:r>
              <w:rPr>
                <w:rFonts w:ascii="Arial" w:hAnsi="Arial" w:eastAsia="Arial"/>
                <w:b w:val="0"/>
                <w:i w:val="0"/>
                <w:sz w:val="18"/>
              </w:rPr>
              <w:t>templates/</w:t>
            </w:r>
          </w:p>
        </w:tc>
        <w:tc>
          <w:tcPr>
            <w:tcW w:type="dxa" w:w="3572"/>
            <w:tcMar>
              <w:top w:w="90" w:type="dxa"/>
              <w:start w:w="110" w:type="dxa"/>
              <w:bottom w:w="90" w:type="dxa"/>
              <w:end w:w="110" w:type="dxa"/>
            </w:tcMar>
            <w:vAlign w:val="center"/>
          </w:tcPr>
          <w:p>
            <w:pPr>
              <w:jc w:val="left"/>
            </w:pPr>
            <w:r>
              <w:rPr>
                <w:rFonts w:ascii="Arial" w:hAnsi="Arial" w:eastAsia="Arial"/>
                <w:b w:val="0"/>
                <w:i w:val="0"/>
                <w:sz w:val="18"/>
              </w:rPr>
              <w:t>report templates, atlas tables, control reports, checklists</w:t>
            </w:r>
          </w:p>
        </w:tc>
        <w:tc>
          <w:tcPr>
            <w:tcW w:type="dxa" w:w="3061"/>
            <w:tcMar>
              <w:top w:w="90" w:type="dxa"/>
              <w:start w:w="110" w:type="dxa"/>
              <w:bottom w:w="90" w:type="dxa"/>
              <w:end w:w="110" w:type="dxa"/>
            </w:tcMar>
            <w:vAlign w:val="center"/>
          </w:tcPr>
          <w:p>
            <w:pPr>
              <w:jc w:val="left"/>
            </w:pPr>
            <w:r>
              <w:rPr>
                <w:rFonts w:ascii="Arial" w:hAnsi="Arial" w:eastAsia="Arial"/>
                <w:b w:val="0"/>
                <w:i w:val="0"/>
                <w:sz w:val="18"/>
              </w:rPr>
              <w:t>Phục vụ report_compile nhất quán.</w:t>
            </w:r>
          </w:p>
        </w:tc>
      </w:tr>
      <w:tr>
        <w:tc>
          <w:tcPr>
            <w:tcW w:type="dxa" w:w="1871"/>
            <w:tcMar>
              <w:top w:w="90" w:type="dxa"/>
              <w:start w:w="110" w:type="dxa"/>
              <w:bottom w:w="90" w:type="dxa"/>
              <w:end w:w="110" w:type="dxa"/>
            </w:tcMar>
            <w:vAlign w:val="center"/>
          </w:tcPr>
          <w:p>
            <w:pPr>
              <w:jc w:val="left"/>
            </w:pPr>
            <w:r>
              <w:rPr>
                <w:rFonts w:ascii="Arial" w:hAnsi="Arial" w:eastAsia="Arial"/>
                <w:b w:val="0"/>
                <w:i w:val="0"/>
                <w:sz w:val="18"/>
              </w:rPr>
              <w:t>revision_log/</w:t>
            </w:r>
          </w:p>
        </w:tc>
        <w:tc>
          <w:tcPr>
            <w:tcW w:type="dxa" w:w="3572"/>
            <w:tcMar>
              <w:top w:w="90" w:type="dxa"/>
              <w:start w:w="110" w:type="dxa"/>
              <w:bottom w:w="90" w:type="dxa"/>
              <w:end w:w="110" w:type="dxa"/>
            </w:tcMar>
            <w:vAlign w:val="center"/>
          </w:tcPr>
          <w:p>
            <w:pPr>
              <w:jc w:val="left"/>
            </w:pPr>
            <w:r>
              <w:rPr>
                <w:rFonts w:ascii="Arial" w:hAnsi="Arial" w:eastAsia="Arial"/>
                <w:b w:val="0"/>
                <w:i w:val="0"/>
                <w:sz w:val="18"/>
              </w:rPr>
              <w:t>Các thay đổi sau prereg</w:t>
            </w:r>
          </w:p>
        </w:tc>
        <w:tc>
          <w:tcPr>
            <w:tcW w:type="dxa" w:w="3061"/>
            <w:tcMar>
              <w:top w:w="90" w:type="dxa"/>
              <w:start w:w="110" w:type="dxa"/>
              <w:bottom w:w="90" w:type="dxa"/>
              <w:end w:w="110" w:type="dxa"/>
            </w:tcMar>
            <w:vAlign w:val="center"/>
          </w:tcPr>
          <w:p>
            <w:pPr>
              <w:jc w:val="left"/>
            </w:pPr>
            <w:r>
              <w:rPr>
                <w:rFonts w:ascii="Arial" w:hAnsi="Arial" w:eastAsia="Arial"/>
                <w:b w:val="0"/>
                <w:i w:val="0"/>
                <w:sz w:val="18"/>
              </w:rPr>
              <w:t>Mọi deviation phải có entry riêng.</w:t>
            </w:r>
          </w:p>
        </w:tc>
      </w:tr>
    </w:tbl>
    <w:p/>
    <w:tbl>
      <w:tblPr>
        <w:tblStyle w:val="TableGrid"/>
        <w:tblW w:type="auto" w:w="0"/>
        <w:jc w:val="left"/>
        <w:tblLook w:firstColumn="1" w:firstRow="1" w:lastColumn="0" w:lastRow="0" w:noHBand="0" w:noVBand="1" w:val="04A0"/>
      </w:tblPr>
      <w:tblGrid>
        <w:gridCol w:w="3289"/>
        <w:gridCol w:w="3289"/>
        <w:gridCol w:w="3289"/>
      </w:tblGrid>
      <w:tr>
        <w:trPr>
          <w:tblHeader w:val="true"/>
        </w:trPr>
        <w:tc>
          <w:tcPr>
            <w:tcW w:type="dxa" w:w="1984"/>
            <w:shd w:fill="D9EAF7"/>
            <w:tcMar>
              <w:top w:w="100" w:type="dxa"/>
              <w:start w:w="120" w:type="dxa"/>
              <w:bottom w:w="100" w:type="dxa"/>
              <w:end w:w="120" w:type="dxa"/>
            </w:tcMar>
            <w:vAlign w:val="center"/>
          </w:tcPr>
          <w:p>
            <w:pPr>
              <w:jc w:val="center"/>
            </w:pPr>
            <w:r>
              <w:rPr>
                <w:rFonts w:ascii="Arial" w:hAnsi="Arial" w:eastAsia="Arial"/>
                <w:b/>
                <w:i w:val="0"/>
                <w:color w:val="133954"/>
                <w:sz w:val="19"/>
              </w:rPr>
              <w:t>Loại artefact</w:t>
            </w:r>
          </w:p>
        </w:tc>
        <w:tc>
          <w:tcPr>
            <w:tcW w:type="dxa" w:w="3231"/>
            <w:shd w:fill="D9EAF7"/>
            <w:tcMar>
              <w:top w:w="100" w:type="dxa"/>
              <w:start w:w="120" w:type="dxa"/>
              <w:bottom w:w="100" w:type="dxa"/>
              <w:end w:w="120" w:type="dxa"/>
            </w:tcMar>
            <w:vAlign w:val="center"/>
          </w:tcPr>
          <w:p>
            <w:pPr>
              <w:jc w:val="center"/>
            </w:pPr>
            <w:r>
              <w:rPr>
                <w:rFonts w:ascii="Arial" w:hAnsi="Arial" w:eastAsia="Arial"/>
                <w:b/>
                <w:i w:val="0"/>
                <w:color w:val="133954"/>
                <w:sz w:val="19"/>
              </w:rPr>
              <w:t>Pattern gợi ý</w:t>
            </w:r>
          </w:p>
        </w:tc>
        <w:tc>
          <w:tcPr>
            <w:tcW w:type="dxa" w:w="3288"/>
            <w:shd w:fill="D9EAF7"/>
            <w:tcMar>
              <w:top w:w="100" w:type="dxa"/>
              <w:start w:w="120" w:type="dxa"/>
              <w:bottom w:w="100" w:type="dxa"/>
              <w:end w:w="120" w:type="dxa"/>
            </w:tcMar>
            <w:vAlign w:val="center"/>
          </w:tcPr>
          <w:p>
            <w:pPr>
              <w:jc w:val="center"/>
            </w:pPr>
            <w:r>
              <w:rPr>
                <w:rFonts w:ascii="Arial" w:hAnsi="Arial" w:eastAsia="Arial"/>
                <w:b/>
                <w:i w:val="0"/>
                <w:color w:val="133954"/>
                <w:sz w:val="19"/>
              </w:rPr>
              <w:t>Mục tiêu</w:t>
            </w:r>
          </w:p>
        </w:tc>
      </w:tr>
      <w:tr>
        <w:tc>
          <w:tcPr>
            <w:tcW w:type="dxa" w:w="1984"/>
            <w:tcMar>
              <w:top w:w="90" w:type="dxa"/>
              <w:start w:w="110" w:type="dxa"/>
              <w:bottom w:w="90" w:type="dxa"/>
              <w:end w:w="110" w:type="dxa"/>
            </w:tcMar>
            <w:vAlign w:val="center"/>
          </w:tcPr>
          <w:p>
            <w:pPr>
              <w:jc w:val="left"/>
            </w:pPr>
            <w:r>
              <w:rPr>
                <w:rFonts w:ascii="Arial" w:hAnsi="Arial" w:eastAsia="Arial"/>
                <w:b w:val="0"/>
                <w:i w:val="0"/>
                <w:sz w:val="18"/>
              </w:rPr>
              <w:t>Manifest</w:t>
            </w:r>
          </w:p>
        </w:tc>
        <w:tc>
          <w:tcPr>
            <w:tcW w:type="dxa" w:w="3231"/>
            <w:tcMar>
              <w:top w:w="90" w:type="dxa"/>
              <w:start w:w="110" w:type="dxa"/>
              <w:bottom w:w="90" w:type="dxa"/>
              <w:end w:w="110" w:type="dxa"/>
            </w:tcMar>
            <w:vAlign w:val="center"/>
          </w:tcPr>
          <w:p>
            <w:pPr>
              <w:jc w:val="left"/>
            </w:pPr>
            <w:r>
              <w:rPr>
                <w:rFonts w:ascii="Arial" w:hAnsi="Arial" w:eastAsia="Arial"/>
                <w:b w:val="0"/>
                <w:i w:val="0"/>
                <w:sz w:val="18"/>
              </w:rPr>
              <w:t>manifest_&lt;snapshotid&gt;.json</w:t>
            </w:r>
          </w:p>
        </w:tc>
        <w:tc>
          <w:tcPr>
            <w:tcW w:type="dxa" w:w="3288"/>
            <w:tcMar>
              <w:top w:w="90" w:type="dxa"/>
              <w:start w:w="110" w:type="dxa"/>
              <w:bottom w:w="90" w:type="dxa"/>
              <w:end w:w="110" w:type="dxa"/>
            </w:tcMar>
            <w:vAlign w:val="center"/>
          </w:tcPr>
          <w:p>
            <w:pPr>
              <w:jc w:val="left"/>
            </w:pPr>
            <w:r>
              <w:rPr>
                <w:rFonts w:ascii="Arial" w:hAnsi="Arial" w:eastAsia="Arial"/>
                <w:b w:val="0"/>
                <w:i w:val="0"/>
                <w:sz w:val="18"/>
              </w:rPr>
              <w:t>Tránh lẫn nhiều snapshot.</w:t>
            </w:r>
          </w:p>
        </w:tc>
      </w:tr>
      <w:tr>
        <w:tc>
          <w:tcPr>
            <w:tcW w:type="dxa" w:w="1984"/>
            <w:tcMar>
              <w:top w:w="90" w:type="dxa"/>
              <w:start w:w="110" w:type="dxa"/>
              <w:bottom w:w="90" w:type="dxa"/>
              <w:end w:w="110" w:type="dxa"/>
            </w:tcMar>
            <w:vAlign w:val="center"/>
          </w:tcPr>
          <w:p>
            <w:pPr>
              <w:jc w:val="left"/>
            </w:pPr>
            <w:r>
              <w:rPr>
                <w:rFonts w:ascii="Arial" w:hAnsi="Arial" w:eastAsia="Arial"/>
                <w:b w:val="0"/>
                <w:i w:val="0"/>
                <w:sz w:val="18"/>
              </w:rPr>
              <w:t>Cohort lock</w:t>
            </w:r>
          </w:p>
        </w:tc>
        <w:tc>
          <w:tcPr>
            <w:tcW w:type="dxa" w:w="3231"/>
            <w:tcMar>
              <w:top w:w="90" w:type="dxa"/>
              <w:start w:w="110" w:type="dxa"/>
              <w:bottom w:w="90" w:type="dxa"/>
              <w:end w:w="110" w:type="dxa"/>
            </w:tcMar>
            <w:vAlign w:val="center"/>
          </w:tcPr>
          <w:p>
            <w:pPr>
              <w:jc w:val="left"/>
            </w:pPr>
            <w:r>
              <w:rPr>
                <w:rFonts w:ascii="Arial" w:hAnsi="Arial" w:eastAsia="Arial"/>
                <w:b w:val="0"/>
                <w:i w:val="0"/>
                <w:sz w:val="18"/>
              </w:rPr>
              <w:t>cohort_lock_&lt;snapshotid&gt;.json</w:t>
            </w:r>
          </w:p>
        </w:tc>
        <w:tc>
          <w:tcPr>
            <w:tcW w:type="dxa" w:w="3288"/>
            <w:tcMar>
              <w:top w:w="90" w:type="dxa"/>
              <w:start w:w="110" w:type="dxa"/>
              <w:bottom w:w="90" w:type="dxa"/>
              <w:end w:w="110" w:type="dxa"/>
            </w:tcMar>
            <w:vAlign w:val="center"/>
          </w:tcPr>
          <w:p>
            <w:pPr>
              <w:jc w:val="left"/>
            </w:pPr>
            <w:r>
              <w:rPr>
                <w:rFonts w:ascii="Arial" w:hAnsi="Arial" w:eastAsia="Arial"/>
                <w:b w:val="0"/>
                <w:i w:val="0"/>
                <w:sz w:val="18"/>
              </w:rPr>
              <w:t>Truy vết exact cohort used.</w:t>
            </w:r>
          </w:p>
        </w:tc>
      </w:tr>
      <w:tr>
        <w:tc>
          <w:tcPr>
            <w:tcW w:type="dxa" w:w="1984"/>
            <w:tcMar>
              <w:top w:w="90" w:type="dxa"/>
              <w:start w:w="110" w:type="dxa"/>
              <w:bottom w:w="90" w:type="dxa"/>
              <w:end w:w="110" w:type="dxa"/>
            </w:tcMar>
            <w:vAlign w:val="center"/>
          </w:tcPr>
          <w:p>
            <w:pPr>
              <w:jc w:val="left"/>
            </w:pPr>
            <w:r>
              <w:rPr>
                <w:rFonts w:ascii="Arial" w:hAnsi="Arial" w:eastAsia="Arial"/>
                <w:b w:val="0"/>
                <w:i w:val="0"/>
                <w:sz w:val="18"/>
              </w:rPr>
              <w:t>Synthetic outputs</w:t>
            </w:r>
          </w:p>
        </w:tc>
        <w:tc>
          <w:tcPr>
            <w:tcW w:type="dxa" w:w="3231"/>
            <w:tcMar>
              <w:top w:w="90" w:type="dxa"/>
              <w:start w:w="110" w:type="dxa"/>
              <w:bottom w:w="90" w:type="dxa"/>
              <w:end w:w="110" w:type="dxa"/>
            </w:tcMar>
            <w:vAlign w:val="center"/>
          </w:tcPr>
          <w:p>
            <w:pPr>
              <w:jc w:val="left"/>
            </w:pPr>
            <w:r>
              <w:rPr>
                <w:rFonts w:ascii="Arial" w:hAnsi="Arial" w:eastAsia="Arial"/>
                <w:b w:val="0"/>
                <w:i w:val="0"/>
                <w:sz w:val="18"/>
              </w:rPr>
              <w:t>synthetic_recovery_&lt;spec-hash&gt;.pdf</w:t>
            </w:r>
          </w:p>
        </w:tc>
        <w:tc>
          <w:tcPr>
            <w:tcW w:type="dxa" w:w="3288"/>
            <w:tcMar>
              <w:top w:w="90" w:type="dxa"/>
              <w:start w:w="110" w:type="dxa"/>
              <w:bottom w:w="90" w:type="dxa"/>
              <w:end w:w="110" w:type="dxa"/>
            </w:tcMar>
            <w:vAlign w:val="center"/>
          </w:tcPr>
          <w:p>
            <w:pPr>
              <w:jc w:val="left"/>
            </w:pPr>
            <w:r>
              <w:rPr>
                <w:rFonts w:ascii="Arial" w:hAnsi="Arial" w:eastAsia="Arial"/>
                <w:b w:val="0"/>
                <w:i w:val="0"/>
                <w:sz w:val="18"/>
              </w:rPr>
              <w:t>Liên kết trực tiếp với generator spec.</w:t>
            </w:r>
          </w:p>
        </w:tc>
      </w:tr>
      <w:tr>
        <w:tc>
          <w:tcPr>
            <w:tcW w:type="dxa" w:w="1984"/>
            <w:tcMar>
              <w:top w:w="90" w:type="dxa"/>
              <w:start w:w="110" w:type="dxa"/>
              <w:bottom w:w="90" w:type="dxa"/>
              <w:end w:w="110" w:type="dxa"/>
            </w:tcMar>
            <w:vAlign w:val="center"/>
          </w:tcPr>
          <w:p>
            <w:pPr>
              <w:jc w:val="left"/>
            </w:pPr>
            <w:r>
              <w:rPr>
                <w:rFonts w:ascii="Arial" w:hAnsi="Arial" w:eastAsia="Arial"/>
                <w:b w:val="0"/>
                <w:i w:val="0"/>
                <w:sz w:val="18"/>
              </w:rPr>
              <w:t>Run artefacts</w:t>
            </w:r>
          </w:p>
        </w:tc>
        <w:tc>
          <w:tcPr>
            <w:tcW w:type="dxa" w:w="3231"/>
            <w:tcMar>
              <w:top w:w="90" w:type="dxa"/>
              <w:start w:w="110" w:type="dxa"/>
              <w:bottom w:w="90" w:type="dxa"/>
              <w:end w:w="110" w:type="dxa"/>
            </w:tcMar>
            <w:vAlign w:val="center"/>
          </w:tcPr>
          <w:p>
            <w:pPr>
              <w:jc w:val="left"/>
            </w:pPr>
            <w:r>
              <w:rPr>
                <w:rFonts w:ascii="Arial" w:hAnsi="Arial" w:eastAsia="Arial"/>
                <w:b w:val="0"/>
                <w:i w:val="0"/>
                <w:sz w:val="18"/>
              </w:rPr>
              <w:t>run_&lt;phase&gt;_&lt;date&gt;_&lt;prereg-hash&gt;/</w:t>
            </w:r>
          </w:p>
        </w:tc>
        <w:tc>
          <w:tcPr>
            <w:tcW w:type="dxa" w:w="3288"/>
            <w:tcMar>
              <w:top w:w="90" w:type="dxa"/>
              <w:start w:w="110" w:type="dxa"/>
              <w:bottom w:w="90" w:type="dxa"/>
              <w:end w:w="110" w:type="dxa"/>
            </w:tcMar>
            <w:vAlign w:val="center"/>
          </w:tcPr>
          <w:p>
            <w:pPr>
              <w:jc w:val="left"/>
            </w:pPr>
            <w:r>
              <w:rPr>
                <w:rFonts w:ascii="Arial" w:hAnsi="Arial" w:eastAsia="Arial"/>
                <w:b w:val="0"/>
                <w:i w:val="0"/>
                <w:sz w:val="18"/>
              </w:rPr>
              <w:t>Mỗi run biết mình chạy dưới prereg nào.</w:t>
            </w:r>
          </w:p>
        </w:tc>
      </w:tr>
      <w:tr>
        <w:tc>
          <w:tcPr>
            <w:tcW w:type="dxa" w:w="1984"/>
            <w:tcMar>
              <w:top w:w="90" w:type="dxa"/>
              <w:start w:w="110" w:type="dxa"/>
              <w:bottom w:w="90" w:type="dxa"/>
              <w:end w:w="110" w:type="dxa"/>
            </w:tcMar>
            <w:vAlign w:val="center"/>
          </w:tcPr>
          <w:p>
            <w:pPr>
              <w:jc w:val="left"/>
            </w:pPr>
            <w:r>
              <w:rPr>
                <w:rFonts w:ascii="Arial" w:hAnsi="Arial" w:eastAsia="Arial"/>
                <w:b w:val="0"/>
                <w:i w:val="0"/>
                <w:sz w:val="18"/>
              </w:rPr>
              <w:t>Fold outputs</w:t>
            </w:r>
          </w:p>
        </w:tc>
        <w:tc>
          <w:tcPr>
            <w:tcW w:type="dxa" w:w="3231"/>
            <w:tcMar>
              <w:top w:w="90" w:type="dxa"/>
              <w:start w:w="110" w:type="dxa"/>
              <w:bottom w:w="90" w:type="dxa"/>
              <w:end w:w="110" w:type="dxa"/>
            </w:tcMar>
            <w:vAlign w:val="center"/>
          </w:tcPr>
          <w:p>
            <w:pPr>
              <w:jc w:val="left"/>
            </w:pPr>
            <w:r>
              <w:rPr>
                <w:rFonts w:ascii="Arial" w:hAnsi="Arial" w:eastAsia="Arial"/>
                <w:b w:val="0"/>
                <w:i w:val="0"/>
                <w:sz w:val="18"/>
              </w:rPr>
              <w:t>fold_&lt;subject&gt;_&lt;model&gt;.json/csv</w:t>
            </w:r>
          </w:p>
        </w:tc>
        <w:tc>
          <w:tcPr>
            <w:tcW w:type="dxa" w:w="3288"/>
            <w:tcMar>
              <w:top w:w="90" w:type="dxa"/>
              <w:start w:w="110" w:type="dxa"/>
              <w:bottom w:w="90" w:type="dxa"/>
              <w:end w:w="110" w:type="dxa"/>
            </w:tcMar>
            <w:vAlign w:val="center"/>
          </w:tcPr>
          <w:p>
            <w:pPr>
              <w:jc w:val="left"/>
            </w:pPr>
            <w:r>
              <w:rPr>
                <w:rFonts w:ascii="Arial" w:hAnsi="Arial" w:eastAsia="Arial"/>
                <w:b w:val="0"/>
                <w:i w:val="0"/>
                <w:sz w:val="18"/>
              </w:rPr>
              <w:t>Không lẫn giữa comparators và folds.</w:t>
            </w:r>
          </w:p>
        </w:tc>
      </w:tr>
      <w:tr>
        <w:tc>
          <w:tcPr>
            <w:tcW w:type="dxa" w:w="1984"/>
            <w:tcMar>
              <w:top w:w="90" w:type="dxa"/>
              <w:start w:w="110" w:type="dxa"/>
              <w:bottom w:w="90" w:type="dxa"/>
              <w:end w:w="110" w:type="dxa"/>
            </w:tcMar>
            <w:vAlign w:val="center"/>
          </w:tcPr>
          <w:p>
            <w:pPr>
              <w:jc w:val="left"/>
            </w:pPr>
            <w:r>
              <w:rPr>
                <w:rFonts w:ascii="Arial" w:hAnsi="Arial" w:eastAsia="Arial"/>
                <w:b w:val="0"/>
                <w:i w:val="0"/>
                <w:sz w:val="18"/>
              </w:rPr>
              <w:t>Reports</w:t>
            </w:r>
          </w:p>
        </w:tc>
        <w:tc>
          <w:tcPr>
            <w:tcW w:type="dxa" w:w="3231"/>
            <w:tcMar>
              <w:top w:w="90" w:type="dxa"/>
              <w:start w:w="110" w:type="dxa"/>
              <w:bottom w:w="90" w:type="dxa"/>
              <w:end w:w="110" w:type="dxa"/>
            </w:tcMar>
            <w:vAlign w:val="center"/>
          </w:tcPr>
          <w:p>
            <w:pPr>
              <w:jc w:val="left"/>
            </w:pPr>
            <w:r>
              <w:rPr>
                <w:rFonts w:ascii="Arial" w:hAnsi="Arial" w:eastAsia="Arial"/>
                <w:b w:val="0"/>
                <w:i w:val="0"/>
                <w:sz w:val="18"/>
              </w:rPr>
              <w:t>main_report_&lt;prereg-hash&gt;.docx/pdf</w:t>
            </w:r>
          </w:p>
        </w:tc>
        <w:tc>
          <w:tcPr>
            <w:tcW w:type="dxa" w:w="3288"/>
            <w:tcMar>
              <w:top w:w="90" w:type="dxa"/>
              <w:start w:w="110" w:type="dxa"/>
              <w:bottom w:w="90" w:type="dxa"/>
              <w:end w:w="110" w:type="dxa"/>
            </w:tcMar>
            <w:vAlign w:val="center"/>
          </w:tcPr>
          <w:p>
            <w:pPr>
              <w:jc w:val="left"/>
            </w:pPr>
            <w:r>
              <w:rPr>
                <w:rFonts w:ascii="Arial" w:hAnsi="Arial" w:eastAsia="Arial"/>
                <w:b w:val="0"/>
                <w:i w:val="0"/>
                <w:sz w:val="18"/>
              </w:rPr>
              <w:t>Báo cáo truy ngược được về execution freeze.</w:t>
            </w:r>
          </w:p>
        </w:tc>
      </w:tr>
    </w:tbl>
    <w:p>
      <w:pPr>
        <w:pStyle w:val="SectionHeading"/>
      </w:pPr>
      <w:r>
        <w:rPr>
          <w:rFonts w:ascii="Arial" w:hAnsi="Arial" w:eastAsia="Arial"/>
          <w:b/>
          <w:i w:val="0"/>
          <w:color w:val="133954"/>
          <w:sz w:val="30"/>
        </w:rPr>
        <w:t>11. Lộ trình dựng hồ sơ tài liệu/artefact theo thứ tự thực thi</w:t>
      </w:r>
    </w:p>
    <w:p>
      <w:pPr>
        <w:spacing w:before="0" w:after="80" w:line="278" w:lineRule="auto"/>
      </w:pPr>
      <w:r>
        <w:rPr>
          <w:rFonts w:ascii="Arial" w:hAnsi="Arial" w:eastAsia="Arial"/>
          <w:b w:val="0"/>
          <w:i w:val="0"/>
          <w:sz w:val="21"/>
        </w:rPr>
        <w:t>Phần này được viết cho đội triển khai. Mục tiêu là tạo artefact theo đúng thứ tự phụ thuộc, tránh việc viết report templates hoặc comparator cards trước khi cohort, thresholds và decision layer được khóa.</w:t>
      </w:r>
    </w:p>
    <w:p>
      <w:pPr>
        <w:pStyle w:val="ListNumber"/>
        <w:spacing w:before="0" w:after="40" w:line="276" w:lineRule="auto"/>
      </w:pPr>
      <w:r>
        <w:rPr>
          <w:rFonts w:ascii="Arial" w:hAnsi="Arial" w:eastAsia="Arial"/>
          <w:b w:val="0"/>
          <w:i w:val="0"/>
          <w:sz w:val="21"/>
        </w:rPr>
        <w:t>Freeze đúng một local snapshot của dataset và sinh manifest draft.</w:t>
      </w:r>
    </w:p>
    <w:p>
      <w:pPr>
        <w:pStyle w:val="ListNumber"/>
        <w:spacing w:before="0" w:after="40" w:line="276" w:lineRule="auto"/>
      </w:pPr>
      <w:r>
        <w:rPr>
          <w:rFonts w:ascii="Arial" w:hAnsi="Arial" w:eastAsia="Arial"/>
          <w:b w:val="0"/>
          <w:i w:val="0"/>
          <w:sz w:val="21"/>
        </w:rPr>
        <w:t>Chạy Gate 0 review, phát hành manifest.json, cohort_lock.json, audit_report.md và override_log.md.</w:t>
      </w:r>
    </w:p>
    <w:p>
      <w:pPr>
        <w:pStyle w:val="ListNumber"/>
        <w:spacing w:before="0" w:after="40" w:line="276" w:lineRule="auto"/>
      </w:pPr>
      <w:r>
        <w:rPr>
          <w:rFonts w:ascii="Arial" w:hAnsi="Arial" w:eastAsia="Arial"/>
          <w:b w:val="0"/>
          <w:i w:val="0"/>
          <w:sz w:val="21"/>
        </w:rPr>
        <w:t>Dựa trên cohort lock, chạy decision simulation và phát hành decision_memo.md, simulation_registry.json, influence_rule.yaml.</w:t>
      </w:r>
    </w:p>
    <w:p>
      <w:pPr>
        <w:pStyle w:val="ListNumber"/>
        <w:spacing w:before="0" w:after="40" w:line="276" w:lineRule="auto"/>
      </w:pPr>
      <w:r>
        <w:rPr>
          <w:rFonts w:ascii="Arial" w:hAnsi="Arial" w:eastAsia="Arial"/>
          <w:b w:val="0"/>
          <w:i w:val="0"/>
          <w:sz w:val="21"/>
        </w:rPr>
        <w:t>Khóa synthetic generator, chạy Gate 2 và phát hành synthetic_generator_spec.json, synthetic_recovery_report.pdf, gate_threshold_registry.json.</w:t>
      </w:r>
    </w:p>
    <w:p>
      <w:pPr>
        <w:pStyle w:val="ListNumber"/>
        <w:spacing w:before="0" w:after="40" w:line="276" w:lineRule="auto"/>
      </w:pPr>
      <w:r>
        <w:rPr>
          <w:rFonts w:ascii="Arial" w:hAnsi="Arial" w:eastAsia="Arial"/>
          <w:b w:val="0"/>
          <w:i w:val="0"/>
          <w:sz w:val="21"/>
        </w:rPr>
        <w:t>Phát hành teacher_registry, admissibility_rubric, control_suite_spec, nuisance_block_spec và comparator_cards.</w:t>
      </w:r>
    </w:p>
    <w:p>
      <w:pPr>
        <w:pStyle w:val="ListNumber"/>
        <w:spacing w:before="0" w:after="40" w:line="276" w:lineRule="auto"/>
      </w:pPr>
      <w:r>
        <w:rPr>
          <w:rFonts w:ascii="Arial" w:hAnsi="Arial" w:eastAsia="Arial"/>
          <w:b w:val="0"/>
          <w:i w:val="0"/>
          <w:sz w:val="21"/>
        </w:rPr>
        <w:t>Khóa inference_defaults, test_policy, environment_lock và compile prereg_bundle.json.</w:t>
      </w:r>
    </w:p>
    <w:p>
      <w:pPr>
        <w:pStyle w:val="ListNumber"/>
        <w:spacing w:before="0" w:after="40" w:line="276" w:lineRule="auto"/>
      </w:pPr>
      <w:r>
        <w:rPr>
          <w:rFonts w:ascii="Arial" w:hAnsi="Arial" w:eastAsia="Arial"/>
          <w:b w:val="0"/>
          <w:i w:val="0"/>
          <w:sz w:val="21"/>
        </w:rPr>
        <w:t>Chỉ sau khi prereg bundle hợp lệ mới mở phase05_real và phase1_real.</w:t>
      </w:r>
    </w:p>
    <w:p>
      <w:pPr>
        <w:pStyle w:val="ListNumber"/>
        <w:spacing w:before="0" w:after="40" w:line="276" w:lineRule="auto"/>
      </w:pPr>
      <w:r>
        <w:rPr>
          <w:rFonts w:ascii="Arial" w:hAnsi="Arial" w:eastAsia="Arial"/>
          <w:b w:val="0"/>
          <w:i w:val="0"/>
          <w:sz w:val="21"/>
        </w:rPr>
        <w:t>Sau mỗi run, compile reporting package, negative controls, fold logs, calibration package và claim-state summary.</w:t>
      </w:r>
    </w:p>
    <w:p>
      <w:pPr>
        <w:pStyle w:val="ListNumber"/>
        <w:spacing w:before="0" w:after="40" w:line="276" w:lineRule="auto"/>
      </w:pPr>
      <w:r>
        <w:rPr>
          <w:rFonts w:ascii="Arial" w:hAnsi="Arial" w:eastAsia="Arial"/>
          <w:b w:val="0"/>
          <w:i w:val="0"/>
          <w:sz w:val="21"/>
        </w:rPr>
        <w:t>Mọi thay đổi sau prereg phải đi qua revision_log; nếu thay đổi chạm headline claim, comparator fairness hoặc thresholding thì re-freeze và rerun.</w:t>
      </w:r>
    </w:p>
    <w:p>
      <w:pPr>
        <w:pStyle w:val="SectionHeading"/>
      </w:pPr>
      <w:r>
        <w:rPr>
          <w:rFonts w:ascii="Arial" w:hAnsi="Arial" w:eastAsia="Arial"/>
          <w:b/>
          <w:i w:val="0"/>
          <w:color w:val="133954"/>
          <w:sz w:val="30"/>
        </w:rPr>
        <w:t>12. Checklist go / no-go chính thức</w:t>
      </w:r>
    </w:p>
    <w:p>
      <w:pPr>
        <w:pStyle w:val="SubsectionHeading"/>
      </w:pPr>
      <w:r>
        <w:rPr>
          <w:rFonts w:ascii="Arial" w:hAnsi="Arial" w:eastAsia="Arial"/>
          <w:b/>
          <w:i w:val="0"/>
          <w:color w:val="1F4E79"/>
          <w:sz w:val="25"/>
        </w:rPr>
        <w:t>12.1. Trước khi đóng Gate 0</w:t>
      </w:r>
    </w:p>
    <w:p>
      <w:pPr>
        <w:pStyle w:val="ListBullet2"/>
        <w:spacing w:before="0" w:after="40" w:line="276" w:lineRule="auto"/>
      </w:pPr>
      <w:r>
        <w:rPr>
          <w:rFonts w:ascii="Arial" w:hAnsi="Arial" w:eastAsia="Arial"/>
          <w:b w:val="0"/>
          <w:i w:val="0"/>
          <w:sz w:val="21"/>
        </w:rPr>
        <w:t>[ ] Snapshot dữ liệu duy nhất đã freeze và có snapshot_id rõ ràng.</w:t>
      </w:r>
    </w:p>
    <w:p>
      <w:pPr>
        <w:pStyle w:val="ListBullet2"/>
        <w:spacing w:before="0" w:after="40" w:line="276" w:lineRule="auto"/>
      </w:pPr>
      <w:r>
        <w:rPr>
          <w:rFonts w:ascii="Arial" w:hAnsi="Arial" w:eastAsia="Arial"/>
          <w:b w:val="0"/>
          <w:i w:val="0"/>
          <w:sz w:val="21"/>
        </w:rPr>
        <w:t>[ ] manifest.json hợp lệ, hash đầy đủ cho mọi file dùng trong pipeline.</w:t>
      </w:r>
    </w:p>
    <w:p>
      <w:pPr>
        <w:pStyle w:val="ListBullet2"/>
        <w:spacing w:before="0" w:after="40" w:line="276" w:lineRule="auto"/>
      </w:pPr>
      <w:r>
        <w:rPr>
          <w:rFonts w:ascii="Arial" w:hAnsi="Arial" w:eastAsia="Arial"/>
          <w:b w:val="0"/>
          <w:i w:val="0"/>
          <w:sz w:val="21"/>
        </w:rPr>
        <w:t>[ ] cohort_lock.json đã có N_raw, N_primary_eligible, N_exploratory_only và exclusion reasons.</w:t>
      </w:r>
    </w:p>
    <w:p>
      <w:pPr>
        <w:pStyle w:val="ListBullet2"/>
        <w:spacing w:before="0" w:after="40" w:line="276" w:lineRule="auto"/>
      </w:pPr>
      <w:r>
        <w:rPr>
          <w:rFonts w:ascii="Arial" w:hAnsi="Arial" w:eastAsia="Arial"/>
          <w:b w:val="0"/>
          <w:i w:val="0"/>
          <w:sz w:val="21"/>
        </w:rPr>
        <w:t>[ ] Marker diagnostics và bridge availability đã được log.</w:t>
      </w:r>
    </w:p>
    <w:p>
      <w:pPr>
        <w:pStyle w:val="ListBullet2"/>
        <w:spacing w:before="0" w:after="40" w:line="276" w:lineRule="auto"/>
      </w:pPr>
      <w:r>
        <w:rPr>
          <w:rFonts w:ascii="Arial" w:hAnsi="Arial" w:eastAsia="Arial"/>
          <w:b w:val="0"/>
          <w:i w:val="0"/>
          <w:sz w:val="21"/>
        </w:rPr>
        <w:t>[ ] Không còn inconsistency nghiêm trọng chưa giải quyết hoặc chưa ghi override log.</w:t>
      </w:r>
    </w:p>
    <w:p>
      <w:pPr>
        <w:pStyle w:val="SubsectionHeading"/>
      </w:pPr>
      <w:r>
        <w:rPr>
          <w:rFonts w:ascii="Arial" w:hAnsi="Arial" w:eastAsia="Arial"/>
          <w:b/>
          <w:i w:val="0"/>
          <w:color w:val="1F4E79"/>
          <w:sz w:val="25"/>
        </w:rPr>
        <w:t>12.2. Trước khi đóng Gate 1</w:t>
      </w:r>
    </w:p>
    <w:p>
      <w:pPr>
        <w:pStyle w:val="ListBullet"/>
        <w:spacing w:before="0" w:after="40" w:line="276" w:lineRule="auto"/>
      </w:pPr>
      <w:r>
        <w:rPr>
          <w:rFonts w:ascii="Arial" w:hAnsi="Arial" w:eastAsia="Arial"/>
          <w:b w:val="0"/>
          <w:i w:val="0"/>
          <w:sz w:val="21"/>
        </w:rPr>
        <w:t>[ ] Decision memo có SESOI, claim thresholds, pivot rules và influence governance.</w:t>
      </w:r>
    </w:p>
    <w:p>
      <w:pPr>
        <w:pStyle w:val="ListBullet"/>
        <w:spacing w:before="0" w:after="40" w:line="276" w:lineRule="auto"/>
      </w:pPr>
      <w:r>
        <w:rPr>
          <w:rFonts w:ascii="Arial" w:hAnsi="Arial" w:eastAsia="Arial"/>
          <w:b w:val="0"/>
          <w:i w:val="0"/>
          <w:sz w:val="21"/>
        </w:rPr>
        <w:t>[ ] simulation_registry đã khóa grid values và seeds.</w:t>
      </w:r>
    </w:p>
    <w:p>
      <w:pPr>
        <w:pStyle w:val="ListBullet"/>
        <w:spacing w:before="0" w:after="40" w:line="276" w:lineRule="auto"/>
      </w:pPr>
      <w:r>
        <w:rPr>
          <w:rFonts w:ascii="Arial" w:hAnsi="Arial" w:eastAsia="Arial"/>
          <w:b w:val="0"/>
          <w:i w:val="0"/>
          <w:sz w:val="21"/>
        </w:rPr>
        <w:t>[ ] Scientific lead đã xác nhận interpretation default phù hợp với N_eff thực tế.</w:t>
      </w:r>
    </w:p>
    <w:p>
      <w:pPr>
        <w:pStyle w:val="SubsectionHeading"/>
      </w:pPr>
      <w:r>
        <w:rPr>
          <w:rFonts w:ascii="Arial" w:hAnsi="Arial" w:eastAsia="Arial"/>
          <w:b/>
          <w:i w:val="0"/>
          <w:color w:val="1F4E79"/>
          <w:sz w:val="25"/>
        </w:rPr>
        <w:t>12.3. Trước khi đóng Gate 2</w:t>
      </w:r>
    </w:p>
    <w:p>
      <w:pPr>
        <w:pStyle w:val="ListBullet"/>
        <w:spacing w:before="0" w:after="40" w:line="276" w:lineRule="auto"/>
      </w:pPr>
      <w:r>
        <w:rPr>
          <w:rFonts w:ascii="Arial" w:hAnsi="Arial" w:eastAsia="Arial"/>
          <w:b w:val="0"/>
          <w:i w:val="0"/>
          <w:sz w:val="21"/>
        </w:rPr>
        <w:t>[ ] Synthetic observable subset cho pattern A4 &gt; A3 &gt; A2 như kỳ vọng.</w:t>
      </w:r>
    </w:p>
    <w:p>
      <w:pPr>
        <w:pStyle w:val="ListBullet"/>
        <w:spacing w:before="0" w:after="40" w:line="276" w:lineRule="auto"/>
      </w:pPr>
      <w:r>
        <w:rPr>
          <w:rFonts w:ascii="Arial" w:hAnsi="Arial" w:eastAsia="Arial"/>
          <w:b w:val="0"/>
          <w:i w:val="0"/>
          <w:sz w:val="21"/>
        </w:rPr>
        <w:t>[ ] Non-observable và nuisance-shared subsets không tạo gain sai lý do.</w:t>
      </w:r>
    </w:p>
    <w:p>
      <w:pPr>
        <w:pStyle w:val="ListBullet"/>
        <w:spacing w:before="0" w:after="40" w:line="276" w:lineRule="auto"/>
      </w:pPr>
      <w:r>
        <w:rPr>
          <w:rFonts w:ascii="Arial" w:hAnsi="Arial" w:eastAsia="Arial"/>
          <w:b w:val="0"/>
          <w:i w:val="0"/>
          <w:sz w:val="21"/>
        </w:rPr>
        <w:t>[ ] Shuffled labels và shifted teacher controls cho kết quả gần chance hoặc mất gain.</w:t>
      </w:r>
    </w:p>
    <w:p>
      <w:pPr>
        <w:pStyle w:val="ListBullet"/>
        <w:spacing w:before="0" w:after="40" w:line="276" w:lineRule="auto"/>
      </w:pPr>
      <w:r>
        <w:rPr>
          <w:rFonts w:ascii="Arial" w:hAnsi="Arial" w:eastAsia="Arial"/>
          <w:b w:val="0"/>
          <w:i w:val="0"/>
          <w:sz w:val="21"/>
        </w:rPr>
        <w:t>[ ] Threshold registry cuối đã được tạo và freeze.</w:t>
      </w:r>
    </w:p>
    <w:p>
      <w:pPr>
        <w:pStyle w:val="SubsectionHeading"/>
      </w:pPr>
      <w:r>
        <w:rPr>
          <w:rFonts w:ascii="Arial" w:hAnsi="Arial" w:eastAsia="Arial"/>
          <w:b/>
          <w:i w:val="0"/>
          <w:color w:val="1F4E79"/>
          <w:sz w:val="25"/>
        </w:rPr>
        <w:t>12.4. Trước khi mở Phase 0.5 hoặc Phase 1</w:t>
      </w:r>
    </w:p>
    <w:p>
      <w:pPr>
        <w:pStyle w:val="ListBullet"/>
        <w:spacing w:before="0" w:after="40" w:line="276" w:lineRule="auto"/>
      </w:pPr>
      <w:r>
        <w:rPr>
          <w:rFonts w:ascii="Arial" w:hAnsi="Arial" w:eastAsia="Arial"/>
          <w:b w:val="0"/>
          <w:i w:val="0"/>
          <w:sz w:val="21"/>
        </w:rPr>
        <w:t>[ ] prereg_bundle.json hợp lệ, có đủ hashes và comparator cards.</w:t>
      </w:r>
    </w:p>
    <w:p>
      <w:pPr>
        <w:pStyle w:val="ListBullet"/>
        <w:spacing w:before="0" w:after="40" w:line="276" w:lineRule="auto"/>
      </w:pPr>
      <w:r>
        <w:rPr>
          <w:rFonts w:ascii="Arial" w:hAnsi="Arial" w:eastAsia="Arial"/>
          <w:b w:val="0"/>
          <w:i w:val="0"/>
          <w:sz w:val="21"/>
        </w:rPr>
        <w:t>[ ] teacher_registry và admissibility_rubric đã freeze.</w:t>
      </w:r>
    </w:p>
    <w:p>
      <w:pPr>
        <w:pStyle w:val="ListBullet"/>
        <w:spacing w:before="0" w:after="40" w:line="276" w:lineRule="auto"/>
      </w:pPr>
      <w:r>
        <w:rPr>
          <w:rFonts w:ascii="Arial" w:hAnsi="Arial" w:eastAsia="Arial"/>
          <w:b w:val="0"/>
          <w:i w:val="0"/>
          <w:sz w:val="21"/>
        </w:rPr>
        <w:t>[ ] control_suite_spec và nuisance_block_spec đã freeze.</w:t>
      </w:r>
    </w:p>
    <w:p>
      <w:pPr>
        <w:pStyle w:val="ListBullet"/>
        <w:spacing w:before="0" w:after="40" w:line="276" w:lineRule="auto"/>
      </w:pPr>
      <w:r>
        <w:rPr>
          <w:rFonts w:ascii="Arial" w:hAnsi="Arial" w:eastAsia="Arial"/>
          <w:b w:val="0"/>
          <w:i w:val="0"/>
          <w:sz w:val="21"/>
        </w:rPr>
        <w:t>[ ] environment_lock đã hoàn chỉnh và CI tests pass theo test_policy.</w:t>
      </w:r>
    </w:p>
    <w:p>
      <w:pPr>
        <w:pStyle w:val="ListBullet"/>
        <w:spacing w:before="0" w:after="40" w:line="276" w:lineRule="auto"/>
      </w:pPr>
      <w:r>
        <w:rPr>
          <w:rFonts w:ascii="Arial" w:hAnsi="Arial" w:eastAsia="Arial"/>
          <w:b w:val="0"/>
          <w:i w:val="0"/>
          <w:sz w:val="21"/>
        </w:rPr>
        <w:t>[ ] report_templates và artifact paths đã sẵn sàng.</w:t>
      </w:r>
    </w:p>
    <w:p>
      <w:pPr>
        <w:pStyle w:val="SectionHeading"/>
      </w:pPr>
      <w:r>
        <w:rPr>
          <w:rFonts w:ascii="Arial" w:hAnsi="Arial" w:eastAsia="Arial"/>
          <w:b/>
          <w:i w:val="0"/>
          <w:color w:val="133954"/>
          <w:sz w:val="30"/>
        </w:rPr>
        <w:t>13. Danh mục artefact tối thiểu nên phát hành trong dự án</w:t>
      </w:r>
    </w:p>
    <w:p>
      <w:pPr>
        <w:spacing w:before="0" w:after="80" w:line="278" w:lineRule="auto"/>
      </w:pPr>
      <w:r>
        <w:rPr>
          <w:rFonts w:ascii="Arial" w:hAnsi="Arial" w:eastAsia="Arial"/>
          <w:b w:val="0"/>
          <w:i w:val="0"/>
          <w:sz w:val="21"/>
        </w:rPr>
        <w:t>Danh mục dưới đây là bản rút gọn có thể dùng trực tiếp như backlog tài liệu của dự án. Cột “loại” giúp phân biệt artefact bắt buộc theo bộ V5.5 với artefact chuẩn hóa nên có để giảm suy diễn khi code.</w:t>
      </w:r>
    </w:p>
    <w:tbl>
      <w:tblPr>
        <w:tblStyle w:val="TableGrid"/>
        <w:tblW w:type="auto" w:w="0"/>
        <w:jc w:val="left"/>
        <w:tblLook w:firstColumn="1" w:firstRow="1" w:lastColumn="0" w:lastRow="0" w:noHBand="0" w:noVBand="1" w:val="04A0"/>
      </w:tblPr>
      <w:tblGrid>
        <w:gridCol w:w="2466"/>
        <w:gridCol w:w="2466"/>
        <w:gridCol w:w="2466"/>
        <w:gridCol w:w="2466"/>
      </w:tblGrid>
      <w:tr>
        <w:trPr>
          <w:tblHeader w:val="true"/>
        </w:trPr>
        <w:tc>
          <w:tcPr>
            <w:tcW w:type="dxa" w:w="2551"/>
            <w:shd w:fill="D9EAF7"/>
            <w:tcMar>
              <w:top w:w="100" w:type="dxa"/>
              <w:start w:w="120" w:type="dxa"/>
              <w:bottom w:w="100" w:type="dxa"/>
              <w:end w:w="120" w:type="dxa"/>
            </w:tcMar>
            <w:vAlign w:val="center"/>
          </w:tcPr>
          <w:p>
            <w:pPr>
              <w:jc w:val="center"/>
            </w:pPr>
            <w:r>
              <w:rPr>
                <w:rFonts w:ascii="Arial" w:hAnsi="Arial" w:eastAsia="Arial"/>
                <w:b/>
                <w:i w:val="0"/>
                <w:color w:val="133954"/>
                <w:sz w:val="19"/>
              </w:rPr>
              <w:t>Artefact</w:t>
            </w:r>
          </w:p>
        </w:tc>
        <w:tc>
          <w:tcPr>
            <w:tcW w:type="dxa" w:w="1531"/>
            <w:shd w:fill="D9EAF7"/>
            <w:tcMar>
              <w:top w:w="100" w:type="dxa"/>
              <w:start w:w="120" w:type="dxa"/>
              <w:bottom w:w="100" w:type="dxa"/>
              <w:end w:w="120" w:type="dxa"/>
            </w:tcMar>
            <w:vAlign w:val="center"/>
          </w:tcPr>
          <w:p>
            <w:pPr>
              <w:jc w:val="center"/>
            </w:pPr>
            <w:r>
              <w:rPr>
                <w:rFonts w:ascii="Arial" w:hAnsi="Arial" w:eastAsia="Arial"/>
                <w:b/>
                <w:i w:val="0"/>
                <w:color w:val="133954"/>
                <w:sz w:val="19"/>
              </w:rPr>
              <w:t>Loại</w:t>
            </w:r>
          </w:p>
        </w:tc>
        <w:tc>
          <w:tcPr>
            <w:tcW w:type="dxa" w:w="1701"/>
            <w:shd w:fill="D9EAF7"/>
            <w:tcMar>
              <w:top w:w="100" w:type="dxa"/>
              <w:start w:w="120" w:type="dxa"/>
              <w:bottom w:w="100" w:type="dxa"/>
              <w:end w:w="120" w:type="dxa"/>
            </w:tcMar>
            <w:vAlign w:val="center"/>
          </w:tcPr>
          <w:p>
            <w:pPr>
              <w:jc w:val="center"/>
            </w:pPr>
            <w:r>
              <w:rPr>
                <w:rFonts w:ascii="Arial" w:hAnsi="Arial" w:eastAsia="Arial"/>
                <w:b/>
                <w:i w:val="0"/>
                <w:color w:val="133954"/>
                <w:sz w:val="19"/>
              </w:rPr>
              <w:t>Gate/Pha</w:t>
            </w:r>
          </w:p>
        </w:tc>
        <w:tc>
          <w:tcPr>
            <w:tcW w:type="dxa" w:w="3402"/>
            <w:shd w:fill="D9EAF7"/>
            <w:tcMar>
              <w:top w:w="100" w:type="dxa"/>
              <w:start w:w="120" w:type="dxa"/>
              <w:bottom w:w="100" w:type="dxa"/>
              <w:end w:w="120" w:type="dxa"/>
            </w:tcMar>
            <w:vAlign w:val="center"/>
          </w:tcPr>
          <w:p>
            <w:pPr>
              <w:jc w:val="center"/>
            </w:pPr>
            <w:r>
              <w:rPr>
                <w:rFonts w:ascii="Arial" w:hAnsi="Arial" w:eastAsia="Arial"/>
                <w:b/>
                <w:i w:val="0"/>
                <w:color w:val="133954"/>
                <w:sz w:val="19"/>
              </w:rPr>
              <w:t>Ghi chú sử dụng</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manifest.json</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0</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Nguồn sự thật về dữ liệu đã freeze.</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cohort_lock.json</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0</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Khóa denominator và subject list.</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audit_report.md</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0</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Tóm tắt nhanh kết quả audit.</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override_log.md</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0</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Mọi override/inconsistency phải vào đây.</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decision_memo.md</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SESOI, claim thresholds, pivot logic.</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simulation_registry.json</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Grid values, seeds, scenario summaries.</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influence_rule.yaml</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Khóa rule influence concentration.</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synthetic_generator_spec.json</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2</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Hash-lock generator.</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synthetic_recovery_report.pdf</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2</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Bằng chứng pass/fail synthetic suite.</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gate_threshold_registry.json</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2</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Mọi thresholds chính thức.</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teacher_registry.json|yaml</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Pre-Phase 0.5/1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Khóa teacher pool và phase activation.</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admissibility_rubric.json|yaml</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Pre-Phase 0.5/1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Khóa admissibility review.</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control_suite_spec.yaml</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Pre-Phase 0.5/1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Khóa control suite.</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nuisance_block_spec.yaml</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Pre-Phase 0.5/1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Khóa nuisance-only block.</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comparator_cards/</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2.5</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Fairness binder cho comparators.</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environment_lock.yml</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2.5</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Tái lập môi trường thực thi.</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prereg_bundle.json</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Gate 2.5</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Release blocker.</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report_templates/</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Pre-Phase 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Main report / atlas / controls / calibration templates.</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inference_defaults.yaml</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Khuyến nghị mạnh</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Pre-Phase 1</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Khóa n_perm, n_bootstrap, ECE bins.</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test_policy.md|yaml</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Khuyến nghị mạnh</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Pre-Phase 0.5</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Pass criteria reviewable.</w:t>
            </w:r>
          </w:p>
        </w:tc>
      </w:tr>
      <w:tr>
        <w:tc>
          <w:tcPr>
            <w:tcW w:type="dxa" w:w="2551"/>
            <w:tcMar>
              <w:top w:w="90" w:type="dxa"/>
              <w:start w:w="110" w:type="dxa"/>
              <w:bottom w:w="90" w:type="dxa"/>
              <w:end w:w="110" w:type="dxa"/>
            </w:tcMar>
            <w:vAlign w:val="center"/>
          </w:tcPr>
          <w:p>
            <w:pPr>
              <w:jc w:val="left"/>
            </w:pPr>
            <w:r>
              <w:rPr>
                <w:rFonts w:ascii="Arial" w:hAnsi="Arial" w:eastAsia="Arial"/>
                <w:b w:val="0"/>
                <w:i w:val="0"/>
                <w:sz w:val="17"/>
              </w:rPr>
              <w:t>revision_log/</w:t>
            </w:r>
          </w:p>
        </w:tc>
        <w:tc>
          <w:tcPr>
            <w:tcW w:type="dxa" w:w="1531"/>
            <w:tcMar>
              <w:top w:w="90" w:type="dxa"/>
              <w:start w:w="110" w:type="dxa"/>
              <w:bottom w:w="90" w:type="dxa"/>
              <w:end w:w="110" w:type="dxa"/>
            </w:tcMar>
            <w:vAlign w:val="center"/>
          </w:tcPr>
          <w:p>
            <w:pPr>
              <w:jc w:val="left"/>
            </w:pPr>
            <w:r>
              <w:rPr>
                <w:rFonts w:ascii="Arial" w:hAnsi="Arial" w:eastAsia="Arial"/>
                <w:b w:val="0"/>
                <w:i w:val="0"/>
                <w:sz w:val="17"/>
              </w:rPr>
              <w:t>Bắt buộc khi thay đổi</w:t>
            </w:r>
          </w:p>
        </w:tc>
        <w:tc>
          <w:tcPr>
            <w:tcW w:type="dxa" w:w="1701"/>
            <w:tcMar>
              <w:top w:w="90" w:type="dxa"/>
              <w:start w:w="110" w:type="dxa"/>
              <w:bottom w:w="90" w:type="dxa"/>
              <w:end w:w="110" w:type="dxa"/>
            </w:tcMar>
            <w:vAlign w:val="center"/>
          </w:tcPr>
          <w:p>
            <w:pPr>
              <w:jc w:val="left"/>
            </w:pPr>
            <w:r>
              <w:rPr>
                <w:rFonts w:ascii="Arial" w:hAnsi="Arial" w:eastAsia="Arial"/>
                <w:b w:val="0"/>
                <w:i w:val="0"/>
                <w:sz w:val="17"/>
              </w:rPr>
              <w:t>Sau prereg</w:t>
            </w:r>
          </w:p>
        </w:tc>
        <w:tc>
          <w:tcPr>
            <w:tcW w:type="dxa" w:w="3402"/>
            <w:tcMar>
              <w:top w:w="90" w:type="dxa"/>
              <w:start w:w="110" w:type="dxa"/>
              <w:bottom w:w="90" w:type="dxa"/>
              <w:end w:w="110" w:type="dxa"/>
            </w:tcMar>
            <w:vAlign w:val="center"/>
          </w:tcPr>
          <w:p>
            <w:pPr>
              <w:jc w:val="left"/>
            </w:pPr>
            <w:r>
              <w:rPr>
                <w:rFonts w:ascii="Arial" w:hAnsi="Arial" w:eastAsia="Arial"/>
                <w:b w:val="0"/>
                <w:i w:val="0"/>
                <w:sz w:val="17"/>
              </w:rPr>
              <w:t>Mọi deviation phải có entry.</w:t>
            </w:r>
          </w:p>
        </w:tc>
      </w:tr>
    </w:tbl>
    <w:p>
      <w:pPr>
        <w:pStyle w:val="SectionHeading"/>
      </w:pPr>
      <w:r>
        <w:rPr>
          <w:rFonts w:ascii="Arial" w:hAnsi="Arial" w:eastAsia="Arial"/>
          <w:b/>
          <w:i w:val="0"/>
          <w:color w:val="133954"/>
          <w:sz w:val="30"/>
        </w:rPr>
        <w:t>Phụ lục A. Mẫu nội dung tối thiểu cho một artefact sheet</w:t>
      </w:r>
    </w:p>
    <w:p>
      <w:pPr>
        <w:spacing w:before="0" w:after="80" w:line="278" w:lineRule="auto"/>
      </w:pPr>
      <w:r>
        <w:rPr>
          <w:rFonts w:ascii="Arial" w:hAnsi="Arial" w:eastAsia="Arial"/>
          <w:b w:val="0"/>
          <w:i w:val="0"/>
          <w:sz w:val="21"/>
        </w:rPr>
        <w:t>Để nhóm có thể viết từng artefact theo cùng một khuôn, mỗi artefact sheet nên có đúng các trường sau:</w:t>
      </w:r>
    </w:p>
    <w:p>
      <w:pPr>
        <w:pStyle w:val="ListBullet"/>
        <w:spacing w:before="0" w:after="40" w:line="276" w:lineRule="auto"/>
      </w:pPr>
      <w:r>
        <w:rPr>
          <w:rFonts w:ascii="Arial" w:hAnsi="Arial" w:eastAsia="Arial"/>
          <w:b w:val="0"/>
          <w:i w:val="0"/>
          <w:sz w:val="21"/>
        </w:rPr>
        <w:t>Tên artefact và định danh file.</w:t>
      </w:r>
    </w:p>
    <w:p>
      <w:pPr>
        <w:pStyle w:val="ListBullet"/>
        <w:spacing w:before="0" w:after="40" w:line="276" w:lineRule="auto"/>
      </w:pPr>
      <w:r>
        <w:rPr>
          <w:rFonts w:ascii="Arial" w:hAnsi="Arial" w:eastAsia="Arial"/>
          <w:b w:val="0"/>
          <w:i w:val="0"/>
          <w:sz w:val="21"/>
        </w:rPr>
        <w:t>Mục đích, vị trí trong gate/phase, và người sở hữu.</w:t>
      </w:r>
    </w:p>
    <w:p>
      <w:pPr>
        <w:pStyle w:val="ListBullet"/>
        <w:spacing w:before="0" w:after="40" w:line="276" w:lineRule="auto"/>
      </w:pPr>
      <w:r>
        <w:rPr>
          <w:rFonts w:ascii="Arial" w:hAnsi="Arial" w:eastAsia="Arial"/>
          <w:b w:val="0"/>
          <w:i w:val="0"/>
          <w:sz w:val="21"/>
        </w:rPr>
        <w:t>Nguồn đầu vào phụ thuộc (artefacts, configs, snapshot, registry hashes).</w:t>
      </w:r>
    </w:p>
    <w:p>
      <w:pPr>
        <w:pStyle w:val="ListBullet"/>
        <w:spacing w:before="0" w:after="40" w:line="276" w:lineRule="auto"/>
      </w:pPr>
      <w:r>
        <w:rPr>
          <w:rFonts w:ascii="Arial" w:hAnsi="Arial" w:eastAsia="Arial"/>
          <w:b w:val="0"/>
          <w:i w:val="0"/>
          <w:sz w:val="21"/>
        </w:rPr>
        <w:t>Nội dung bắt buộc và trường dữ liệu tối thiểu.</w:t>
      </w:r>
    </w:p>
    <w:p>
      <w:pPr>
        <w:pStyle w:val="ListBullet"/>
        <w:spacing w:before="0" w:after="40" w:line="276" w:lineRule="auto"/>
      </w:pPr>
      <w:r>
        <w:rPr>
          <w:rFonts w:ascii="Arial" w:hAnsi="Arial" w:eastAsia="Arial"/>
          <w:b w:val="0"/>
          <w:i w:val="0"/>
          <w:sz w:val="21"/>
        </w:rPr>
        <w:t>Kiểm định/pass criteria, bao gồm schema validation và semantic validation.</w:t>
      </w:r>
    </w:p>
    <w:p>
      <w:pPr>
        <w:pStyle w:val="ListBullet"/>
        <w:spacing w:before="0" w:after="40" w:line="276" w:lineRule="auto"/>
      </w:pPr>
      <w:r>
        <w:rPr>
          <w:rFonts w:ascii="Arial" w:hAnsi="Arial" w:eastAsia="Arial"/>
          <w:b w:val="0"/>
          <w:i w:val="0"/>
          <w:sz w:val="21"/>
        </w:rPr>
        <w:t>Điều kiện freeze, sign-off và hậu quả nếu artefact thiếu hoặc invalid.</w:t>
      </w:r>
    </w:p>
    <w:p>
      <w:pPr>
        <w:pStyle w:val="ListBullet"/>
        <w:spacing w:before="0" w:after="40" w:line="276" w:lineRule="auto"/>
      </w:pPr>
      <w:r>
        <w:rPr>
          <w:rFonts w:ascii="Arial" w:hAnsi="Arial" w:eastAsia="Arial"/>
          <w:b w:val="0"/>
          <w:i w:val="0"/>
          <w:sz w:val="21"/>
        </w:rPr>
        <w:t>Đường dẫn lưu trữ, version, hash và relation tới prereg bundle.</w:t>
      </w:r>
    </w:p>
    <w:p>
      <w:pPr>
        <w:pStyle w:val="ListBullet"/>
        <w:spacing w:before="0" w:after="40" w:line="276" w:lineRule="auto"/>
      </w:pPr>
      <w:r>
        <w:rPr>
          <w:rFonts w:ascii="Arial" w:hAnsi="Arial" w:eastAsia="Arial"/>
          <w:b w:val="0"/>
          <w:i w:val="0"/>
          <w:sz w:val="21"/>
        </w:rPr>
        <w:t>Phần lịch sử thay đổi hoặc link tới revision_log nếu artefact bị cập nhật.</w:t>
      </w:r>
    </w:p>
    <w:p>
      <w:pPr>
        <w:pStyle w:val="SectionHeading"/>
      </w:pPr>
      <w:r>
        <w:rPr>
          <w:rFonts w:ascii="Arial" w:hAnsi="Arial" w:eastAsia="Arial"/>
          <w:b/>
          <w:i w:val="0"/>
          <w:color w:val="133954"/>
          <w:sz w:val="30"/>
        </w:rPr>
        <w:t>Phụ lục B. Tuyên bố sử dụng cuối</w:t>
      </w:r>
    </w:p>
    <w:p>
      <w:pPr>
        <w:spacing w:before="0" w:after="80" w:line="278" w:lineRule="auto"/>
      </w:pPr>
      <w:r>
        <w:rPr>
          <w:rFonts w:ascii="Arial" w:hAnsi="Arial" w:eastAsia="Arial"/>
          <w:b w:val="0"/>
          <w:i w:val="0"/>
          <w:sz w:val="21"/>
        </w:rPr>
        <w:t>Tài liệu này được thiết kế để đi cùng bộ V5.5 như một master dossier cho artefact/document package. Khi kết hợp với Proposal V5.5, Technical Specification V5.5 và Annex V5.5.1, nó giúp nhóm triển khai biết rõ phải tạo ra những file nào, freeze ở thời điểm nào, dùng file nào để mở run và báo cáo theo bộ artefact nào. Nếu trong tương lai bộ V5.5 đổi version, tài liệu này cũng phải được version hóa lại để giữ đồng bộ.</w:t>
      </w:r>
    </w:p>
    <w:p>
      <w:pPr>
        <w:pStyle w:val="SectionHeading"/>
      </w:pPr>
      <w:r>
        <w:rPr>
          <w:rFonts w:ascii="Arial" w:hAnsi="Arial" w:eastAsia="Arial"/>
          <w:b/>
          <w:i w:val="0"/>
          <w:color w:val="133954"/>
          <w:sz w:val="30"/>
        </w:rPr>
        <w:t>14. Nguồn chuẩn hóa được dùng để biên soạn hồ sơ này</w:t>
      </w:r>
    </w:p>
    <w:p>
      <w:pPr>
        <w:spacing w:before="0" w:after="80" w:line="278" w:lineRule="auto"/>
      </w:pPr>
      <w:r>
        <w:rPr>
          <w:rFonts w:ascii="Arial" w:hAnsi="Arial" w:eastAsia="Arial"/>
          <w:b w:val="0"/>
          <w:i w:val="0"/>
          <w:sz w:val="21"/>
        </w:rPr>
        <w:t>Hồ sơ artefact này được dẫn xuất từ ba tài liệu gốc của dự án và phải được đọc cùng chúng. Các nguồn được dùng làm nền chuẩn hóa gồm:</w:t>
      </w:r>
    </w:p>
    <w:p>
      <w:pPr>
        <w:pStyle w:val="ListBullet"/>
        <w:spacing w:before="0" w:after="40" w:line="276" w:lineRule="auto"/>
      </w:pPr>
      <w:r>
        <w:rPr>
          <w:rFonts w:ascii="Arial" w:hAnsi="Arial" w:eastAsia="Arial"/>
          <w:b w:val="0"/>
          <w:i w:val="0"/>
          <w:sz w:val="21"/>
        </w:rPr>
        <w:t>V5.5 Integrated Proposal – bản proposal tích hợp đồng bộ với technical specification V5.5.</w:t>
      </w:r>
    </w:p>
    <w:p>
      <w:pPr>
        <w:pStyle w:val="ListBullet"/>
        <w:spacing w:before="0" w:after="40" w:line="276" w:lineRule="auto"/>
      </w:pPr>
      <w:r>
        <w:rPr>
          <w:rFonts w:ascii="Arial" w:hAnsi="Arial" w:eastAsia="Arial"/>
          <w:b w:val="0"/>
          <w:i w:val="0"/>
          <w:sz w:val="21"/>
        </w:rPr>
        <w:t>V5.5 Technical Implementation Specification – nguồn quyết định cuối cùng cho execution rules.</w:t>
      </w:r>
    </w:p>
    <w:p>
      <w:pPr>
        <w:pStyle w:val="ListBullet"/>
        <w:spacing w:before="0" w:after="40" w:line="276" w:lineRule="auto"/>
      </w:pPr>
      <w:r>
        <w:rPr>
          <w:rFonts w:ascii="Arial" w:hAnsi="Arial" w:eastAsia="Arial"/>
          <w:b w:val="0"/>
          <w:i w:val="0"/>
          <w:sz w:val="21"/>
        </w:rPr>
        <w:t>V5.5.1 Execution Supplement and Implementation Annex – nguồn quyết định cho SOP, checklists, pass criteria và execution freeze support.</w:t>
      </w:r>
    </w:p>
    <w:p>
      <w:pPr>
        <w:spacing w:before="0" w:after="80" w:line="278" w:lineRule="auto"/>
      </w:pPr>
      <w:r>
        <w:rPr>
          <w:rFonts w:ascii="Arial" w:hAnsi="Arial" w:eastAsia="Arial"/>
          <w:b w:val="0"/>
          <w:i w:val="0"/>
          <w:sz w:val="21"/>
        </w:rPr>
        <w:t>Nếu có khác biệt diễn giải giữa hồ sơ này và tài liệu gốc, ưu tiên áp dụng Technical Specification, sau đó Annex, rồi mới đến hồ sơ artefact này.</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A6270"/>
        <w:sz w:val="16"/>
      </w:rPr>
      <w:t>Derived operational document | Freeze + Prereg + Reporting +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color w:val="5A6270"/>
        <w:sz w:val="17"/>
      </w:rPr>
      <w:t>V5.5 Master Artifact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basedOn w:val="Title"/>
    <w:pPr>
      <w:spacing w:before="0" w:after="100"/>
    </w:pPr>
    <w:rPr>
      <w:rFonts w:ascii="Arial" w:hAnsi="Arial"/>
      <w:b/>
      <w:color w:val="133954"/>
      <w:sz w:val="46"/>
    </w:rPr>
  </w:style>
  <w:style w:type="paragraph" w:customStyle="1" w:styleId="CustomSubtitle">
    <w:name w:val="Custom Subtitle"/>
    <w:basedOn w:val="Subtitle"/>
    <w:pPr>
      <w:spacing w:before="0" w:after="100"/>
    </w:pPr>
    <w:rPr>
      <w:rFonts w:ascii="Arial" w:hAnsi="Arial"/>
      <w:b w:val="0"/>
      <w:color w:val="576574"/>
      <w:sz w:val="23"/>
    </w:rPr>
  </w:style>
  <w:style w:type="paragraph" w:customStyle="1" w:styleId="SectionHeading">
    <w:name w:val="Section Heading"/>
    <w:basedOn w:val="Heading1"/>
    <w:pPr>
      <w:spacing w:before="160" w:after="100"/>
    </w:pPr>
    <w:rPr>
      <w:rFonts w:ascii="Arial" w:hAnsi="Arial"/>
      <w:b/>
      <w:color w:val="133954"/>
      <w:sz w:val="30"/>
    </w:rPr>
  </w:style>
  <w:style w:type="paragraph" w:customStyle="1" w:styleId="SubsectionHeading">
    <w:name w:val="Subsection Heading"/>
    <w:basedOn w:val="Heading2"/>
    <w:pPr>
      <w:spacing w:before="160" w:after="100"/>
    </w:pPr>
    <w:rPr>
      <w:rFonts w:ascii="Arial" w:hAnsi="Arial"/>
      <w:b/>
      <w:color w:val="1F4E79"/>
      <w:sz w:val="25"/>
    </w:rPr>
  </w:style>
  <w:style w:type="paragraph" w:customStyle="1" w:styleId="MinorHeading">
    <w:name w:val="Minor Heading"/>
    <w:basedOn w:val="Heading3"/>
    <w:pPr>
      <w:spacing w:before="160" w:after="100"/>
    </w:pPr>
    <w:rPr>
      <w:rFonts w:ascii="Arial" w:hAnsi="Arial"/>
      <w:b/>
      <w:color w:val="37474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