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V5.5 - TECHNICAL IMPLEMENTATION SPECIFICATION</w:t>
      </w:r>
    </w:p>
    <w:p>
      <w:pPr>
        <w:pStyle w:val="SubtitleCustom"/>
        <w:jc w:val="center"/>
      </w:pPr>
      <w:r>
        <w:t>Observability-Constrained Privileged Transfer from Intracranial Dynamics to Scalp EEG</w:t>
        <w:br/>
      </w:r>
      <w:r>
        <w:t>for Cross-Subject Verbal Working Memory Decoding</w:t>
      </w:r>
    </w:p>
    <w:p>
      <w:pPr>
        <w:pStyle w:val="SubtitleCustom"/>
        <w:jc w:val="center"/>
      </w:pPr>
      <w:r>
        <w:t>Chuyển giao đặc quyền có ràng buộc khả năng quan sát từ động học nội sọ sang scalp EEG</w:t>
        <w:br/>
      </w:r>
      <w:r>
        <w:t>cho giải mã verbal working memory liên-chủ thể</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shd w:fill="DCE6F1"/>
            <w:tcMar>
              <w:top w:w="80" w:type="dxa"/>
              <w:start w:w="110" w:type="dxa"/>
              <w:bottom w:w="80" w:type="dxa"/>
              <w:end w:w="110" w:type="dxa"/>
            </w:tcMar>
          </w:tcPr>
          <w:p>
            <w:pPr>
              <w:pStyle w:val="BodyCustom"/>
              <w:spacing w:after="0" w:line="252" w:lineRule="auto"/>
            </w:pPr>
            <w:r>
              <w:rPr>
                <w:b/>
              </w:rPr>
              <w:t>Mục</w:t>
            </w:r>
          </w:p>
        </w:tc>
        <w:tc>
          <w:tcPr>
            <w:tcW w:type="dxa" w:w="6690"/>
            <w:vAlign w:val="center"/>
            <w:shd w:fill="DCE6F1"/>
            <w:tcMar>
              <w:top w:w="80" w:type="dxa"/>
              <w:start w:w="110" w:type="dxa"/>
              <w:bottom w:w="80" w:type="dxa"/>
              <w:end w:w="110" w:type="dxa"/>
            </w:tcMar>
          </w:tcPr>
          <w:p>
            <w:pPr>
              <w:pStyle w:val="BodyCustom"/>
              <w:spacing w:after="0" w:line="252" w:lineRule="auto"/>
            </w:pPr>
            <w:r>
              <w:rPr>
                <w:b/>
              </w:rPr>
              <w:t>Nội dung</w:t>
            </w:r>
          </w:p>
        </w:tc>
      </w:tr>
      <w:tr>
        <w:tc>
          <w:tcPr>
            <w:tcW w:type="dxa" w:w="2268"/>
            <w:vAlign w:val="center"/>
            <w:tcMar>
              <w:top w:w="80" w:type="dxa"/>
              <w:start w:w="110" w:type="dxa"/>
              <w:bottom w:w="80" w:type="dxa"/>
              <w:end w:w="110" w:type="dxa"/>
            </w:tcMar>
          </w:tcPr>
          <w:p>
            <w:pPr>
              <w:pStyle w:val="BodyCustom"/>
              <w:spacing w:after="0" w:line="252" w:lineRule="auto"/>
              <w:jc w:val="left"/>
            </w:pPr>
            <w:r>
              <w:t>Loại tài liệu</w:t>
            </w:r>
          </w:p>
        </w:tc>
        <w:tc>
          <w:tcPr>
            <w:tcW w:type="dxa" w:w="6690"/>
            <w:vAlign w:val="center"/>
            <w:tcMar>
              <w:top w:w="80" w:type="dxa"/>
              <w:start w:w="110" w:type="dxa"/>
              <w:bottom w:w="80" w:type="dxa"/>
              <w:end w:w="110" w:type="dxa"/>
            </w:tcMar>
          </w:tcPr>
          <w:p>
            <w:pPr>
              <w:pStyle w:val="BodyCustom"/>
              <w:spacing w:after="0" w:line="252" w:lineRule="auto"/>
            </w:pPr>
            <w:r>
              <w:t>Đặc tả kỹ thuật thực thi cấp production cho nghiên cứu</w:t>
            </w:r>
          </w:p>
        </w:tc>
      </w:tr>
      <w:tr>
        <w:tc>
          <w:tcPr>
            <w:tcW w:type="dxa" w:w="2268"/>
            <w:vAlign w:val="center"/>
            <w:tcMar>
              <w:top w:w="80" w:type="dxa"/>
              <w:start w:w="110" w:type="dxa"/>
              <w:bottom w:w="80" w:type="dxa"/>
              <w:end w:w="110" w:type="dxa"/>
            </w:tcMar>
          </w:tcPr>
          <w:p>
            <w:pPr>
              <w:pStyle w:val="BodyCustom"/>
              <w:spacing w:after="0" w:line="252" w:lineRule="auto"/>
              <w:jc w:val="left"/>
            </w:pPr>
            <w:r>
              <w:t>Trạng thái</w:t>
            </w:r>
          </w:p>
        </w:tc>
        <w:tc>
          <w:tcPr>
            <w:tcW w:type="dxa" w:w="6690"/>
            <w:vAlign w:val="center"/>
            <w:tcMar>
              <w:top w:w="80" w:type="dxa"/>
              <w:start w:w="110" w:type="dxa"/>
              <w:bottom w:w="80" w:type="dxa"/>
              <w:end w:w="110" w:type="dxa"/>
            </w:tcMar>
          </w:tcPr>
          <w:p>
            <w:pPr>
              <w:pStyle w:val="BodyCustom"/>
              <w:spacing w:after="0" w:line="252" w:lineRule="auto"/>
            </w:pPr>
            <w:r>
              <w:t>Bản V5.5 hoàn chỉnh, đã chuẩn hóa nội dung theo V5.4 proposal, V5.5 draft và các quyết định sửa đổi đã chốt</w:t>
            </w:r>
          </w:p>
        </w:tc>
      </w:tr>
      <w:tr>
        <w:tc>
          <w:tcPr>
            <w:tcW w:type="dxa" w:w="2268"/>
            <w:vAlign w:val="center"/>
            <w:tcMar>
              <w:top w:w="80" w:type="dxa"/>
              <w:start w:w="110" w:type="dxa"/>
              <w:bottom w:w="80" w:type="dxa"/>
              <w:end w:w="110" w:type="dxa"/>
            </w:tcMar>
          </w:tcPr>
          <w:p>
            <w:pPr>
              <w:pStyle w:val="BodyCustom"/>
              <w:spacing w:after="0" w:line="252" w:lineRule="auto"/>
              <w:jc w:val="left"/>
            </w:pPr>
            <w:r>
              <w:t>Mục tiêu chính</w:t>
            </w:r>
          </w:p>
        </w:tc>
        <w:tc>
          <w:tcPr>
            <w:tcW w:type="dxa" w:w="6690"/>
            <w:vAlign w:val="center"/>
            <w:tcMar>
              <w:top w:w="80" w:type="dxa"/>
              <w:start w:w="110" w:type="dxa"/>
              <w:bottom w:w="80" w:type="dxa"/>
              <w:end w:w="110" w:type="dxa"/>
            </w:tcMar>
          </w:tcPr>
          <w:p>
            <w:pPr>
              <w:pStyle w:val="BodyCustom"/>
              <w:spacing w:after="0" w:line="252" w:lineRule="auto"/>
            </w:pPr>
            <w:r>
              <w:t>Nested LOSO giải mã memory load (4 vs 8) trong maintenance, cùng observability atlas, calibration package và subject-wise gains</w:t>
            </w:r>
          </w:p>
        </w:tc>
      </w:tr>
      <w:tr>
        <w:tc>
          <w:tcPr>
            <w:tcW w:type="dxa" w:w="2268"/>
            <w:vAlign w:val="center"/>
            <w:tcMar>
              <w:top w:w="80" w:type="dxa"/>
              <w:start w:w="110" w:type="dxa"/>
              <w:bottom w:w="80" w:type="dxa"/>
              <w:end w:w="110" w:type="dxa"/>
            </w:tcMar>
          </w:tcPr>
          <w:p>
            <w:pPr>
              <w:pStyle w:val="BodyCustom"/>
              <w:spacing w:after="0" w:line="252" w:lineRule="auto"/>
              <w:jc w:val="left"/>
            </w:pPr>
            <w:r>
              <w:t>Ràng buộc suy luận</w:t>
            </w:r>
          </w:p>
        </w:tc>
        <w:tc>
          <w:tcPr>
            <w:tcW w:type="dxa" w:w="6690"/>
            <w:vAlign w:val="center"/>
            <w:tcMar>
              <w:top w:w="80" w:type="dxa"/>
              <w:start w:w="110" w:type="dxa"/>
              <w:bottom w:w="80" w:type="dxa"/>
              <w:end w:w="110" w:type="dxa"/>
            </w:tcMar>
          </w:tcPr>
          <w:p>
            <w:pPr>
              <w:pStyle w:val="BodyCustom"/>
              <w:spacing w:after="0" w:line="252" w:lineRule="auto"/>
            </w:pPr>
            <w:r>
              <w:t>Chỉ scalp EEG ở test time; iEEG, source/bridge và mọi tham số hiệu chỉnh chỉ được dùng ở train time</w:t>
            </w:r>
          </w:p>
        </w:tc>
      </w:tr>
      <w:tr>
        <w:tc>
          <w:tcPr>
            <w:tcW w:type="dxa" w:w="2268"/>
            <w:vAlign w:val="center"/>
            <w:tcMar>
              <w:top w:w="80" w:type="dxa"/>
              <w:start w:w="110" w:type="dxa"/>
              <w:bottom w:w="80" w:type="dxa"/>
              <w:end w:w="110" w:type="dxa"/>
            </w:tcMar>
          </w:tcPr>
          <w:p>
            <w:pPr>
              <w:pStyle w:val="BodyCustom"/>
              <w:spacing w:after="0" w:line="252" w:lineRule="auto"/>
              <w:jc w:val="left"/>
            </w:pPr>
            <w:r>
              <w:t>Ngày chuẩn hóa</w:t>
            </w:r>
          </w:p>
        </w:tc>
        <w:tc>
          <w:tcPr>
            <w:tcW w:type="dxa" w:w="6690"/>
            <w:vAlign w:val="center"/>
            <w:tcMar>
              <w:top w:w="80" w:type="dxa"/>
              <w:start w:w="110" w:type="dxa"/>
              <w:bottom w:w="80" w:type="dxa"/>
              <w:end w:w="110" w:type="dxa"/>
            </w:tcMar>
          </w:tcPr>
          <w:p>
            <w:pPr>
              <w:pStyle w:val="BodyCustom"/>
              <w:spacing w:after="0" w:line="252" w:lineRule="auto"/>
            </w:pPr>
            <w:r>
              <w:t>Tháng 4 năm 2026</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859"/>
      </w:tblGrid>
      <w:tr>
        <w:tc>
          <w:tcPr>
            <w:tcW w:type="dxa" w:w="8957"/>
            <w:shd w:fill="EEF4F8"/>
            <w:tcMar>
              <w:top w:w="120" w:type="dxa"/>
              <w:start w:w="150" w:type="dxa"/>
              <w:bottom w:w="120" w:type="dxa"/>
              <w:end w:w="150" w:type="dxa"/>
            </w:tcMar>
          </w:tcPr>
          <w:p>
            <w:pPr>
              <w:pStyle w:val="BodyCustom"/>
            </w:pPr>
            <w:r>
              <w:rPr>
                <w:b/>
              </w:rPr>
              <w:t xml:space="preserve">Tuyên bố chuẩn hóa: </w:t>
            </w:r>
            <w:r>
              <w:t>Bản này giữ nguyên những thông tin đã đúng của V5.4/V5.5, chỉnh các điểm còn lệch logic hoặc chưa khóa governance, và loại bỏ các chỗ có nguy cơ làm sai claim khoa học. Tài liệu này supersede các draft V5.5 trước đó ở mức nội dung kỹ thuật.</w:t>
            </w:r>
          </w:p>
        </w:tc>
      </w:tr>
    </w:tbl>
    <w:p>
      <w:pPr>
        <w:pStyle w:val="SmallCustom"/>
      </w:pPr>
      <w:r>
        <w:t>Nguồn nền: V5.4 integrated proposal, bản kỹ thuật V5.4, draft V5.5 hiện có, cùng các quyết định sửa đổi đã chốt trong chuỗi thảo luận.</w:t>
      </w:r>
    </w:p>
    <w:p>
      <w:r>
        <w:br w:type="page"/>
      </w:r>
    </w:p>
    <w:p>
      <w:pPr>
        <w:pStyle w:val="Heading1"/>
      </w:pPr>
      <w:r>
        <w:t>Tóm tắt điều hành</w:t>
      </w:r>
    </w:p>
    <w:p>
      <w:pPr>
        <w:pStyle w:val="BodyCustom"/>
        <w:widowControl w:val="0"/>
      </w:pPr>
      <w:r>
        <w:t>V5.5 giữ nguyên claim khoa học cốt lõi của V5.4: đây là bài toán privileged learning có ràng buộc khả năng quan sát dưới dịch chuyển phân phối liên-chủ thể. iEEG chỉ là train-time privileged information; mô hình triển khai ở test time chỉ được nhận scalp EEG.</w:t>
      </w:r>
    </w:p>
    <w:p>
      <w:pPr>
        <w:pStyle w:val="BodyCustom"/>
        <w:widowControl w:val="0"/>
      </w:pPr>
      <w:r>
        <w:t>Điểm khác của bản chuẩn hóa này là khóa lại toàn bộ phần governance còn thiếu: cohort lock bằng manifest audit, decision simulation với SESOI, influence governance cho small-N, task-contrast observability, viability states của teacher pool, comparator A2d kiểu Riemannian, Phase 0.5 observability-only run, deterministic bridge sentinel và preregistration gate trước các substantive runs.</w:t>
      </w:r>
    </w:p>
    <w:p>
      <w:pPr>
        <w:pStyle w:val="BodyCustom"/>
        <w:widowControl w:val="0"/>
      </w:pPr>
      <w:r>
        <w:t>Mục tiêu của V5.5 không phải làm đề tài 'dễ hơn', mà làm đề tài 'đúng thứ tự hơn': khóa dữ liệu thật trước, khóa ngưỡng diễn giải trước, chứng minh pipeline đúng lý do trên dữ liệu synthetic trước, rồi mới chạy dữ liệu thật. Nếu privileged transfer không thắng robustly, tài liệu này buộc dự án pivot sang observability-atlas / transfer-frontier paper thay vì over-claim benchmark gain.</w:t>
      </w:r>
    </w:p>
    <w:p>
      <w:pPr>
        <w:pStyle w:val="Heading2"/>
      </w:pPr>
      <w:r>
        <w:t>Ma trận thay đổi đã tích hợp</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vAlign w:val="center"/>
            <w:shd w:fill="DCE6F1"/>
            <w:tcMar>
              <w:top w:w="80" w:type="dxa"/>
              <w:start w:w="110" w:type="dxa"/>
              <w:bottom w:w="80" w:type="dxa"/>
              <w:end w:w="110" w:type="dxa"/>
            </w:tcMar>
          </w:tcPr>
          <w:p>
            <w:pPr>
              <w:pStyle w:val="BodyCustom"/>
              <w:spacing w:after="0" w:line="252" w:lineRule="auto"/>
            </w:pPr>
            <w:r>
              <w:rPr>
                <w:b/>
              </w:rPr>
              <w:t>Thay đổi</w:t>
            </w:r>
          </w:p>
        </w:tc>
        <w:tc>
          <w:tcPr>
            <w:tcW w:type="dxa" w:w="2494"/>
            <w:vAlign w:val="center"/>
            <w:shd w:fill="DCE6F1"/>
            <w:tcMar>
              <w:top w:w="80" w:type="dxa"/>
              <w:start w:w="110" w:type="dxa"/>
              <w:bottom w:w="80" w:type="dxa"/>
              <w:end w:w="110" w:type="dxa"/>
            </w:tcMar>
          </w:tcPr>
          <w:p>
            <w:pPr>
              <w:pStyle w:val="BodyCustom"/>
              <w:spacing w:after="0" w:line="252" w:lineRule="auto"/>
            </w:pPr>
            <w:r>
              <w:rPr>
                <w:b/>
              </w:rPr>
              <w:t>Trạng thái trong V5.5 chuẩn hóa</w:t>
            </w:r>
          </w:p>
        </w:tc>
        <w:tc>
          <w:tcPr>
            <w:tcW w:type="dxa" w:w="4082"/>
            <w:vAlign w:val="center"/>
            <w:shd w:fill="DCE6F1"/>
            <w:tcMar>
              <w:top w:w="80" w:type="dxa"/>
              <w:start w:w="110" w:type="dxa"/>
              <w:bottom w:w="80" w:type="dxa"/>
              <w:end w:w="110" w:type="dxa"/>
            </w:tcMar>
          </w:tcPr>
          <w:p>
            <w:pPr>
              <w:pStyle w:val="BodyCustom"/>
              <w:spacing w:after="0" w:line="252" w:lineRule="auto"/>
            </w:pPr>
            <w:r>
              <w:rPr>
                <w:b/>
              </w:rPr>
              <w:t>Ghi chú</w:t>
            </w:r>
          </w:p>
        </w:tc>
      </w:tr>
      <w:tr>
        <w:tc>
          <w:tcPr>
            <w:tcW w:type="dxa" w:w="2381"/>
            <w:vAlign w:val="center"/>
            <w:tcMar>
              <w:top w:w="80" w:type="dxa"/>
              <w:start w:w="110" w:type="dxa"/>
              <w:bottom w:w="80" w:type="dxa"/>
              <w:end w:w="110" w:type="dxa"/>
            </w:tcMar>
          </w:tcPr>
          <w:p>
            <w:pPr>
              <w:pStyle w:val="BodyCustom"/>
              <w:spacing w:after="0" w:line="252" w:lineRule="auto"/>
            </w:pPr>
            <w:r>
              <w:t>Manifest audit + cohort lock</w:t>
            </w:r>
          </w:p>
        </w:tc>
        <w:tc>
          <w:tcPr>
            <w:tcW w:type="dxa" w:w="2494"/>
            <w:vAlign w:val="center"/>
            <w:tcMar>
              <w:top w:w="80" w:type="dxa"/>
              <w:start w:w="110" w:type="dxa"/>
              <w:bottom w:w="80" w:type="dxa"/>
              <w:end w:w="110" w:type="dxa"/>
            </w:tcMar>
          </w:tcPr>
          <w:p>
            <w:pPr>
              <w:pStyle w:val="BodyCustom"/>
              <w:spacing w:after="0" w:line="252" w:lineRule="auto"/>
            </w:pPr>
            <w:r>
              <w:t>Mainline bắt buộc</w:t>
            </w:r>
          </w:p>
        </w:tc>
        <w:tc>
          <w:tcPr>
            <w:tcW w:type="dxa" w:w="4082"/>
            <w:vAlign w:val="center"/>
            <w:tcMar>
              <w:top w:w="80" w:type="dxa"/>
              <w:start w:w="110" w:type="dxa"/>
              <w:bottom w:w="80" w:type="dxa"/>
              <w:end w:w="110" w:type="dxa"/>
            </w:tcMar>
          </w:tcPr>
          <w:p>
            <w:pPr>
              <w:pStyle w:val="BodyCustom"/>
              <w:spacing w:after="0" w:line="252" w:lineRule="auto"/>
            </w:pPr>
            <w:r>
              <w:t>Khóa N_eff và subject list trước mọi quyết định mô hình</w:t>
            </w:r>
          </w:p>
        </w:tc>
      </w:tr>
      <w:tr>
        <w:tc>
          <w:tcPr>
            <w:tcW w:type="dxa" w:w="2381"/>
            <w:vAlign w:val="center"/>
            <w:tcMar>
              <w:top w:w="80" w:type="dxa"/>
              <w:start w:w="110" w:type="dxa"/>
              <w:bottom w:w="80" w:type="dxa"/>
              <w:end w:w="110" w:type="dxa"/>
            </w:tcMar>
          </w:tcPr>
          <w:p>
            <w:pPr>
              <w:pStyle w:val="BodyCustom"/>
              <w:spacing w:after="0" w:line="252" w:lineRule="auto"/>
            </w:pPr>
            <w:r>
              <w:t>Decision simulation + SESOI</w:t>
            </w:r>
          </w:p>
        </w:tc>
        <w:tc>
          <w:tcPr>
            <w:tcW w:type="dxa" w:w="2494"/>
            <w:vAlign w:val="center"/>
            <w:tcMar>
              <w:top w:w="80" w:type="dxa"/>
              <w:start w:w="110" w:type="dxa"/>
              <w:bottom w:w="80" w:type="dxa"/>
              <w:end w:w="110" w:type="dxa"/>
            </w:tcMar>
          </w:tcPr>
          <w:p>
            <w:pPr>
              <w:pStyle w:val="BodyCustom"/>
              <w:spacing w:after="0" w:line="252" w:lineRule="auto"/>
            </w:pPr>
            <w:r>
              <w:t>Mainline bắt buộc</w:t>
            </w:r>
          </w:p>
        </w:tc>
        <w:tc>
          <w:tcPr>
            <w:tcW w:type="dxa" w:w="4082"/>
            <w:vAlign w:val="center"/>
            <w:tcMar>
              <w:top w:w="80" w:type="dxa"/>
              <w:start w:w="110" w:type="dxa"/>
              <w:bottom w:w="80" w:type="dxa"/>
              <w:end w:w="110" w:type="dxa"/>
            </w:tcMar>
          </w:tcPr>
          <w:p>
            <w:pPr>
              <w:pStyle w:val="BodyCustom"/>
              <w:spacing w:after="0" w:line="252" w:lineRule="auto"/>
            </w:pPr>
            <w:r>
              <w:t>Biến small-N từ cảnh báo chung thành rule diễn giải định lượng</w:t>
            </w:r>
          </w:p>
        </w:tc>
      </w:tr>
      <w:tr>
        <w:tc>
          <w:tcPr>
            <w:tcW w:type="dxa" w:w="2381"/>
            <w:vAlign w:val="center"/>
            <w:tcMar>
              <w:top w:w="80" w:type="dxa"/>
              <w:start w:w="110" w:type="dxa"/>
              <w:bottom w:w="80" w:type="dxa"/>
              <w:end w:w="110" w:type="dxa"/>
            </w:tcMar>
          </w:tcPr>
          <w:p>
            <w:pPr>
              <w:pStyle w:val="BodyCustom"/>
              <w:spacing w:after="0" w:line="252" w:lineRule="auto"/>
            </w:pPr>
            <w:r>
              <w:t>Influence ceiling rule</w:t>
            </w:r>
          </w:p>
        </w:tc>
        <w:tc>
          <w:tcPr>
            <w:tcW w:type="dxa" w:w="2494"/>
            <w:vAlign w:val="center"/>
            <w:tcMar>
              <w:top w:w="80" w:type="dxa"/>
              <w:start w:w="110" w:type="dxa"/>
              <w:bottom w:w="80" w:type="dxa"/>
              <w:end w:w="110" w:type="dxa"/>
            </w:tcMar>
          </w:tcPr>
          <w:p>
            <w:pPr>
              <w:pStyle w:val="BodyCustom"/>
              <w:spacing w:after="0" w:line="252" w:lineRule="auto"/>
            </w:pPr>
            <w:r>
              <w:t>Mainline bắt buộc</w:t>
            </w:r>
          </w:p>
        </w:tc>
        <w:tc>
          <w:tcPr>
            <w:tcW w:type="dxa" w:w="4082"/>
            <w:vAlign w:val="center"/>
            <w:tcMar>
              <w:top w:w="80" w:type="dxa"/>
              <w:start w:w="110" w:type="dxa"/>
              <w:bottom w:w="80" w:type="dxa"/>
              <w:end w:w="110" w:type="dxa"/>
            </w:tcMar>
          </w:tcPr>
          <w:p>
            <w:pPr>
              <w:pStyle w:val="BodyCustom"/>
              <w:spacing w:after="0" w:line="252" w:lineRule="auto"/>
            </w:pPr>
            <w:r>
              <w:t>Không cho phép một outer fold chi phối headline claim</w:t>
            </w:r>
          </w:p>
        </w:tc>
      </w:tr>
      <w:tr>
        <w:tc>
          <w:tcPr>
            <w:tcW w:type="dxa" w:w="2381"/>
            <w:vAlign w:val="center"/>
            <w:tcMar>
              <w:top w:w="80" w:type="dxa"/>
              <w:start w:w="110" w:type="dxa"/>
              <w:bottom w:w="80" w:type="dxa"/>
              <w:end w:w="110" w:type="dxa"/>
            </w:tcMar>
          </w:tcPr>
          <w:p>
            <w:pPr>
              <w:pStyle w:val="BodyCustom"/>
              <w:spacing w:after="0" w:line="252" w:lineRule="auto"/>
            </w:pPr>
            <w:r>
              <w:t>A2d Riemannian comparator</w:t>
            </w:r>
          </w:p>
        </w:tc>
        <w:tc>
          <w:tcPr>
            <w:tcW w:type="dxa" w:w="2494"/>
            <w:vAlign w:val="center"/>
            <w:tcMar>
              <w:top w:w="80" w:type="dxa"/>
              <w:start w:w="110" w:type="dxa"/>
              <w:bottom w:w="80" w:type="dxa"/>
              <w:end w:w="110" w:type="dxa"/>
            </w:tcMar>
          </w:tcPr>
          <w:p>
            <w:pPr>
              <w:pStyle w:val="BodyCustom"/>
              <w:spacing w:after="0" w:line="252" w:lineRule="auto"/>
            </w:pPr>
            <w:r>
              <w:t>Mainline bắt buộc</w:t>
            </w:r>
          </w:p>
        </w:tc>
        <w:tc>
          <w:tcPr>
            <w:tcW w:type="dxa" w:w="4082"/>
            <w:vAlign w:val="center"/>
            <w:tcMar>
              <w:top w:w="80" w:type="dxa"/>
              <w:start w:w="110" w:type="dxa"/>
              <w:bottom w:w="80" w:type="dxa"/>
              <w:end w:w="110" w:type="dxa"/>
            </w:tcMar>
          </w:tcPr>
          <w:p>
            <w:pPr>
              <w:pStyle w:val="BodyCustom"/>
              <w:spacing w:after="0" w:line="252" w:lineRule="auto"/>
            </w:pPr>
            <w:r>
              <w:t>Siết claim trước baseline scalp-only mạnh hơn CORAL</w:t>
            </w:r>
          </w:p>
        </w:tc>
      </w:tr>
      <w:tr>
        <w:tc>
          <w:tcPr>
            <w:tcW w:type="dxa" w:w="2381"/>
            <w:vAlign w:val="center"/>
            <w:tcMar>
              <w:top w:w="80" w:type="dxa"/>
              <w:start w:w="110" w:type="dxa"/>
              <w:bottom w:w="80" w:type="dxa"/>
              <w:end w:w="110" w:type="dxa"/>
            </w:tcMar>
          </w:tcPr>
          <w:p>
            <w:pPr>
              <w:pStyle w:val="BodyCustom"/>
              <w:spacing w:after="0" w:line="252" w:lineRule="auto"/>
            </w:pPr>
            <w:r>
              <w:t>Task-contrast observability</w:t>
            </w:r>
          </w:p>
        </w:tc>
        <w:tc>
          <w:tcPr>
            <w:tcW w:type="dxa" w:w="2494"/>
            <w:vAlign w:val="center"/>
            <w:tcMar>
              <w:top w:w="80" w:type="dxa"/>
              <w:start w:w="110" w:type="dxa"/>
              <w:bottom w:w="80" w:type="dxa"/>
              <w:end w:w="110" w:type="dxa"/>
            </w:tcMar>
          </w:tcPr>
          <w:p>
            <w:pPr>
              <w:pStyle w:val="BodyCustom"/>
              <w:spacing w:after="0" w:line="252" w:lineRule="auto"/>
            </w:pPr>
            <w:r>
              <w:t>Mainline bắt buộc</w:t>
            </w:r>
          </w:p>
        </w:tc>
        <w:tc>
          <w:tcPr>
            <w:tcW w:type="dxa" w:w="4082"/>
            <w:vAlign w:val="center"/>
            <w:tcMar>
              <w:top w:w="80" w:type="dxa"/>
              <w:start w:w="110" w:type="dxa"/>
              <w:bottom w:w="80" w:type="dxa"/>
              <w:end w:w="110" w:type="dxa"/>
            </w:tcMar>
          </w:tcPr>
          <w:p>
            <w:pPr>
              <w:pStyle w:val="BodyCustom"/>
              <w:spacing w:after="0" w:line="252" w:lineRule="auto"/>
            </w:pPr>
            <w:r>
              <w:t>Yêu cầu observability phản ánh nội dung task chứ không chỉ predictability chung</w:t>
            </w:r>
          </w:p>
        </w:tc>
      </w:tr>
      <w:tr>
        <w:tc>
          <w:tcPr>
            <w:tcW w:type="dxa" w:w="2381"/>
            <w:vAlign w:val="center"/>
            <w:tcMar>
              <w:top w:w="80" w:type="dxa"/>
              <w:start w:w="110" w:type="dxa"/>
              <w:bottom w:w="80" w:type="dxa"/>
              <w:end w:w="110" w:type="dxa"/>
            </w:tcMar>
          </w:tcPr>
          <w:p>
            <w:pPr>
              <w:pStyle w:val="BodyCustom"/>
              <w:spacing w:after="0" w:line="252" w:lineRule="auto"/>
            </w:pPr>
            <w:r>
              <w:t>Spatial / nuisance controls</w:t>
            </w:r>
          </w:p>
        </w:tc>
        <w:tc>
          <w:tcPr>
            <w:tcW w:type="dxa" w:w="2494"/>
            <w:vAlign w:val="center"/>
            <w:tcMar>
              <w:top w:w="80" w:type="dxa"/>
              <w:start w:w="110" w:type="dxa"/>
              <w:bottom w:w="80" w:type="dxa"/>
              <w:end w:w="110" w:type="dxa"/>
            </w:tcMar>
          </w:tcPr>
          <w:p>
            <w:pPr>
              <w:pStyle w:val="BodyCustom"/>
              <w:spacing w:after="0" w:line="252" w:lineRule="auto"/>
            </w:pPr>
            <w:r>
              <w:t>Mainline bắt buộc</w:t>
            </w:r>
          </w:p>
        </w:tc>
        <w:tc>
          <w:tcPr>
            <w:tcW w:type="dxa" w:w="4082"/>
            <w:vAlign w:val="center"/>
            <w:tcMar>
              <w:top w:w="80" w:type="dxa"/>
              <w:start w:w="110" w:type="dxa"/>
              <w:bottom w:w="80" w:type="dxa"/>
              <w:end w:w="110" w:type="dxa"/>
            </w:tcMar>
          </w:tcPr>
          <w:p>
            <w:pPr>
              <w:pStyle w:val="BodyCustom"/>
              <w:spacing w:after="0" w:line="252" w:lineRule="auto"/>
            </w:pPr>
            <w:r>
              <w:t>Chặn nuisance-shared pathway</w:t>
            </w:r>
          </w:p>
        </w:tc>
      </w:tr>
      <w:tr>
        <w:tc>
          <w:tcPr>
            <w:tcW w:type="dxa" w:w="2381"/>
            <w:vAlign w:val="center"/>
            <w:tcMar>
              <w:top w:w="80" w:type="dxa"/>
              <w:start w:w="110" w:type="dxa"/>
              <w:bottom w:w="80" w:type="dxa"/>
              <w:end w:w="110" w:type="dxa"/>
            </w:tcMar>
          </w:tcPr>
          <w:p>
            <w:pPr>
              <w:pStyle w:val="BodyCustom"/>
              <w:spacing w:after="0" w:line="252" w:lineRule="auto"/>
            </w:pPr>
            <w:r>
              <w:t>Teacher-pool viability floor</w:t>
            </w:r>
          </w:p>
        </w:tc>
        <w:tc>
          <w:tcPr>
            <w:tcW w:type="dxa" w:w="2494"/>
            <w:vAlign w:val="center"/>
            <w:tcMar>
              <w:top w:w="80" w:type="dxa"/>
              <w:start w:w="110" w:type="dxa"/>
              <w:bottom w:w="80" w:type="dxa"/>
              <w:end w:w="110" w:type="dxa"/>
            </w:tcMar>
          </w:tcPr>
          <w:p>
            <w:pPr>
              <w:pStyle w:val="BodyCustom"/>
              <w:spacing w:after="0" w:line="252" w:lineRule="auto"/>
            </w:pPr>
            <w:r>
              <w:t>Mainline bắt buộc</w:t>
            </w:r>
          </w:p>
        </w:tc>
        <w:tc>
          <w:tcPr>
            <w:tcW w:type="dxa" w:w="4082"/>
            <w:vAlign w:val="center"/>
            <w:tcMar>
              <w:top w:w="80" w:type="dxa"/>
              <w:start w:w="110" w:type="dxa"/>
              <w:bottom w:w="80" w:type="dxa"/>
              <w:end w:w="110" w:type="dxa"/>
            </w:tcMar>
          </w:tcPr>
          <w:p>
            <w:pPr>
              <w:pStyle w:val="BodyCustom"/>
              <w:spacing w:after="0" w:line="252" w:lineRule="auto"/>
            </w:pPr>
            <w:r>
              <w:t>Ngăn renormalization cứu một pool teacher quá yếu</w:t>
            </w:r>
          </w:p>
        </w:tc>
      </w:tr>
      <w:tr>
        <w:tc>
          <w:tcPr>
            <w:tcW w:type="dxa" w:w="2381"/>
            <w:vAlign w:val="center"/>
            <w:tcMar>
              <w:top w:w="80" w:type="dxa"/>
              <w:start w:w="110" w:type="dxa"/>
              <w:bottom w:w="80" w:type="dxa"/>
              <w:end w:w="110" w:type="dxa"/>
            </w:tcMar>
          </w:tcPr>
          <w:p>
            <w:pPr>
              <w:pStyle w:val="BodyCustom"/>
              <w:spacing w:after="0" w:line="252" w:lineRule="auto"/>
            </w:pPr>
            <w:r>
              <w:t>Phase 0.5 observability-only</w:t>
            </w:r>
          </w:p>
        </w:tc>
        <w:tc>
          <w:tcPr>
            <w:tcW w:type="dxa" w:w="2494"/>
            <w:vAlign w:val="center"/>
            <w:tcMar>
              <w:top w:w="80" w:type="dxa"/>
              <w:start w:w="110" w:type="dxa"/>
              <w:bottom w:w="80" w:type="dxa"/>
              <w:end w:w="110" w:type="dxa"/>
            </w:tcMar>
          </w:tcPr>
          <w:p>
            <w:pPr>
              <w:pStyle w:val="BodyCustom"/>
              <w:spacing w:after="0" w:line="252" w:lineRule="auto"/>
            </w:pPr>
            <w:r>
              <w:t>Mainline bắt buộc</w:t>
            </w:r>
          </w:p>
        </w:tc>
        <w:tc>
          <w:tcPr>
            <w:tcW w:type="dxa" w:w="4082"/>
            <w:vAlign w:val="center"/>
            <w:tcMar>
              <w:top w:w="80" w:type="dxa"/>
              <w:start w:w="110" w:type="dxa"/>
              <w:bottom w:w="80" w:type="dxa"/>
              <w:end w:w="110" w:type="dxa"/>
            </w:tcMar>
          </w:tcPr>
          <w:p>
            <w:pPr>
              <w:pStyle w:val="BodyCustom"/>
              <w:spacing w:after="0" w:line="252" w:lineRule="auto"/>
            </w:pPr>
            <w:r>
              <w:t>Tạo checkpoint publishable trước decoder full stack</w:t>
            </w:r>
          </w:p>
        </w:tc>
      </w:tr>
      <w:tr>
        <w:tc>
          <w:tcPr>
            <w:tcW w:type="dxa" w:w="2381"/>
            <w:vAlign w:val="center"/>
            <w:tcMar>
              <w:top w:w="80" w:type="dxa"/>
              <w:start w:w="110" w:type="dxa"/>
              <w:bottom w:w="80" w:type="dxa"/>
              <w:end w:w="110" w:type="dxa"/>
            </w:tcMar>
          </w:tcPr>
          <w:p>
            <w:pPr>
              <w:pStyle w:val="BodyCustom"/>
              <w:spacing w:after="0" w:line="252" w:lineRule="auto"/>
              <w:jc w:val="left"/>
            </w:pPr>
            <w:r>
              <w:t>LOSO-session</w:t>
            </w:r>
          </w:p>
        </w:tc>
        <w:tc>
          <w:tcPr>
            <w:tcW w:type="dxa" w:w="2494"/>
            <w:vAlign w:val="center"/>
            <w:tcMar>
              <w:top w:w="80" w:type="dxa"/>
              <w:start w:w="110" w:type="dxa"/>
              <w:bottom w:w="80" w:type="dxa"/>
              <w:end w:w="110" w:type="dxa"/>
            </w:tcMar>
          </w:tcPr>
          <w:p>
            <w:pPr>
              <w:pStyle w:val="BodyCustom"/>
              <w:spacing w:after="0" w:line="252" w:lineRule="auto"/>
            </w:pPr>
            <w:r>
              <w:t>Secondary robustness only</w:t>
            </w:r>
          </w:p>
        </w:tc>
        <w:tc>
          <w:tcPr>
            <w:tcW w:type="dxa" w:w="4082"/>
            <w:vAlign w:val="center"/>
            <w:tcMar>
              <w:top w:w="80" w:type="dxa"/>
              <w:start w:w="110" w:type="dxa"/>
              <w:bottom w:w="80" w:type="dxa"/>
              <w:end w:w="110" w:type="dxa"/>
            </w:tcMar>
          </w:tcPr>
          <w:p>
            <w:pPr>
              <w:pStyle w:val="BodyCustom"/>
              <w:spacing w:after="0" w:line="252" w:lineRule="auto"/>
            </w:pPr>
            <w:r>
              <w:t>Không thay primary endpoint cross-subject</w:t>
            </w:r>
          </w:p>
        </w:tc>
      </w:tr>
      <w:tr>
        <w:tc>
          <w:tcPr>
            <w:tcW w:type="dxa" w:w="2381"/>
            <w:vAlign w:val="center"/>
            <w:tcMar>
              <w:top w:w="80" w:type="dxa"/>
              <w:start w:w="110" w:type="dxa"/>
              <w:bottom w:w="80" w:type="dxa"/>
              <w:end w:w="110" w:type="dxa"/>
            </w:tcMar>
          </w:tcPr>
          <w:p>
            <w:pPr>
              <w:pStyle w:val="BodyCustom"/>
              <w:spacing w:after="0" w:line="252" w:lineRule="auto"/>
              <w:jc w:val="center"/>
            </w:pPr>
            <w:r>
              <w:t>ASR</w:t>
            </w:r>
          </w:p>
        </w:tc>
        <w:tc>
          <w:tcPr>
            <w:tcW w:type="dxa" w:w="2494"/>
            <w:vAlign w:val="center"/>
            <w:tcMar>
              <w:top w:w="80" w:type="dxa"/>
              <w:start w:w="110" w:type="dxa"/>
              <w:bottom w:w="80" w:type="dxa"/>
              <w:end w:w="110" w:type="dxa"/>
            </w:tcMar>
          </w:tcPr>
          <w:p>
            <w:pPr>
              <w:pStyle w:val="BodyCustom"/>
              <w:spacing w:after="0" w:line="252" w:lineRule="auto"/>
            </w:pPr>
            <w:r>
              <w:t>Supplementary only</w:t>
            </w:r>
          </w:p>
        </w:tc>
        <w:tc>
          <w:tcPr>
            <w:tcW w:type="dxa" w:w="4082"/>
            <w:vAlign w:val="center"/>
            <w:tcMar>
              <w:top w:w="80" w:type="dxa"/>
              <w:start w:w="110" w:type="dxa"/>
              <w:bottom w:w="80" w:type="dxa"/>
              <w:end w:w="110" w:type="dxa"/>
            </w:tcMar>
          </w:tcPr>
          <w:p>
            <w:pPr>
              <w:pStyle w:val="BodyCustom"/>
              <w:spacing w:after="0" w:line="252" w:lineRule="auto"/>
            </w:pPr>
            <w:r>
              <w:t>Không thay ICA branch mainline</w:t>
            </w:r>
          </w:p>
        </w:tc>
      </w:tr>
      <w:tr>
        <w:tc>
          <w:tcPr>
            <w:tcW w:type="dxa" w:w="2381"/>
            <w:vAlign w:val="center"/>
            <w:tcMar>
              <w:top w:w="80" w:type="dxa"/>
              <w:start w:w="110" w:type="dxa"/>
              <w:bottom w:w="80" w:type="dxa"/>
              <w:end w:w="110" w:type="dxa"/>
            </w:tcMar>
          </w:tcPr>
          <w:p>
            <w:pPr>
              <w:pStyle w:val="BodyCustom"/>
              <w:spacing w:after="0" w:line="252" w:lineRule="auto"/>
            </w:pPr>
            <w:r>
              <w:t>Gate 2.5 prereg bundle</w:t>
            </w:r>
          </w:p>
        </w:tc>
        <w:tc>
          <w:tcPr>
            <w:tcW w:type="dxa" w:w="2494"/>
            <w:vAlign w:val="center"/>
            <w:tcMar>
              <w:top w:w="80" w:type="dxa"/>
              <w:start w:w="110" w:type="dxa"/>
              <w:bottom w:w="80" w:type="dxa"/>
              <w:end w:w="110" w:type="dxa"/>
            </w:tcMar>
          </w:tcPr>
          <w:p>
            <w:pPr>
              <w:pStyle w:val="BodyCustom"/>
              <w:spacing w:after="0" w:line="252" w:lineRule="auto"/>
            </w:pPr>
            <w:r>
              <w:t>Release blocker cho substantive runs</w:t>
            </w:r>
          </w:p>
        </w:tc>
        <w:tc>
          <w:tcPr>
            <w:tcW w:type="dxa" w:w="4082"/>
            <w:vAlign w:val="center"/>
            <w:tcMar>
              <w:top w:w="80" w:type="dxa"/>
              <w:start w:w="110" w:type="dxa"/>
              <w:bottom w:w="80" w:type="dxa"/>
              <w:end w:w="110" w:type="dxa"/>
            </w:tcMar>
          </w:tcPr>
          <w:p>
            <w:pPr>
              <w:pStyle w:val="BodyCustom"/>
              <w:spacing w:after="0" w:line="252" w:lineRule="auto"/>
            </w:pPr>
            <w:r>
              <w:t>Không chặn audit/synthetic/smoke tests</w:t>
            </w:r>
          </w:p>
        </w:tc>
      </w:tr>
    </w:tbl>
    <w:p>
      <w:pPr>
        <w:pStyle w:val="Heading2"/>
      </w:pPr>
      <w:r>
        <w:t>Thuật ngữ chuẩn</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381"/>
            <w:vAlign w:val="center"/>
            <w:shd w:fill="DCE6F1"/>
            <w:tcMar>
              <w:top w:w="80" w:type="dxa"/>
              <w:start w:w="110" w:type="dxa"/>
              <w:bottom w:w="80" w:type="dxa"/>
              <w:end w:w="110" w:type="dxa"/>
            </w:tcMar>
          </w:tcPr>
          <w:p>
            <w:pPr>
              <w:pStyle w:val="BodyCustom"/>
              <w:spacing w:after="0" w:line="252" w:lineRule="auto"/>
            </w:pPr>
            <w:r>
              <w:rPr>
                <w:b/>
              </w:rPr>
              <w:t>Thuật ngữ</w:t>
            </w:r>
          </w:p>
        </w:tc>
        <w:tc>
          <w:tcPr>
            <w:tcW w:type="dxa" w:w="6576"/>
            <w:vAlign w:val="center"/>
            <w:shd w:fill="DCE6F1"/>
            <w:tcMar>
              <w:top w:w="80" w:type="dxa"/>
              <w:start w:w="110" w:type="dxa"/>
              <w:bottom w:w="80" w:type="dxa"/>
              <w:end w:w="110" w:type="dxa"/>
            </w:tcMar>
          </w:tcPr>
          <w:p>
            <w:pPr>
              <w:pStyle w:val="BodyCustom"/>
              <w:spacing w:after="0" w:line="252" w:lineRule="auto"/>
            </w:pPr>
            <w:r>
              <w:rPr>
                <w:b/>
              </w:rPr>
              <w:t>Nghĩa chuẩn trong V5.5</w:t>
            </w:r>
          </w:p>
        </w:tc>
      </w:tr>
      <w:tr>
        <w:tc>
          <w:tcPr>
            <w:tcW w:type="dxa" w:w="2381"/>
            <w:vAlign w:val="center"/>
            <w:tcMar>
              <w:top w:w="80" w:type="dxa"/>
              <w:start w:w="110" w:type="dxa"/>
              <w:bottom w:w="80" w:type="dxa"/>
              <w:end w:w="110" w:type="dxa"/>
            </w:tcMar>
          </w:tcPr>
          <w:p>
            <w:pPr>
              <w:pStyle w:val="BodyCustom"/>
              <w:spacing w:after="0" w:line="252" w:lineRule="auto"/>
              <w:jc w:val="left"/>
            </w:pPr>
            <w:r>
              <w:t>Teacher element</w:t>
            </w:r>
          </w:p>
        </w:tc>
        <w:tc>
          <w:tcPr>
            <w:tcW w:type="dxa" w:w="6576"/>
            <w:vAlign w:val="center"/>
            <w:tcMar>
              <w:top w:w="80" w:type="dxa"/>
              <w:start w:w="110" w:type="dxa"/>
              <w:bottom w:w="80" w:type="dxa"/>
              <w:end w:w="110" w:type="dxa"/>
            </w:tcMar>
          </w:tcPr>
          <w:p>
            <w:pPr>
              <w:pStyle w:val="BodyCustom"/>
              <w:spacing w:after="0" w:line="252" w:lineRule="auto"/>
            </w:pPr>
            <w:r>
              <w:t>Một target iEEG hoặc latent dimension cụ thể có thể được chuyển giao nếu qua support, reliability, observability và admissibility</w:t>
            </w:r>
          </w:p>
        </w:tc>
      </w:tr>
      <w:tr>
        <w:tc>
          <w:tcPr>
            <w:tcW w:type="dxa" w:w="2381"/>
            <w:vAlign w:val="center"/>
            <w:tcMar>
              <w:top w:w="80" w:type="dxa"/>
              <w:start w:w="110" w:type="dxa"/>
              <w:bottom w:w="80" w:type="dxa"/>
              <w:end w:w="110" w:type="dxa"/>
            </w:tcMar>
          </w:tcPr>
          <w:p>
            <w:pPr>
              <w:pStyle w:val="BodyCustom"/>
              <w:spacing w:after="0" w:line="252" w:lineRule="auto"/>
              <w:jc w:val="left"/>
            </w:pPr>
            <w:r>
              <w:t>Gate khoa học</w:t>
            </w:r>
          </w:p>
        </w:tc>
        <w:tc>
          <w:tcPr>
            <w:tcW w:type="dxa" w:w="6576"/>
            <w:vAlign w:val="center"/>
            <w:tcMar>
              <w:top w:w="80" w:type="dxa"/>
              <w:start w:w="110" w:type="dxa"/>
              <w:bottom w:w="80" w:type="dxa"/>
              <w:end w:w="110" w:type="dxa"/>
            </w:tcMar>
          </w:tcPr>
          <w:p>
            <w:pPr>
              <w:pStyle w:val="BodyCustom"/>
              <w:spacing w:after="0" w:line="252" w:lineRule="auto"/>
            </w:pPr>
            <w:r>
              <w:t>w_e = m_e * q_e * o_e * a_e; giữ semantics conjunctive, không softmax hóa</w:t>
            </w:r>
          </w:p>
        </w:tc>
      </w:tr>
      <w:tr>
        <w:tc>
          <w:tcPr>
            <w:tcW w:type="dxa" w:w="2381"/>
            <w:vAlign w:val="center"/>
            <w:tcMar>
              <w:top w:w="80" w:type="dxa"/>
              <w:start w:w="110" w:type="dxa"/>
              <w:bottom w:w="80" w:type="dxa"/>
              <w:end w:w="110" w:type="dxa"/>
            </w:tcMar>
          </w:tcPr>
          <w:p>
            <w:pPr>
              <w:pStyle w:val="BodyCustom"/>
              <w:spacing w:after="0" w:line="252" w:lineRule="auto"/>
              <w:jc w:val="left"/>
            </w:pPr>
            <w:r>
              <w:t>Effective loss weight</w:t>
            </w:r>
          </w:p>
        </w:tc>
        <w:tc>
          <w:tcPr>
            <w:tcW w:type="dxa" w:w="6576"/>
            <w:vAlign w:val="center"/>
            <w:tcMar>
              <w:top w:w="80" w:type="dxa"/>
              <w:start w:w="110" w:type="dxa"/>
              <w:bottom w:w="80" w:type="dxa"/>
              <w:end w:w="110" w:type="dxa"/>
            </w:tcMar>
          </w:tcPr>
          <w:p>
            <w:pPr>
              <w:pStyle w:val="BodyCustom"/>
              <w:spacing w:after="0" w:line="252" w:lineRule="auto"/>
            </w:pPr>
            <w:r>
              <w:t>Trọng số hậu renormalization dùng để ổn định tối ưu hóa, không thay thế gate khoa học</w:t>
            </w:r>
          </w:p>
        </w:tc>
      </w:tr>
      <w:tr>
        <w:tc>
          <w:tcPr>
            <w:tcW w:type="dxa" w:w="2381"/>
            <w:vAlign w:val="center"/>
            <w:tcMar>
              <w:top w:w="80" w:type="dxa"/>
              <w:start w:w="110" w:type="dxa"/>
              <w:bottom w:w="80" w:type="dxa"/>
              <w:end w:w="110" w:type="dxa"/>
            </w:tcMar>
          </w:tcPr>
          <w:p>
            <w:pPr>
              <w:pStyle w:val="BodyCustom"/>
              <w:spacing w:after="0" w:line="252" w:lineRule="auto"/>
              <w:jc w:val="left"/>
            </w:pPr>
            <w:r>
              <w:t>No-teacher fold</w:t>
            </w:r>
          </w:p>
        </w:tc>
        <w:tc>
          <w:tcPr>
            <w:tcW w:type="dxa" w:w="6576"/>
            <w:vAlign w:val="center"/>
            <w:tcMar>
              <w:top w:w="80" w:type="dxa"/>
              <w:start w:w="110" w:type="dxa"/>
              <w:bottom w:w="80" w:type="dxa"/>
              <w:end w:w="110" w:type="dxa"/>
            </w:tcMar>
          </w:tcPr>
          <w:p>
            <w:pPr>
              <w:pStyle w:val="BodyCustom"/>
              <w:spacing w:after="0" w:line="252" w:lineRule="auto"/>
            </w:pPr>
            <w:r>
              <w:t>Fold không còn teacher element sống sót sau hard veto; privileged pathway phải tự tắt</w:t>
            </w:r>
          </w:p>
        </w:tc>
      </w:tr>
      <w:tr>
        <w:tc>
          <w:tcPr>
            <w:tcW w:type="dxa" w:w="2381"/>
            <w:vAlign w:val="center"/>
            <w:tcMar>
              <w:top w:w="80" w:type="dxa"/>
              <w:start w:w="110" w:type="dxa"/>
              <w:bottom w:w="80" w:type="dxa"/>
              <w:end w:w="110" w:type="dxa"/>
            </w:tcMar>
          </w:tcPr>
          <w:p>
            <w:pPr>
              <w:pStyle w:val="BodyCustom"/>
              <w:spacing w:after="0" w:line="252" w:lineRule="auto"/>
              <w:jc w:val="left"/>
            </w:pPr>
            <w:r>
              <w:t>Weak-pool fold</w:t>
            </w:r>
          </w:p>
        </w:tc>
        <w:tc>
          <w:tcPr>
            <w:tcW w:type="dxa" w:w="6576"/>
            <w:vAlign w:val="center"/>
            <w:tcMar>
              <w:top w:w="80" w:type="dxa"/>
              <w:start w:w="110" w:type="dxa"/>
              <w:bottom w:w="80" w:type="dxa"/>
              <w:end w:w="110" w:type="dxa"/>
            </w:tcMar>
          </w:tcPr>
          <w:p>
            <w:pPr>
              <w:pStyle w:val="BodyCustom"/>
              <w:spacing w:after="0" w:line="252" w:lineRule="auto"/>
            </w:pPr>
            <w:r>
              <w:t>Fold còn teacher nhưng mean raw gate weight dưới tau_viable; chỉ được xem là bằng chứng hỗ trợ</w:t>
            </w:r>
          </w:p>
        </w:tc>
      </w:tr>
      <w:tr>
        <w:tc>
          <w:tcPr>
            <w:tcW w:type="dxa" w:w="2381"/>
            <w:vAlign w:val="center"/>
            <w:tcMar>
              <w:top w:w="80" w:type="dxa"/>
              <w:start w:w="110" w:type="dxa"/>
              <w:bottom w:w="80" w:type="dxa"/>
              <w:end w:w="110" w:type="dxa"/>
            </w:tcMar>
          </w:tcPr>
          <w:p>
            <w:pPr>
              <w:pStyle w:val="BodyCustom"/>
              <w:spacing w:after="0" w:line="252" w:lineRule="auto"/>
            </w:pPr>
            <w:r>
              <w:t>Task-contrast observability</w:t>
            </w:r>
          </w:p>
        </w:tc>
        <w:tc>
          <w:tcPr>
            <w:tcW w:type="dxa" w:w="6576"/>
            <w:vAlign w:val="center"/>
            <w:tcMar>
              <w:top w:w="80" w:type="dxa"/>
              <w:start w:w="110" w:type="dxa"/>
              <w:bottom w:w="80" w:type="dxa"/>
              <w:end w:w="110" w:type="dxa"/>
            </w:tcMar>
          </w:tcPr>
          <w:p>
            <w:pPr>
              <w:pStyle w:val="BodyCustom"/>
              <w:spacing w:after="0" w:line="252" w:lineRule="auto"/>
            </w:pPr>
            <w:r>
              <w:t>Teacher chỉ được xem là observable khi Q2_task vượt Q2_base và qua control suite</w:t>
            </w:r>
          </w:p>
        </w:tc>
      </w:tr>
      <w:tr>
        <w:tc>
          <w:tcPr>
            <w:tcW w:type="dxa" w:w="2381"/>
            <w:vAlign w:val="center"/>
            <w:tcMar>
              <w:top w:w="80" w:type="dxa"/>
              <w:start w:w="110" w:type="dxa"/>
              <w:bottom w:w="80" w:type="dxa"/>
              <w:end w:w="110" w:type="dxa"/>
            </w:tcMar>
          </w:tcPr>
          <w:p>
            <w:pPr>
              <w:pStyle w:val="BodyCustom"/>
              <w:spacing w:after="0" w:line="252" w:lineRule="auto"/>
              <w:jc w:val="left"/>
            </w:pPr>
            <w:r>
              <w:t>State A/B/C/D</w:t>
            </w:r>
          </w:p>
        </w:tc>
        <w:tc>
          <w:tcPr>
            <w:tcW w:type="dxa" w:w="6576"/>
            <w:vAlign w:val="center"/>
            <w:tcMar>
              <w:top w:w="80" w:type="dxa"/>
              <w:start w:w="110" w:type="dxa"/>
              <w:bottom w:w="80" w:type="dxa"/>
              <w:end w:w="110" w:type="dxa"/>
            </w:tcMar>
          </w:tcPr>
          <w:p>
            <w:pPr>
              <w:pStyle w:val="BodyCustom"/>
              <w:spacing w:after="0" w:line="252" w:lineRule="auto"/>
            </w:pPr>
            <w:r>
              <w:t>Bốn trạng thái claim thống nhất để tránh đổi narrative sau khi xem kết quả</w:t>
            </w:r>
          </w:p>
        </w:tc>
      </w:tr>
    </w:tbl>
    <w:p>
      <w:r>
        <w:br w:type="page"/>
      </w:r>
    </w:p>
    <w:p>
      <w:pPr>
        <w:pStyle w:val="Heading1"/>
      </w:pPr>
      <w:r>
        <w:t>1. Mục đích, phạm vi và tuyên bố supersede</w:t>
      </w:r>
    </w:p>
    <w:p>
      <w:pPr>
        <w:pStyle w:val="BodyCustom"/>
        <w:widowControl w:val="0"/>
      </w:pPr>
      <w:r>
        <w:t>Tài liệu này là bản đặc tả kỹ thuật V5.5 đầy đủ, dùng để lập trình, kiểm thử, xác thực và báo cáo nghiên cứu mà không phải diễn giải lại claim khoa học ở từng module. Bản này supersede các draft V5.5 trước đó ở mức nội dung kỹ thuật, nhưng không đổi khoa học lõi của V5.4 proposal.</w:t>
      </w:r>
    </w:p>
    <w:p>
      <w:pPr>
        <w:pStyle w:val="BodyCustom"/>
        <w:widowControl w:val="0"/>
      </w:pPr>
      <w:r>
        <w:t>Phạm vi của tài liệu là mainline implementation có thể chạy thật, cùng các điều kiện demotion sang secondary hoặc supplementary. Những gì đã đúng và nhất quán trong V5.4/V5.5 được giữ nguyên; chỉ các phần còn thiếu governance, còn mơ hồ về comparator strength hoặc chưa chuẩn hóa observability/gating mới được chỉnh.</w:t>
      </w:r>
    </w:p>
    <w:p>
      <w:pPr>
        <w:pStyle w:val="BodyCustom"/>
        <w:widowControl w:val="0"/>
      </w:pPr>
      <w:r>
        <w:t>Bất kỳ thay đổi nào sau khi khóa bản này mà có khả năng làm thay đổi headline claim phải được ghi vào revision log riêng. Không được sửa âm thầm trong mã nguồn, notebook, config hay báo cáo.</w:t>
      </w:r>
    </w:p>
    <w:p>
      <w:pPr>
        <w:pStyle w:val="Heading1"/>
      </w:pPr>
      <w:r>
        <w:t>2. Claim khoa học bị khóa</w:t>
      </w:r>
    </w:p>
    <w:p>
      <w:pPr>
        <w:pStyle w:val="BodyCustom"/>
        <w:widowControl w:val="0"/>
      </w:pPr>
      <w:r>
        <w:t>Intracranial supervision không mặc định hữu ích cho scalp EEG. Nó chỉ có giá trị khoa học khi teacher information được ràng buộc vào tập con intracranial dynamics vừa observable, vừa ổn định, vừa admissible, lại còn có lợi ích vượt quá những gì các baseline scalp-only mạnh có thể đạt được.</w:t>
      </w:r>
    </w:p>
    <w:p>
      <w:pPr>
        <w:pStyle w:val="BodyCustom"/>
        <w:widowControl w:val="0"/>
      </w:pPr>
      <w:r>
        <w:t>Do đó, V5.5 không chấp nhận lập luận kiểu 'accuracy tăng trên baseline yếu là đủ'. Headline claim chỉ được dùng khi A4 vượt A3, A2b, A2c và A2d, calibration không xấu đi ngoài ngưỡng đã khóa, và hiệu ứng không bị chi phối bởi một outer fold duy nhất.</w:t>
      </w:r>
    </w:p>
    <w:p>
      <w:pPr>
        <w:pStyle w:val="BodyCustom"/>
        <w:widowControl w:val="0"/>
      </w:pPr>
      <w:r>
        <w:t>Primary endpoint vẫn là nested leave-one-subject-out binary decoding của memory load 4 vs 8 trong maintenance period. Observability atlas, calibration package và subject-wise gain distribution là các co-primary outputs chứ không phải đồ phụ họa.</w:t>
      </w:r>
    </w:p>
    <w:p>
      <w:pPr>
        <w:pStyle w:val="Heading1"/>
      </w:pPr>
      <w:r>
        <w:t>3. Quy tắc thiết kế không được thương lượng</w:t>
      </w:r>
    </w:p>
    <w:p>
      <w:pPr>
        <w:pStyle w:val="BulletCustom"/>
        <w:ind w:left="312" w:hanging="198"/>
        <w:widowControl w:val="0"/>
      </w:pPr>
      <w:r>
        <w:rPr>
          <w:b/>
        </w:rPr>
        <w:t xml:space="preserve">• </w:t>
      </w:r>
      <w:r>
        <w:t>Inference time chỉ được dùng scalp EEG. Không được ước lượng bất kỳ tham số nào từ held-out outer-test subject, kể cả dưới dạng unlabeled adaptation.</w:t>
      </w:r>
    </w:p>
    <w:p>
      <w:pPr>
        <w:pStyle w:val="BulletCustom"/>
        <w:ind w:left="312" w:hanging="198"/>
        <w:widowControl w:val="0"/>
      </w:pPr>
      <w:r>
        <w:rPr>
          <w:b/>
        </w:rPr>
        <w:t xml:space="preserve">• </w:t>
      </w:r>
      <w:r>
        <w:t>Tất cả learned transforms phải fit trên inner-train của outer fold tương ứng: normalization, spatial mapping, ICA model, PCA, latent coupling, observability predictor, calibration, tuned QC thresholds và decision thresholds.</w:t>
      </w:r>
    </w:p>
    <w:p>
      <w:pPr>
        <w:pStyle w:val="BulletCustom"/>
        <w:ind w:left="312" w:hanging="198"/>
        <w:widowControl w:val="0"/>
      </w:pPr>
      <w:r>
        <w:rPr>
          <w:b/>
        </w:rPr>
        <w:t xml:space="preserve">• </w:t>
      </w:r>
      <w:r>
        <w:t>A2b, A2c và A2d là comparator bắt buộc. Thiếu một trong ba comparator này thì headline claim 'unique privileged value' không hợp lệ.</w:t>
      </w:r>
    </w:p>
    <w:p>
      <w:pPr>
        <w:pStyle w:val="BulletCustom"/>
        <w:ind w:left="312" w:hanging="198"/>
        <w:widowControl w:val="0"/>
      </w:pPr>
      <w:r>
        <w:rPr>
          <w:b/>
        </w:rPr>
        <w:t xml:space="preserve">• </w:t>
      </w:r>
      <w:r>
        <w:t>Gate khoa học giữ nguyên dạng tích nhân w_e = m_e * q_e * o_e * a_e. Chỉ được renormalize sau gating để ổn định loss; không được softmax hóa gate.</w:t>
      </w:r>
    </w:p>
    <w:p>
      <w:pPr>
        <w:pStyle w:val="BulletCustom"/>
        <w:ind w:left="312" w:hanging="198"/>
        <w:widowControl w:val="0"/>
      </w:pPr>
      <w:r>
        <w:rPr>
          <w:b/>
        </w:rPr>
        <w:t xml:space="preserve">• </w:t>
      </w:r>
      <w:r>
        <w:t>ICA branch là artifact stress-test branch, không phải clean truth branch. ASR chỉ supplementary.</w:t>
      </w:r>
    </w:p>
    <w:p>
      <w:pPr>
        <w:pStyle w:val="BulletCustom"/>
        <w:ind w:left="312" w:hanging="198"/>
        <w:widowControl w:val="0"/>
      </w:pPr>
      <w:r>
        <w:rPr>
          <w:b/>
        </w:rPr>
        <w:t xml:space="preserve">• </w:t>
      </w:r>
      <w:r>
        <w:t>Bridge không bao giờ là nguồn claim chính. Bridge chỉ là weak QC-gated auxiliary module với negative controls và quyền chấp nhận null bridge effect.</w:t>
      </w:r>
    </w:p>
    <w:p>
      <w:pPr>
        <w:pStyle w:val="BulletCustom"/>
        <w:ind w:left="312" w:hanging="198"/>
        <w:widowControl w:val="0"/>
      </w:pPr>
      <w:r>
        <w:rPr>
          <w:b/>
        </w:rPr>
        <w:t xml:space="preserve">• </w:t>
      </w:r>
      <w:r>
        <w:t>Không được mở rộng latent capacity, comparator set hoặc hyperparameter grid chỉ vì kết quả ban đầu yếu. Bất kỳ nới rộng nào sau khóa phiên bản chỉ được phép sống trong revision log và supplementary analyses.</w:t>
      </w:r>
    </w:p>
    <w:p>
      <w:pPr>
        <w:pStyle w:val="Heading1"/>
      </w:pPr>
      <w:r>
        <w:t>4. Dataset governance, freeze policy và cohort lock</w:t>
      </w:r>
    </w:p>
    <w:p>
      <w:pPr>
        <w:pStyle w:val="BodyCustom"/>
        <w:widowControl w:val="0"/>
      </w:pPr>
      <w:r>
        <w:t>Bước thực thi đầu tiên của V5.5 là freeze đúng một snapshot cục bộ của ds004752, sau đó tạo manifest machine-readable với file hashes, modality availability, trial counts, marker diagnostics và bridge availability. Tài liệu không được phép giả định cohort size theo trí nhớ từ paper cũ.</w:t>
      </w:r>
    </w:p>
    <w:p>
      <w:pPr>
        <w:pStyle w:val="BodyCustom"/>
        <w:widowControl w:val="0"/>
      </w:pPr>
      <w:r>
        <w:t>Lý do: lineage paper gốc mô tả 9 subjects, trong khi metadata OpenNeuro của ds004752 v1.0.1 hiển thị 15 participants và 8 sessions. V5.5 không phỏng đoán số thật; mọi split, simulation và decision thresholds chỉ được khóa sau khi manifest audit chốt N_eff và subject list hợp lệ.</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608"/>
            <w:vAlign w:val="center"/>
            <w:shd w:fill="DCE6F1"/>
            <w:tcMar>
              <w:top w:w="80" w:type="dxa"/>
              <w:start w:w="110" w:type="dxa"/>
              <w:bottom w:w="80" w:type="dxa"/>
              <w:end w:w="110" w:type="dxa"/>
            </w:tcMar>
          </w:tcPr>
          <w:p>
            <w:pPr>
              <w:pStyle w:val="BodyCustom"/>
              <w:spacing w:after="0" w:line="252" w:lineRule="auto"/>
            </w:pPr>
            <w:r>
              <w:rPr>
                <w:b/>
              </w:rPr>
              <w:t>Nhóm trường manifest</w:t>
            </w:r>
          </w:p>
        </w:tc>
        <w:tc>
          <w:tcPr>
            <w:tcW w:type="dxa" w:w="6350"/>
            <w:vAlign w:val="center"/>
            <w:shd w:fill="DCE6F1"/>
            <w:tcMar>
              <w:top w:w="80" w:type="dxa"/>
              <w:start w:w="110" w:type="dxa"/>
              <w:bottom w:w="80" w:type="dxa"/>
              <w:end w:w="110" w:type="dxa"/>
            </w:tcMar>
          </w:tcPr>
          <w:p>
            <w:pPr>
              <w:pStyle w:val="BodyCustom"/>
              <w:spacing w:after="0" w:line="252" w:lineRule="auto"/>
            </w:pPr>
            <w:r>
              <w:rPr>
                <w:b/>
              </w:rPr>
              <w:t>Bắt buộc lưu</w:t>
            </w:r>
          </w:p>
        </w:tc>
      </w:tr>
      <w:tr>
        <w:tc>
          <w:tcPr>
            <w:tcW w:type="dxa" w:w="2608"/>
            <w:vAlign w:val="center"/>
            <w:tcMar>
              <w:top w:w="80" w:type="dxa"/>
              <w:start w:w="110" w:type="dxa"/>
              <w:bottom w:w="80" w:type="dxa"/>
              <w:end w:w="110" w:type="dxa"/>
            </w:tcMar>
          </w:tcPr>
          <w:p>
            <w:pPr>
              <w:pStyle w:val="BodyCustom"/>
              <w:spacing w:after="0" w:line="252" w:lineRule="auto"/>
              <w:jc w:val="left"/>
            </w:pPr>
            <w:r>
              <w:t>Nhận diện dataset</w:t>
            </w:r>
          </w:p>
        </w:tc>
        <w:tc>
          <w:tcPr>
            <w:tcW w:type="dxa" w:w="6350"/>
            <w:vAlign w:val="center"/>
            <w:tcMar>
              <w:top w:w="80" w:type="dxa"/>
              <w:start w:w="110" w:type="dxa"/>
              <w:bottom w:w="80" w:type="dxa"/>
              <w:end w:w="110" w:type="dxa"/>
            </w:tcMar>
          </w:tcPr>
          <w:p>
            <w:pPr>
              <w:pStyle w:val="BodyCustom"/>
              <w:spacing w:after="0" w:line="252" w:lineRule="auto"/>
            </w:pPr>
            <w:r>
              <w:t>dataset_id, release/version, DOI nếu có, local snapshot path, manifest timestamp</w:t>
            </w:r>
          </w:p>
        </w:tc>
      </w:tr>
      <w:tr>
        <w:tc>
          <w:tcPr>
            <w:tcW w:type="dxa" w:w="2608"/>
            <w:vAlign w:val="center"/>
            <w:tcMar>
              <w:top w:w="80" w:type="dxa"/>
              <w:start w:w="110" w:type="dxa"/>
              <w:bottom w:w="80" w:type="dxa"/>
              <w:end w:w="110" w:type="dxa"/>
            </w:tcMar>
          </w:tcPr>
          <w:p>
            <w:pPr>
              <w:pStyle w:val="BodyCustom"/>
              <w:spacing w:after="0" w:line="252" w:lineRule="auto"/>
              <w:jc w:val="left"/>
            </w:pPr>
            <w:r>
              <w:t>Toàn vẹn tệp</w:t>
            </w:r>
          </w:p>
        </w:tc>
        <w:tc>
          <w:tcPr>
            <w:tcW w:type="dxa" w:w="6350"/>
            <w:vAlign w:val="center"/>
            <w:tcMar>
              <w:top w:w="80" w:type="dxa"/>
              <w:start w:w="110" w:type="dxa"/>
              <w:bottom w:w="80" w:type="dxa"/>
              <w:end w:w="110" w:type="dxa"/>
            </w:tcMar>
          </w:tcPr>
          <w:p>
            <w:pPr>
              <w:pStyle w:val="BodyCustom"/>
              <w:spacing w:after="0" w:line="252" w:lineRule="auto"/>
            </w:pPr>
            <w:r>
              <w:t>SHA256 hoặc MD5 cho mọi file raw và derivative được dùng</w:t>
            </w:r>
          </w:p>
        </w:tc>
      </w:tr>
      <w:tr>
        <w:tc>
          <w:tcPr>
            <w:tcW w:type="dxa" w:w="2608"/>
            <w:vAlign w:val="center"/>
            <w:tcMar>
              <w:top w:w="80" w:type="dxa"/>
              <w:start w:w="110" w:type="dxa"/>
              <w:bottom w:w="80" w:type="dxa"/>
              <w:end w:w="110" w:type="dxa"/>
            </w:tcMar>
          </w:tcPr>
          <w:p>
            <w:pPr>
              <w:pStyle w:val="BodyCustom"/>
              <w:spacing w:after="0" w:line="252" w:lineRule="auto"/>
            </w:pPr>
            <w:r>
              <w:t>Phạm vi subject/session</w:t>
            </w:r>
          </w:p>
        </w:tc>
        <w:tc>
          <w:tcPr>
            <w:tcW w:type="dxa" w:w="6350"/>
            <w:vAlign w:val="center"/>
            <w:tcMar>
              <w:top w:w="80" w:type="dxa"/>
              <w:start w:w="110" w:type="dxa"/>
              <w:bottom w:w="80" w:type="dxa"/>
              <w:end w:w="110" w:type="dxa"/>
            </w:tcMar>
          </w:tcPr>
          <w:p>
            <w:pPr>
              <w:pStyle w:val="BodyCustom"/>
              <w:spacing w:after="0" w:line="252" w:lineRule="auto"/>
            </w:pPr>
            <w:r>
              <w:t>subject_id, session_id, modality availability, sampling rate, event-file status, channels.tsv status</w:t>
            </w:r>
          </w:p>
        </w:tc>
      </w:tr>
      <w:tr>
        <w:tc>
          <w:tcPr>
            <w:tcW w:type="dxa" w:w="2608"/>
            <w:vAlign w:val="center"/>
            <w:tcMar>
              <w:top w:w="80" w:type="dxa"/>
              <w:start w:w="110" w:type="dxa"/>
              <w:bottom w:w="80" w:type="dxa"/>
              <w:end w:w="110" w:type="dxa"/>
            </w:tcMar>
          </w:tcPr>
          <w:p>
            <w:pPr>
              <w:pStyle w:val="BodyCustom"/>
              <w:spacing w:after="0" w:line="252" w:lineRule="auto"/>
              <w:jc w:val="left"/>
            </w:pPr>
            <w:r>
              <w:t>Thống kê trial</w:t>
            </w:r>
          </w:p>
        </w:tc>
        <w:tc>
          <w:tcPr>
            <w:tcW w:type="dxa" w:w="6350"/>
            <w:vAlign w:val="center"/>
            <w:tcMar>
              <w:top w:w="80" w:type="dxa"/>
              <w:start w:w="110" w:type="dxa"/>
              <w:bottom w:w="80" w:type="dxa"/>
              <w:end w:w="110" w:type="dxa"/>
            </w:tcMar>
          </w:tcPr>
          <w:p>
            <w:pPr>
              <w:pStyle w:val="BodyCustom"/>
              <w:spacing w:after="0" w:line="252" w:lineRule="auto"/>
            </w:pPr>
            <w:r>
              <w:t>n_trials_total, n_trials_4, n_trials_8 trước QC và sau QC</w:t>
            </w:r>
          </w:p>
        </w:tc>
      </w:tr>
      <w:tr>
        <w:tc>
          <w:tcPr>
            <w:tcW w:type="dxa" w:w="2608"/>
            <w:vAlign w:val="center"/>
            <w:tcMar>
              <w:top w:w="80" w:type="dxa"/>
              <w:start w:w="110" w:type="dxa"/>
              <w:bottom w:w="80" w:type="dxa"/>
              <w:end w:w="110" w:type="dxa"/>
            </w:tcMar>
          </w:tcPr>
          <w:p>
            <w:pPr>
              <w:pStyle w:val="BodyCustom"/>
              <w:spacing w:after="0" w:line="252" w:lineRule="auto"/>
              <w:jc w:val="left"/>
            </w:pPr>
            <w:r>
              <w:t>Marker diagnostics</w:t>
            </w:r>
          </w:p>
        </w:tc>
        <w:tc>
          <w:tcPr>
            <w:tcW w:type="dxa" w:w="6350"/>
            <w:vAlign w:val="center"/>
            <w:tcMar>
              <w:top w:w="80" w:type="dxa"/>
              <w:start w:w="110" w:type="dxa"/>
              <w:bottom w:w="80" w:type="dxa"/>
              <w:end w:w="110" w:type="dxa"/>
            </w:tcMar>
          </w:tcPr>
          <w:p>
            <w:pPr>
              <w:pStyle w:val="BodyCustom"/>
              <w:spacing w:after="0" w:line="252" w:lineRule="auto"/>
            </w:pPr>
            <w:r>
              <w:t>trigger availability, scalp-iEEG alignment offset, jitter_ratio, drift diagnostics</w:t>
            </w:r>
          </w:p>
        </w:tc>
      </w:tr>
      <w:tr>
        <w:tc>
          <w:tcPr>
            <w:tcW w:type="dxa" w:w="2608"/>
            <w:vAlign w:val="center"/>
            <w:tcMar>
              <w:top w:w="80" w:type="dxa"/>
              <w:start w:w="110" w:type="dxa"/>
              <w:bottom w:w="80" w:type="dxa"/>
              <w:end w:w="110" w:type="dxa"/>
            </w:tcMar>
          </w:tcPr>
          <w:p>
            <w:pPr>
              <w:pStyle w:val="BodyCustom"/>
              <w:spacing w:after="0" w:line="252" w:lineRule="auto"/>
              <w:jc w:val="left"/>
            </w:pPr>
            <w:r>
              <w:t>Bridge availability</w:t>
            </w:r>
          </w:p>
        </w:tc>
        <w:tc>
          <w:tcPr>
            <w:tcW w:type="dxa" w:w="6350"/>
            <w:vAlign w:val="center"/>
            <w:tcMar>
              <w:top w:w="80" w:type="dxa"/>
              <w:start w:w="110" w:type="dxa"/>
              <w:bottom w:w="80" w:type="dxa"/>
              <w:end w:w="110" w:type="dxa"/>
            </w:tcMar>
          </w:tcPr>
          <w:p>
            <w:pPr>
              <w:pStyle w:val="BodyCustom"/>
              <w:spacing w:after="0" w:line="252" w:lineRule="auto"/>
            </w:pPr>
            <w:r>
              <w:t>beamforming/source derivative present yes/no, QC-ready yes/no, failure reason</w:t>
            </w:r>
          </w:p>
        </w:tc>
      </w:tr>
      <w:tr>
        <w:tc>
          <w:tcPr>
            <w:tcW w:type="dxa" w:w="2608"/>
            <w:vAlign w:val="center"/>
            <w:tcMar>
              <w:top w:w="80" w:type="dxa"/>
              <w:start w:w="110" w:type="dxa"/>
              <w:bottom w:w="80" w:type="dxa"/>
              <w:end w:w="110" w:type="dxa"/>
            </w:tcMar>
          </w:tcPr>
          <w:p>
            <w:pPr>
              <w:pStyle w:val="BodyCustom"/>
              <w:spacing w:after="0" w:line="252" w:lineRule="auto"/>
              <w:jc w:val="left"/>
            </w:pPr>
            <w:r>
              <w:t>Cờ sử dụng</w:t>
            </w:r>
          </w:p>
        </w:tc>
        <w:tc>
          <w:tcPr>
            <w:tcW w:type="dxa" w:w="6350"/>
            <w:vAlign w:val="center"/>
            <w:tcMar>
              <w:top w:w="80" w:type="dxa"/>
              <w:start w:w="110" w:type="dxa"/>
              <w:bottom w:w="80" w:type="dxa"/>
              <w:end w:w="110" w:type="dxa"/>
            </w:tcMar>
          </w:tcPr>
          <w:p>
            <w:pPr>
              <w:pStyle w:val="BodyCustom"/>
              <w:spacing w:after="0" w:line="252" w:lineRule="auto"/>
            </w:pPr>
            <w:r>
              <w:t>usable_for_primary_endpoint, exploratory_only, missing_modality_reason</w:t>
            </w:r>
          </w:p>
        </w:tc>
      </w:tr>
      <w:tr>
        <w:tc>
          <w:tcPr>
            <w:tcW w:type="dxa" w:w="2608"/>
            <w:vAlign w:val="center"/>
            <w:tcMar>
              <w:top w:w="80" w:type="dxa"/>
              <w:start w:w="110" w:type="dxa"/>
              <w:bottom w:w="80" w:type="dxa"/>
              <w:end w:w="110" w:type="dxa"/>
            </w:tcMar>
          </w:tcPr>
          <w:p>
            <w:pPr>
              <w:pStyle w:val="BodyCustom"/>
              <w:spacing w:after="0" w:line="252" w:lineRule="auto"/>
              <w:jc w:val="left"/>
            </w:pPr>
            <w:r>
              <w:t>Cohort lock</w:t>
            </w:r>
          </w:p>
        </w:tc>
        <w:tc>
          <w:tcPr>
            <w:tcW w:type="dxa" w:w="6350"/>
            <w:vAlign w:val="center"/>
            <w:tcMar>
              <w:top w:w="80" w:type="dxa"/>
              <w:start w:w="110" w:type="dxa"/>
              <w:bottom w:w="80" w:type="dxa"/>
              <w:end w:w="110" w:type="dxa"/>
            </w:tcMar>
          </w:tcPr>
          <w:p>
            <w:pPr>
              <w:pStyle w:val="BodyCustom"/>
              <w:spacing w:after="0" w:line="252" w:lineRule="auto"/>
            </w:pPr>
            <w:r>
              <w:t>N_raw, N_primary_eligible, N_exploratory_only, locked subject list</w:t>
            </w:r>
          </w:p>
        </w:tc>
      </w:tr>
    </w:tbl>
    <w:p>
      <w:pPr>
        <w:pStyle w:val="BodyCustom"/>
        <w:widowControl w:val="0"/>
      </w:pPr>
      <w:r>
        <w:t>Subject bị loại khỏi primary endpoint nếu một trong hai class sau QC còn dưới 5 usable trials. V5.5 cấm vá scarcity ở outer-test bằng oversampling hay synthetic trials.</w:t>
      </w:r>
    </w:p>
    <w:p>
      <w:r>
        <w:br w:type="page"/>
      </w:r>
    </w:p>
    <w:p>
      <w:pPr>
        <w:pStyle w:val="Heading1"/>
      </w:pPr>
      <w:r>
        <w:t>5. Decision simulation, SESOI và influence governance</w:t>
      </w:r>
    </w:p>
    <w:p>
      <w:pPr>
        <w:pStyle w:val="BodyCustom"/>
        <w:widowControl w:val="0"/>
      </w:pPr>
      <w:r>
        <w:t>Small-N là rủi ro cấu trúc của đề tài này. V5.5 không giải quyết nó bằng cách giả vờ rằng nested LOSO sẽ cho estimate ổn định; thay vào đó V5.5 khóa trước một decision layer ở mức subject-level. Sau khi manifest audit chốt N_eff, nhóm bắt buộc chạy decision simulation để xác định SESOI, ngưỡng claim mạnh, và điều kiện pivot nếu data support không đủ.</w:t>
      </w:r>
    </w:p>
    <w:p>
      <w:pPr>
        <w:pStyle w:val="BulletCustom"/>
        <w:ind w:left="312" w:hanging="198"/>
        <w:widowControl w:val="0"/>
      </w:pPr>
      <w:r>
        <w:rPr>
          <w:b/>
        </w:rPr>
        <w:t xml:space="preserve">• </w:t>
      </w:r>
      <w:r>
        <w:t>Decision simulation phải quét tối thiểu Delta BA subject-level giả định ở các mức 0.02, 0.05 và 0.08.</w:t>
      </w:r>
    </w:p>
    <w:p>
      <w:pPr>
        <w:pStyle w:val="BulletCustom"/>
        <w:ind w:left="312" w:hanging="198"/>
        <w:widowControl w:val="0"/>
      </w:pPr>
      <w:r>
        <w:rPr>
          <w:b/>
        </w:rPr>
        <w:t xml:space="preserve">• </w:t>
      </w:r>
      <w:r>
        <w:t>Phải quét teacher survival fraction sau gating tối thiểu ở 20%, 40% và 60%.</w:t>
      </w:r>
    </w:p>
    <w:p>
      <w:pPr>
        <w:pStyle w:val="BulletCustom"/>
        <w:ind w:left="312" w:hanging="198"/>
        <w:widowControl w:val="0"/>
      </w:pPr>
      <w:r>
        <w:rPr>
          <w:b/>
        </w:rPr>
        <w:t xml:space="preserve">• </w:t>
      </w:r>
      <w:r>
        <w:t>Phải quét outer-fold heterogeneity ở ba mức: thấp, vừa, cao; tham số hóa từ baseline variance hoặc synthetic prior đã khóa.</w:t>
      </w:r>
    </w:p>
    <w:p>
      <w:pPr>
        <w:pStyle w:val="BulletCustom"/>
        <w:ind w:left="312" w:hanging="198"/>
        <w:widowControl w:val="0"/>
      </w:pPr>
      <w:r>
        <w:rPr>
          <w:b/>
        </w:rPr>
        <w:t xml:space="preserve">• </w:t>
      </w:r>
      <w:r>
        <w:t>Decision memo phải khóa trước SESOI, ví dụ median subject-level gain so với A2d &gt;= 0.03, calibration deterioration không vượt Delta ECE +0.02 và CI không cắt 0.</w:t>
      </w:r>
    </w:p>
    <w:p>
      <w:pPr>
        <w:pStyle w:val="BulletCustom"/>
        <w:ind w:left="312" w:hanging="198"/>
        <w:widowControl w:val="0"/>
      </w:pPr>
      <w:r>
        <w:rPr>
          <w:b/>
        </w:rPr>
        <w:t xml:space="preserve">• </w:t>
      </w:r>
      <w:r>
        <w:t>Nếu simulation cho thấy với N_eff hiện tại chỉ có thể phát hiện hiệu ứng rất lớn, default interpretation phải hạ xuống mechanism-centered / atlas-centered ngay từ đầu.</w:t>
      </w:r>
    </w:p>
    <w:p>
      <w:pPr>
        <w:pStyle w:val="Heading2"/>
      </w:pPr>
      <w:r>
        <w:t>5.1 Influence ceiling rule</w:t>
      </w:r>
    </w:p>
    <w:p>
      <w:pPr>
        <w:pStyle w:val="BodyCustom"/>
        <w:widowControl w:val="0"/>
      </w:pPr>
      <w:r>
        <w:t>V5.5 bổ sung influence governance rule để chặn tình huống một outer fold gần như một mình tạo ra headline gain. Rule này là governance heuristic đã khóa trước, không thay thế paired permutation test hay BCa CI.</w:t>
      </w:r>
    </w:p>
    <w:p>
      <w:pPr>
        <w:pStyle w:val="BodyCustom"/>
        <w:widowControl w:val="0"/>
      </w:pPr>
      <w:r>
        <w:t>Influence concentration được định nghĩa như sau:</w:t>
      </w:r>
    </w:p>
    <w:p>
      <w:pPr>
        <w:pStyle w:val="MonoCustom"/>
      </w:pPr>
      <w:r>
        <w:t>Influence_concentration = max_s |Delta_s| / sum_s |Delta_s|</w:t>
      </w:r>
    </w:p>
    <w:p>
      <w:pPr>
        <w:pStyle w:val="BodyCustom"/>
        <w:widowControl w:val="0"/>
      </w:pPr>
      <w:r>
        <w:t>Nếu Influence_concentration &gt; 0.40, State A (strong privileged-value claim) bị cấm, ngay cả khi p-value danh nghĩa đạt. Trường hợp đó có thể vẫn hỗ trợ State B hoặc State C tùy comparator pattern và calibration.</w:t>
      </w:r>
    </w:p>
    <w:p>
      <w:pPr>
        <w:pStyle w:val="Heading2"/>
      </w:pPr>
      <w:r>
        <w:t>5.2 Gate 1 deliverables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shd w:fill="DCE6F1"/>
            <w:tcMar>
              <w:top w:w="80" w:type="dxa"/>
              <w:start w:w="110" w:type="dxa"/>
              <w:bottom w:w="80" w:type="dxa"/>
              <w:end w:w="110" w:type="dxa"/>
            </w:tcMar>
          </w:tcPr>
          <w:p>
            <w:pPr>
              <w:pStyle w:val="BodyCustom"/>
              <w:spacing w:after="0" w:line="252" w:lineRule="auto"/>
            </w:pPr>
            <w:r>
              <w:rPr>
                <w:b/>
              </w:rPr>
              <w:t>Deliverable</w:t>
            </w:r>
          </w:p>
        </w:tc>
        <w:tc>
          <w:tcPr>
            <w:tcW w:type="dxa" w:w="6123"/>
            <w:vAlign w:val="center"/>
            <w:shd w:fill="DCE6F1"/>
            <w:tcMar>
              <w:top w:w="80" w:type="dxa"/>
              <w:start w:w="110" w:type="dxa"/>
              <w:bottom w:w="80" w:type="dxa"/>
              <w:end w:w="110" w:type="dxa"/>
            </w:tcMar>
          </w:tcPr>
          <w:p>
            <w:pPr>
              <w:pStyle w:val="BodyCustom"/>
              <w:spacing w:after="0" w:line="252" w:lineRule="auto"/>
            </w:pPr>
            <w:r>
              <w:rPr>
                <w:b/>
              </w:rPr>
              <w:t>Điều kiện qua gate</w:t>
            </w:r>
          </w:p>
        </w:tc>
      </w:tr>
      <w:tr>
        <w:tc>
          <w:tcPr>
            <w:tcW w:type="dxa" w:w="2835"/>
            <w:vAlign w:val="center"/>
            <w:tcMar>
              <w:top w:w="80" w:type="dxa"/>
              <w:start w:w="110" w:type="dxa"/>
              <w:bottom w:w="80" w:type="dxa"/>
              <w:end w:w="110" w:type="dxa"/>
            </w:tcMar>
          </w:tcPr>
          <w:p>
            <w:pPr>
              <w:pStyle w:val="BodyCustom"/>
              <w:spacing w:after="0" w:line="252" w:lineRule="auto"/>
            </w:pPr>
            <w:r>
              <w:t>decision_memo.pdf hoặc .md</w:t>
            </w:r>
          </w:p>
        </w:tc>
        <w:tc>
          <w:tcPr>
            <w:tcW w:type="dxa" w:w="6123"/>
            <w:vAlign w:val="center"/>
            <w:tcMar>
              <w:top w:w="80" w:type="dxa"/>
              <w:start w:w="110" w:type="dxa"/>
              <w:bottom w:w="80" w:type="dxa"/>
              <w:end w:w="110" w:type="dxa"/>
            </w:tcMar>
          </w:tcPr>
          <w:p>
            <w:pPr>
              <w:pStyle w:val="BodyCustom"/>
              <w:spacing w:after="0" w:line="252" w:lineRule="auto"/>
            </w:pPr>
            <w:r>
              <w:t>N_eff, simulation assumptions, SESOI, claim thresholds và pivot triggers được ghi rõ</w:t>
            </w:r>
          </w:p>
        </w:tc>
      </w:tr>
      <w:tr>
        <w:tc>
          <w:tcPr>
            <w:tcW w:type="dxa" w:w="2835"/>
            <w:vAlign w:val="center"/>
            <w:tcMar>
              <w:top w:w="80" w:type="dxa"/>
              <w:start w:w="110" w:type="dxa"/>
              <w:bottom w:w="80" w:type="dxa"/>
              <w:end w:w="110" w:type="dxa"/>
            </w:tcMar>
          </w:tcPr>
          <w:p>
            <w:pPr>
              <w:pStyle w:val="BodyCustom"/>
              <w:spacing w:after="0" w:line="252" w:lineRule="auto"/>
            </w:pPr>
            <w:r>
              <w:t>simulation_registry.json</w:t>
            </w:r>
          </w:p>
        </w:tc>
        <w:tc>
          <w:tcPr>
            <w:tcW w:type="dxa" w:w="6123"/>
            <w:vAlign w:val="center"/>
            <w:tcMar>
              <w:top w:w="80" w:type="dxa"/>
              <w:start w:w="110" w:type="dxa"/>
              <w:bottom w:w="80" w:type="dxa"/>
              <w:end w:w="110" w:type="dxa"/>
            </w:tcMar>
          </w:tcPr>
          <w:p>
            <w:pPr>
              <w:pStyle w:val="BodyCustom"/>
              <w:spacing w:after="0" w:line="252" w:lineRule="auto"/>
            </w:pPr>
            <w:r>
              <w:t>Các mức Delta BA, teacher survival, heterogeneity, seeds và result summaries được khóa</w:t>
            </w:r>
          </w:p>
        </w:tc>
      </w:tr>
      <w:tr>
        <w:tc>
          <w:tcPr>
            <w:tcW w:type="dxa" w:w="2835"/>
            <w:vAlign w:val="center"/>
            <w:tcMar>
              <w:top w:w="80" w:type="dxa"/>
              <w:start w:w="110" w:type="dxa"/>
              <w:bottom w:w="80" w:type="dxa"/>
              <w:end w:w="110" w:type="dxa"/>
            </w:tcMar>
          </w:tcPr>
          <w:p>
            <w:pPr>
              <w:pStyle w:val="BodyCustom"/>
              <w:spacing w:after="0" w:line="252" w:lineRule="auto"/>
              <w:jc w:val="left"/>
            </w:pPr>
            <w:r>
              <w:t>influence_rule.yaml</w:t>
            </w:r>
          </w:p>
        </w:tc>
        <w:tc>
          <w:tcPr>
            <w:tcW w:type="dxa" w:w="6123"/>
            <w:vAlign w:val="center"/>
            <w:tcMar>
              <w:top w:w="80" w:type="dxa"/>
              <w:start w:w="110" w:type="dxa"/>
              <w:bottom w:w="80" w:type="dxa"/>
              <w:end w:w="110" w:type="dxa"/>
            </w:tcMar>
          </w:tcPr>
          <w:p>
            <w:pPr>
              <w:pStyle w:val="BodyCustom"/>
              <w:spacing w:after="0" w:line="252" w:lineRule="auto"/>
            </w:pPr>
            <w:r>
              <w:t>Ngưỡng 0.40 và cách tính Influence_concentration được định nghĩa nhất quán</w:t>
            </w:r>
          </w:p>
        </w:tc>
      </w:tr>
    </w:tbl>
    <w:p>
      <w:pPr>
        <w:pStyle w:val="BodyCustom"/>
        <w:widowControl w:val="0"/>
      </w:pPr>
      <w:r>
        <w:t>Không có decision memo hợp lệ thì full study không được phép chạy, dù pipeline code đã sẵn sàng.</w:t>
      </w:r>
    </w:p>
    <w:p>
      <w:pPr>
        <w:pStyle w:val="Heading1"/>
      </w:pPr>
      <w:r>
        <w:t>6. Mô hình dữ liệu, cửa sổ nhiệm vụ và marker audit</w:t>
      </w:r>
    </w:p>
    <w:p>
      <w:pPr>
        <w:pStyle w:val="BodyCustom"/>
        <w:widowControl w:val="0"/>
      </w:pPr>
      <w:r>
        <w:t>Primary decoding vẫn dùng maintenance interval với guard window. Tuy nhiên, Group C phase-transition targets chỉ được bật khi marker audit đạt chuẩn. Bản chuẩn hóa này chuyển hard gate từ absolute milliseconds sang relative jitter ratio; các mốc 10 ms và 25 ms chỉ còn là diagnostic landmarks, không còn là hard gate duy nhất.</w:t>
      </w:r>
    </w:p>
    <w:p>
      <w:pPr>
        <w:pStyle w:val="MonoCustom"/>
      </w:pPr>
      <w:r>
        <w:t>Per-trial record = {subject_id, session_id, trial_id, x: scalp_epoch[C,T], z: teacher or None, b: bridge or None, y: 0|1}</w:t>
      </w:r>
    </w:p>
    <w:p>
      <w:pPr>
        <w:pStyle w:val="MonoCustom"/>
      </w:pPr>
      <w:r>
        <w:t>W_maint = [t_maint_on + g, t_maint_off - g], with initial g = 0.25 s</w:t>
      </w:r>
    </w:p>
    <w:p>
      <w:pPr>
        <w:pStyle w:val="MonoCustom"/>
      </w:pPr>
      <w:r>
        <w:t>Delta_e = T_maint,e - T_enc,e</w:t>
      </w:r>
    </w:p>
    <w:p>
      <w:pPr>
        <w:pStyle w:val="Heading2"/>
      </w:pPr>
      <w:r>
        <w:t>6.1 Marker audit rule</w:t>
      </w:r>
    </w:p>
    <w:p>
      <w:pPr>
        <w:pStyle w:val="BulletCustom"/>
        <w:ind w:left="312" w:hanging="198"/>
        <w:widowControl w:val="0"/>
      </w:pPr>
      <w:r>
        <w:rPr>
          <w:b/>
        </w:rPr>
        <w:t xml:space="preserve">• </w:t>
      </w:r>
      <w:r>
        <w:t>Hard gate cho Group C dùng jitter_ratio = abs(offset_alignment) / window_duration.</w:t>
      </w:r>
    </w:p>
    <w:p>
      <w:pPr>
        <w:pStyle w:val="BulletCustom"/>
        <w:ind w:left="312" w:hanging="198"/>
        <w:widowControl w:val="0"/>
      </w:pPr>
      <w:r>
        <w:rPr>
          <w:b/>
        </w:rPr>
        <w:t xml:space="preserve">• </w:t>
      </w:r>
      <w:r>
        <w:t>Default hard fail nếu jitter_ratio &gt; 0.02 hoặc nếu có systematic drift theo session vượt ngưỡng đã khóa trong config.</w:t>
      </w:r>
    </w:p>
    <w:p>
      <w:pPr>
        <w:pStyle w:val="BulletCustom"/>
        <w:ind w:left="312" w:hanging="198"/>
        <w:widowControl w:val="0"/>
      </w:pPr>
      <w:r>
        <w:rPr>
          <w:b/>
        </w:rPr>
        <w:t xml:space="preserve">• </w:t>
      </w:r>
      <w:r>
        <w:t>Warning zone nếu jitter_ratio nằm giữa 0.01 và 0.02: Group C chỉ được phép ở supplementary unless approved by Gate 2 threshold registry.</w:t>
      </w:r>
    </w:p>
    <w:p>
      <w:pPr>
        <w:pStyle w:val="BulletCustom"/>
        <w:ind w:left="312" w:hanging="198"/>
        <w:widowControl w:val="0"/>
      </w:pPr>
      <w:r>
        <w:rPr>
          <w:b/>
        </w:rPr>
        <w:t xml:space="preserve">• </w:t>
      </w:r>
      <w:r>
        <w:t>Các mốc absolute 10 ms và 25 ms vẫn phải log lại như diagnostic fields để giữ tính so sánh với draft cũ, nhưng không phải rule chính.</w:t>
      </w:r>
    </w:p>
    <w:p>
      <w:pPr>
        <w:pStyle w:val="BulletCustom"/>
        <w:ind w:left="312" w:hanging="198"/>
        <w:widowControl w:val="0"/>
      </w:pPr>
      <w:r>
        <w:rPr>
          <w:b/>
        </w:rPr>
        <w:t xml:space="preserve">• </w:t>
      </w:r>
      <w:r>
        <w:t>Trial có missing markers, duplicated triggers hoặc window lengths không khớp sau resampling bị loại khỏi Group C; cấm nội suy ad hoc.</w:t>
      </w:r>
    </w:p>
    <w:p>
      <w:pPr>
        <w:pStyle w:val="Heading1"/>
      </w:pPr>
      <w:r>
        <w:t>7. Split protocol, leakage control và secondary cross-session robustness</w:t>
      </w:r>
    </w:p>
    <w:p>
      <w:pPr>
        <w:pStyle w:val="BodyCustom"/>
        <w:widowControl w:val="0"/>
      </w:pPr>
      <w:r>
        <w:t>Primary protocol của V5.5 vẫn là nested leave-one-subject-out. Mỗi outer fold giữ lại đúng một subject làm test; mọi model selection, observability estimation, latent route selection, threshold tuning và calibration đều diễn ra trên outer-train בלבד. Không được dùng outer-test cho bất kỳ fit nào.</w:t>
      </w:r>
    </w:p>
    <w:p>
      <w:pPr>
        <w:pStyle w:val="BulletCustom"/>
        <w:ind w:left="312" w:hanging="198"/>
        <w:widowControl w:val="0"/>
      </w:pPr>
      <w:r>
        <w:rPr>
          <w:b/>
        </w:rPr>
        <w:t xml:space="preserve">• </w:t>
      </w:r>
      <w:r>
        <w:t>Ordered execution contract: split by subject -&gt; fit preprocessing on inner-train -&gt; transform inner-train/inner-val -&gt; build teacher space -&gt; compute transfer weights -&gt; fit latent coupling -&gt; train student -&gt; fit calibration on inner-val logits -&gt; select config -&gt; refit on outer-train -&gt; evaluate on outer-test.</w:t>
      </w:r>
    </w:p>
    <w:p>
      <w:pPr>
        <w:pStyle w:val="BulletCustom"/>
        <w:ind w:left="312" w:hanging="198"/>
        <w:widowControl w:val="0"/>
      </w:pPr>
      <w:r>
        <w:rPr>
          <w:b/>
        </w:rPr>
        <w:t xml:space="preserve">• </w:t>
      </w:r>
      <w:r>
        <w:t>Shuffled-label dry run phải kéo performance về gần chance.</w:t>
      </w:r>
    </w:p>
    <w:p>
      <w:pPr>
        <w:pStyle w:val="BulletCustom"/>
        <w:ind w:left="312" w:hanging="198"/>
        <w:widowControl w:val="0"/>
      </w:pPr>
      <w:r>
        <w:rPr>
          <w:b/>
        </w:rPr>
        <w:t xml:space="preserve">• </w:t>
      </w:r>
      <w:r>
        <w:t>Shuffled hoặc time-shifted teacher run phải làm privileged gain biến mất.</w:t>
      </w:r>
    </w:p>
    <w:p>
      <w:pPr>
        <w:pStyle w:val="BulletCustom"/>
        <w:ind w:left="312" w:hanging="198"/>
        <w:widowControl w:val="0"/>
      </w:pPr>
      <w:r>
        <w:rPr>
          <w:b/>
        </w:rPr>
        <w:t xml:space="preserve">• </w:t>
      </w:r>
      <w:r>
        <w:t>Không có ngoại lệ cho leakage-control protocol trong mainline.</w:t>
      </w:r>
    </w:p>
    <w:p>
      <w:pPr>
        <w:pStyle w:val="Heading2"/>
      </w:pPr>
      <w:r>
        <w:t>7.1 Secondary cross-session robustness protocol</w:t>
      </w:r>
    </w:p>
    <w:p>
      <w:pPr>
        <w:pStyle w:val="BodyCustom"/>
        <w:widowControl w:val="0"/>
      </w:pPr>
      <w:r>
        <w:t>LOSO-session được giữ ở dạng secondary robustness analysis, không thay primary endpoint. Mục đích của nó là đo độ bền theo session khi có repeated data trong cùng subject, chứ không phải 'tăng power' cho claim cross-subject.</w:t>
      </w:r>
    </w:p>
    <w:p>
      <w:pPr>
        <w:pStyle w:val="BulletCustom"/>
        <w:ind w:left="312" w:hanging="198"/>
        <w:widowControl w:val="0"/>
      </w:pPr>
      <w:r>
        <w:rPr>
          <w:b/>
        </w:rPr>
        <w:t xml:space="preserve">• </w:t>
      </w:r>
      <w:r>
        <w:t>Kết quả leave-one-session-out phải được báo cáo riêng, không được pool vào primary inferential denominator.</w:t>
      </w:r>
    </w:p>
    <w:p>
      <w:pPr>
        <w:pStyle w:val="BulletCustom"/>
        <w:ind w:left="312" w:hanging="198"/>
        <w:widowControl w:val="0"/>
      </w:pPr>
      <w:r>
        <w:rPr>
          <w:b/>
        </w:rPr>
        <w:t xml:space="preserve">• </w:t>
      </w:r>
      <w:r>
        <w:t>Nếu LOSO-session tốt nhưng LOSO-subject yếu, headline claim vẫn phải theo LOSO-subject.</w:t>
      </w:r>
    </w:p>
    <w:p>
      <w:pPr>
        <w:pStyle w:val="BulletCustom"/>
        <w:ind w:left="312" w:hanging="198"/>
        <w:widowControl w:val="0"/>
      </w:pPr>
      <w:r>
        <w:rPr>
          <w:b/>
        </w:rPr>
        <w:t xml:space="preserve">• </w:t>
      </w:r>
      <w:r>
        <w:t>Có thể dùng LOSO-session để mô tả calibration drift hoặc marker stability, nhưng không để nâng cấp State C lên State A.</w:t>
      </w:r>
    </w:p>
    <w:p>
      <w:r>
        <w:br w:type="page"/>
      </w:r>
    </w:p>
    <w:p>
      <w:pPr>
        <w:pStyle w:val="Heading1"/>
      </w:pPr>
      <w:r>
        <w:t>8. Synthetic validation và Gate 2</w:t>
      </w:r>
    </w:p>
    <w:p>
      <w:pPr>
        <w:pStyle w:val="BodyCustom"/>
        <w:widowControl w:val="0"/>
      </w:pPr>
      <w:r>
        <w:t>Gate 2 là synthetic recovery study. Đây là yêu cầu bắt buộc trước dữ liệu thật nhằm xác minh pipeline thắng khi có observability thật, sập khi privileged pathway bị phá, và không ăn nhầm nuisance-shared structure.</w:t>
      </w:r>
    </w:p>
    <w:p>
      <w:pPr>
        <w:pStyle w:val="BulletCustom"/>
        <w:ind w:left="312" w:hanging="198"/>
        <w:widowControl w:val="0"/>
      </w:pPr>
      <w:r>
        <w:rPr>
          <w:b/>
        </w:rPr>
        <w:t xml:space="preserve">• </w:t>
      </w:r>
      <w:r>
        <w:t>Synthetic generator phải được hash-lock trước khi nhóm xem preprocessed real data. Nó chỉ được dùng manifest-level statistics tối thiểu, không được dùng outcome-aware summaries từ real pipeline.</w:t>
      </w:r>
    </w:p>
    <w:p>
      <w:pPr>
        <w:pStyle w:val="BulletCustom"/>
        <w:ind w:left="312" w:hanging="198"/>
        <w:widowControl w:val="0"/>
      </w:pPr>
      <w:r>
        <w:rPr>
          <w:b/>
        </w:rPr>
        <w:t xml:space="preserve">• </w:t>
      </w:r>
      <w:r>
        <w:t>Synthetic dataset tối thiểu đề xuất: &gt;= 20 subjects, 2 classes, 40-80 trials/class/subject.</w:t>
      </w:r>
    </w:p>
    <w:p>
      <w:pPr>
        <w:pStyle w:val="BulletCustom"/>
        <w:ind w:left="312" w:hanging="198"/>
        <w:widowControl w:val="0"/>
      </w:pPr>
      <w:r>
        <w:rPr>
          <w:b/>
        </w:rPr>
        <w:t xml:space="preserve">• </w:t>
      </w:r>
      <w:r>
        <w:t>Phải có ba loại teacher dimensions: truly observable, non-observable và nuisance-shared.</w:t>
      </w:r>
    </w:p>
    <w:p>
      <w:pPr>
        <w:pStyle w:val="BulletCustom"/>
        <w:ind w:left="312" w:hanging="198"/>
        <w:widowControl w:val="0"/>
      </w:pPr>
      <w:r>
        <w:rPr>
          <w:b/>
        </w:rPr>
        <w:t xml:space="preserve">• </w:t>
      </w:r>
      <w:r>
        <w:t>Expected pattern: A4 &gt; A3 &gt; A2 chỉ trên subset truly observable; low-observability-only subset và nuisance-shared subset không được thắng main filtered pathway robustly.</w:t>
      </w:r>
    </w:p>
    <w:p>
      <w:pPr>
        <w:pStyle w:val="BulletCustom"/>
        <w:ind w:left="312" w:hanging="198"/>
        <w:widowControl w:val="0"/>
      </w:pPr>
      <w:r>
        <w:rPr>
          <w:b/>
        </w:rPr>
        <w:t xml:space="preserve">• </w:t>
      </w:r>
      <w:r>
        <w:t>Synthetic runner là test target riêng trong CI/CD, không phải notebook tùy hứng.</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948"/>
            <w:vAlign w:val="center"/>
            <w:shd w:fill="DCE6F1"/>
            <w:tcMar>
              <w:top w:w="80" w:type="dxa"/>
              <w:start w:w="110" w:type="dxa"/>
              <w:bottom w:w="80" w:type="dxa"/>
              <w:end w:w="110" w:type="dxa"/>
            </w:tcMar>
          </w:tcPr>
          <w:p>
            <w:pPr>
              <w:pStyle w:val="BodyCustom"/>
              <w:spacing w:after="0" w:line="252" w:lineRule="auto"/>
            </w:pPr>
            <w:r>
              <w:rPr>
                <w:b/>
              </w:rPr>
              <w:t>Gate 2 artifact</w:t>
            </w:r>
          </w:p>
        </w:tc>
        <w:tc>
          <w:tcPr>
            <w:tcW w:type="dxa" w:w="6009"/>
            <w:vAlign w:val="center"/>
            <w:shd w:fill="DCE6F1"/>
            <w:tcMar>
              <w:top w:w="80" w:type="dxa"/>
              <w:start w:w="110" w:type="dxa"/>
              <w:bottom w:w="80" w:type="dxa"/>
              <w:end w:w="110" w:type="dxa"/>
            </w:tcMar>
          </w:tcPr>
          <w:p>
            <w:pPr>
              <w:pStyle w:val="BodyCustom"/>
              <w:spacing w:after="0" w:line="252" w:lineRule="auto"/>
            </w:pPr>
            <w:r>
              <w:rPr>
                <w:b/>
              </w:rPr>
              <w:t>Điều kiện qua gate</w:t>
            </w:r>
          </w:p>
        </w:tc>
      </w:tr>
      <w:tr>
        <w:tc>
          <w:tcPr>
            <w:tcW w:type="dxa" w:w="2948"/>
            <w:vAlign w:val="center"/>
            <w:tcMar>
              <w:top w:w="80" w:type="dxa"/>
              <w:start w:w="110" w:type="dxa"/>
              <w:bottom w:w="80" w:type="dxa"/>
              <w:end w:w="110" w:type="dxa"/>
            </w:tcMar>
          </w:tcPr>
          <w:p>
            <w:pPr>
              <w:pStyle w:val="BodyCustom"/>
              <w:spacing w:after="0" w:line="252" w:lineRule="auto"/>
            </w:pPr>
            <w:r>
              <w:t>synthetic_generator_spec.json</w:t>
            </w:r>
          </w:p>
        </w:tc>
        <w:tc>
          <w:tcPr>
            <w:tcW w:type="dxa" w:w="6009"/>
            <w:vAlign w:val="center"/>
            <w:tcMar>
              <w:top w:w="80" w:type="dxa"/>
              <w:start w:w="110" w:type="dxa"/>
              <w:bottom w:w="80" w:type="dxa"/>
              <w:end w:w="110" w:type="dxa"/>
            </w:tcMar>
          </w:tcPr>
          <w:p>
            <w:pPr>
              <w:pStyle w:val="BodyCustom"/>
              <w:spacing w:after="0" w:line="252" w:lineRule="auto"/>
            </w:pPr>
            <w:r>
              <w:t>Hash, seeds, parameter ranges, dimension layout được khóa</w:t>
            </w:r>
          </w:p>
        </w:tc>
      </w:tr>
      <w:tr>
        <w:tc>
          <w:tcPr>
            <w:tcW w:type="dxa" w:w="2948"/>
            <w:vAlign w:val="center"/>
            <w:tcMar>
              <w:top w:w="80" w:type="dxa"/>
              <w:start w:w="110" w:type="dxa"/>
              <w:bottom w:w="80" w:type="dxa"/>
              <w:end w:w="110" w:type="dxa"/>
            </w:tcMar>
          </w:tcPr>
          <w:p>
            <w:pPr>
              <w:pStyle w:val="BodyCustom"/>
              <w:spacing w:after="0" w:line="252" w:lineRule="auto"/>
            </w:pPr>
            <w:r>
              <w:t>synthetic_recovery_report.pdf</w:t>
            </w:r>
          </w:p>
        </w:tc>
        <w:tc>
          <w:tcPr>
            <w:tcW w:type="dxa" w:w="6009"/>
            <w:vAlign w:val="center"/>
            <w:tcMar>
              <w:top w:w="80" w:type="dxa"/>
              <w:start w:w="110" w:type="dxa"/>
              <w:bottom w:w="80" w:type="dxa"/>
              <w:end w:w="110" w:type="dxa"/>
            </w:tcMar>
          </w:tcPr>
          <w:p>
            <w:pPr>
              <w:pStyle w:val="BodyCustom"/>
              <w:spacing w:after="0" w:line="252" w:lineRule="auto"/>
            </w:pPr>
            <w:r>
              <w:t>So sánh A2/A3/A4 trên các subsets và negative controls</w:t>
            </w:r>
          </w:p>
        </w:tc>
      </w:tr>
      <w:tr>
        <w:tc>
          <w:tcPr>
            <w:tcW w:type="dxa" w:w="2948"/>
            <w:vAlign w:val="center"/>
            <w:tcMar>
              <w:top w:w="80" w:type="dxa"/>
              <w:start w:w="110" w:type="dxa"/>
              <w:bottom w:w="80" w:type="dxa"/>
              <w:end w:w="110" w:type="dxa"/>
            </w:tcMar>
          </w:tcPr>
          <w:p>
            <w:pPr>
              <w:pStyle w:val="BodyCustom"/>
              <w:spacing w:after="0" w:line="252" w:lineRule="auto"/>
            </w:pPr>
            <w:r>
              <w:t>gate_threshold_sweep.json</w:t>
            </w:r>
          </w:p>
        </w:tc>
        <w:tc>
          <w:tcPr>
            <w:tcW w:type="dxa" w:w="6009"/>
            <w:vAlign w:val="center"/>
            <w:tcMar>
              <w:top w:w="80" w:type="dxa"/>
              <w:start w:w="110" w:type="dxa"/>
              <w:bottom w:w="80" w:type="dxa"/>
              <w:end w:w="110" w:type="dxa"/>
            </w:tcMar>
          </w:tcPr>
          <w:p>
            <w:pPr>
              <w:pStyle w:val="BodyCustom"/>
              <w:spacing w:after="0" w:line="252" w:lineRule="auto"/>
            </w:pPr>
            <w:r>
              <w:t>Sensitivity sweep cho m_e, q_e, a_e, delta_obs, spatial/nuisance thresholds</w:t>
            </w:r>
          </w:p>
        </w:tc>
      </w:tr>
    </w:tbl>
    <w:p>
      <w:pPr>
        <w:pStyle w:val="Heading1"/>
      </w:pPr>
      <w:r>
        <w:t>9. Preprocessing specification</w:t>
      </w:r>
    </w:p>
    <w:p>
      <w:pPr>
        <w:pStyle w:val="BodyCustom"/>
        <w:widowControl w:val="0"/>
      </w:pPr>
      <w:r>
        <w:t>V5.5 giữ sampling rate mặc định 250 Hz, resampling có anti-aliasing, scalp minimal branch, scalp ICA branch, iEEG branch và subject-aware normalization. Điều mới không nằm ở việc thêm thật nhiều preprocessing options, mà ở governance: ICA vẫn là stress-test branch; ASR chỉ supplementary; Phase 1 không được phình preprocessing tree quá mức cần thiết.</w:t>
      </w:r>
    </w:p>
    <w:p>
      <w:pPr>
        <w:pStyle w:val="Heading2"/>
      </w:pPr>
      <w:r>
        <w:t>9.1 Scalp minimal branch</w:t>
      </w:r>
    </w:p>
    <w:p>
      <w:pPr>
        <w:pStyle w:val="BulletCustom"/>
        <w:ind w:left="312" w:hanging="198"/>
        <w:widowControl w:val="0"/>
      </w:pPr>
      <w:r>
        <w:rPr>
          <w:b/>
        </w:rPr>
        <w:t xml:space="preserve">• </w:t>
      </w:r>
      <w:r>
        <w:t>Bad channel detection và marking</w:t>
      </w:r>
    </w:p>
    <w:p>
      <w:pPr>
        <w:pStyle w:val="BulletCustom"/>
        <w:ind w:left="312" w:hanging="198"/>
        <w:widowControl w:val="0"/>
      </w:pPr>
      <w:r>
        <w:rPr>
          <w:b/>
        </w:rPr>
        <w:t xml:space="preserve">• </w:t>
      </w:r>
      <w:r>
        <w:t>Notch line noise và harmonics</w:t>
      </w:r>
    </w:p>
    <w:p>
      <w:pPr>
        <w:pStyle w:val="BulletCustom"/>
        <w:ind w:left="312" w:hanging="198"/>
        <w:widowControl w:val="0"/>
      </w:pPr>
      <w:r>
        <w:rPr>
          <w:b/>
        </w:rPr>
        <w:t xml:space="preserve">• </w:t>
      </w:r>
      <w:r>
        <w:t>High-pass nhẹ khoảng 0.5 Hz</w:t>
      </w:r>
    </w:p>
    <w:p>
      <w:pPr>
        <w:pStyle w:val="BulletCustom"/>
        <w:ind w:left="312" w:hanging="198"/>
        <w:widowControl w:val="0"/>
      </w:pPr>
      <w:r>
        <w:rPr>
          <w:b/>
        </w:rPr>
        <w:t xml:space="preserve">• </w:t>
      </w:r>
      <w:r>
        <w:t>Low-pass khoảng 45-50 Hz</w:t>
      </w:r>
    </w:p>
    <w:p>
      <w:pPr>
        <w:pStyle w:val="BulletCustom"/>
        <w:ind w:left="312" w:hanging="198"/>
        <w:widowControl w:val="0"/>
      </w:pPr>
      <w:r>
        <w:rPr>
          <w:b/>
        </w:rPr>
        <w:t xml:space="preserve">• </w:t>
      </w:r>
      <w:r>
        <w:t>Common average reference hoặc robust average reference</w:t>
      </w:r>
    </w:p>
    <w:p>
      <w:pPr>
        <w:pStyle w:val="BulletCustom"/>
        <w:ind w:left="312" w:hanging="198"/>
        <w:widowControl w:val="0"/>
      </w:pPr>
      <w:r>
        <w:rPr>
          <w:b/>
        </w:rPr>
        <w:t xml:space="preserve">• </w:t>
      </w:r>
      <w:r>
        <w:t>Epoching theo task markers đã audit</w:t>
      </w:r>
    </w:p>
    <w:p>
      <w:pPr>
        <w:pStyle w:val="BulletCustom"/>
        <w:ind w:left="312" w:hanging="198"/>
        <w:widowControl w:val="0"/>
      </w:pPr>
      <w:r>
        <w:rPr>
          <w:b/>
        </w:rPr>
        <w:t xml:space="preserve">• </w:t>
      </w:r>
      <w:r>
        <w:t>Một baseline-correction rule cố định xuyên mọi folds</w:t>
      </w:r>
    </w:p>
    <w:p>
      <w:pPr>
        <w:pStyle w:val="Heading2"/>
      </w:pPr>
      <w:r>
        <w:t>9.2 Scalp ICA branch</w:t>
      </w:r>
    </w:p>
    <w:p>
      <w:pPr>
        <w:pStyle w:val="BulletCustom"/>
        <w:ind w:left="312" w:hanging="198"/>
        <w:widowControl w:val="0"/>
      </w:pPr>
      <w:r>
        <w:rPr>
          <w:b/>
        </w:rPr>
        <w:t xml:space="preserve">• </w:t>
      </w:r>
      <w:r>
        <w:t>Reject bad segments trước khi fit ICA bằng amplitude / variance / MAD rules</w:t>
      </w:r>
    </w:p>
    <w:p>
      <w:pPr>
        <w:pStyle w:val="BulletCustom"/>
        <w:ind w:left="312" w:hanging="198"/>
        <w:widowControl w:val="0"/>
      </w:pPr>
      <w:r>
        <w:rPr>
          <w:b/>
        </w:rPr>
        <w:t xml:space="preserve">• </w:t>
      </w:r>
      <w:r>
        <w:t>Tạo ICA-fitting copy lọc 1-100 Hz</w:t>
      </w:r>
    </w:p>
    <w:p>
      <w:pPr>
        <w:pStyle w:val="BulletCustom"/>
        <w:ind w:left="312" w:hanging="198"/>
        <w:widowControl w:val="0"/>
      </w:pPr>
      <w:r>
        <w:rPr>
          <w:b/>
        </w:rPr>
        <w:t xml:space="preserve">• </w:t>
      </w:r>
      <w:r>
        <w:t>Common average reference</w:t>
      </w:r>
    </w:p>
    <w:p>
      <w:pPr>
        <w:pStyle w:val="BulletCustom"/>
        <w:ind w:left="312" w:hanging="198"/>
        <w:widowControl w:val="0"/>
      </w:pPr>
      <w:r>
        <w:rPr>
          <w:b/>
        </w:rPr>
        <w:t xml:space="preserve">• </w:t>
      </w:r>
      <w:r>
        <w:t>Extended infomax ICA</w:t>
      </w:r>
    </w:p>
    <w:p>
      <w:pPr>
        <w:pStyle w:val="BulletCustom"/>
        <w:ind w:left="312" w:hanging="198"/>
        <w:widowControl w:val="0"/>
      </w:pPr>
      <w:r>
        <w:rPr>
          <w:b/>
        </w:rPr>
        <w:t xml:space="preserve">• </w:t>
      </w:r>
      <w:r>
        <w:t>ICLabel hoặc MNE-ICALabel trên ICA solution</w:t>
      </w:r>
    </w:p>
    <w:p>
      <w:pPr>
        <w:pStyle w:val="BulletCustom"/>
        <w:ind w:left="312" w:hanging="198"/>
        <w:widowControl w:val="0"/>
      </w:pPr>
      <w:r>
        <w:rPr>
          <w:b/>
        </w:rPr>
        <w:t xml:space="preserve">• </w:t>
      </w:r>
      <w:r>
        <w:t>Reject IC khi artifact probability &gt; 0.90; có thể chạy sensitivity ở 0.95 trên dữ liệu bệnh lý</w:t>
      </w:r>
    </w:p>
    <w:p>
      <w:pPr>
        <w:pStyle w:val="BulletCustom"/>
        <w:ind w:left="312" w:hanging="198"/>
        <w:widowControl w:val="0"/>
      </w:pPr>
      <w:r>
        <w:rPr>
          <w:b/>
        </w:rPr>
        <w:t xml:space="preserve">• </w:t>
      </w:r>
      <w:r>
        <w:t>Borderline IC chỉ được review thủ công theo protocol đã khóa; không dùng manual review như tuning channel</w:t>
      </w:r>
    </w:p>
    <w:p>
      <w:pPr>
        <w:pStyle w:val="BodyCustom"/>
        <w:widowControl w:val="0"/>
      </w:pPr>
      <w:r>
        <w:t>V5.5 giữ nguyên cảnh báo: ICLabel được thiết kế cho extended infomax trên dữ liệu EEG common-average-referenced và lọc 1-100 Hz; nếu lệch điều kiện này, chất lượng phân loại có thể suy giảm. Vì vậy ICA branch chỉ là artifact stress-test branch chứ không phải clean truth branch.</w:t>
      </w:r>
    </w:p>
    <w:p>
      <w:pPr>
        <w:pStyle w:val="Heading2"/>
      </w:pPr>
      <w:r>
        <w:t>9.3 iEEG branch</w:t>
      </w:r>
    </w:p>
    <w:p>
      <w:pPr>
        <w:pStyle w:val="BulletCustom"/>
        <w:ind w:left="312" w:hanging="198"/>
        <w:widowControl w:val="0"/>
      </w:pPr>
      <w:r>
        <w:rPr>
          <w:b/>
        </w:rPr>
        <w:t xml:space="preserve">• </w:t>
      </w:r>
      <w:r>
        <w:t>Notch line noise và harmonics</w:t>
      </w:r>
    </w:p>
    <w:p>
      <w:pPr>
        <w:pStyle w:val="BulletCustom"/>
        <w:ind w:left="312" w:hanging="198"/>
        <w:widowControl w:val="0"/>
      </w:pPr>
      <w:r>
        <w:rPr>
          <w:b/>
        </w:rPr>
        <w:t xml:space="preserve">• </w:t>
      </w:r>
      <w:r>
        <w:t>Subject-level rereferencing, ưu tiên bipolar khi hợp lý về mặt lâm sàng</w:t>
      </w:r>
    </w:p>
    <w:p>
      <w:pPr>
        <w:pStyle w:val="BulletCustom"/>
        <w:ind w:left="312" w:hanging="198"/>
        <w:widowControl w:val="0"/>
      </w:pPr>
      <w:r>
        <w:rPr>
          <w:b/>
        </w:rPr>
        <w:t xml:space="preserve">• </w:t>
      </w:r>
      <w:r>
        <w:t>Epoch đồng bộ theo markers đã audit</w:t>
      </w:r>
    </w:p>
    <w:p>
      <w:pPr>
        <w:pStyle w:val="BulletCustom"/>
        <w:ind w:left="312" w:hanging="198"/>
        <w:widowControl w:val="0"/>
      </w:pPr>
      <w:r>
        <w:rPr>
          <w:b/>
        </w:rPr>
        <w:t xml:space="preserve">• </w:t>
      </w:r>
      <w:r>
        <w:t>Reject bad contacts theo noise và stability</w:t>
      </w:r>
    </w:p>
    <w:p>
      <w:pPr>
        <w:pStyle w:val="BulletCustom"/>
        <w:ind w:left="312" w:hanging="198"/>
        <w:widowControl w:val="0"/>
      </w:pPr>
      <w:r>
        <w:rPr>
          <w:b/>
        </w:rPr>
        <w:t xml:space="preserve">• </w:t>
      </w:r>
      <w:r>
        <w:t>Trích teacher features theo band, phase và ROI family đã khóa</w:t>
      </w:r>
    </w:p>
    <w:p>
      <w:pPr>
        <w:pStyle w:val="Heading2"/>
      </w:pPr>
      <w:r>
        <w:t>9.4 Subject-aware normalization</w:t>
      </w:r>
    </w:p>
    <w:p>
      <w:pPr>
        <w:pStyle w:val="BulletCustom"/>
        <w:ind w:left="312" w:hanging="198"/>
        <w:widowControl w:val="0"/>
      </w:pPr>
      <w:r>
        <w:rPr>
          <w:b/>
        </w:rPr>
        <w:t xml:space="preserve">• </w:t>
      </w:r>
      <w:r>
        <w:t>Robust centering và scaling trong subject sau split isolation</w:t>
      </w:r>
    </w:p>
    <w:p>
      <w:pPr>
        <w:pStyle w:val="BulletCustom"/>
        <w:ind w:left="312" w:hanging="198"/>
        <w:widowControl w:val="0"/>
      </w:pPr>
      <w:r>
        <w:rPr>
          <w:b/>
        </w:rPr>
        <w:t xml:space="preserve">• </w:t>
      </w:r>
      <w:r>
        <w:t>Channel-wise normalization chỉ fit trên training subjects</w:t>
      </w:r>
    </w:p>
    <w:p>
      <w:pPr>
        <w:pStyle w:val="BulletCustom"/>
        <w:ind w:left="312" w:hanging="198"/>
        <w:widowControl w:val="0"/>
      </w:pPr>
      <w:r>
        <w:rPr>
          <w:b/>
        </w:rPr>
        <w:t xml:space="preserve">• </w:t>
      </w:r>
      <w:r>
        <w:t>Canonical montage interpolation chỉ dùng khi channel coverage thực sự hỗ trợ</w:t>
      </w:r>
    </w:p>
    <w:p>
      <w:pPr>
        <w:pStyle w:val="BulletCustom"/>
        <w:ind w:left="312" w:hanging="198"/>
        <w:widowControl w:val="0"/>
      </w:pPr>
      <w:r>
        <w:rPr>
          <w:b/>
        </w:rPr>
        <w:t xml:space="preserve">• </w:t>
      </w:r>
      <w:r>
        <w:t>Tuyệt đối không mượn statistics từ held-out subject</w:t>
      </w:r>
    </w:p>
    <w:p>
      <w:pPr>
        <w:pStyle w:val="Heading1"/>
      </w:pPr>
      <w:r>
        <w:t>10. Teacher space và phase-gated execution</w:t>
      </w:r>
    </w:p>
    <w:p>
      <w:pPr>
        <w:pStyle w:val="BodyCustom"/>
        <w:widowControl w:val="0"/>
      </w:pPr>
      <w:r>
        <w:t>Teacher space vẫn gọn, diễn giải được và phase-aware. Tuy nhiên V5.5 biến nó thành roadmap có thể chạy thật: Phase 1 chỉ dùng Group A và Group B; Group C và Group D chỉ bật nếu quality gate riêng của chúng qua; Group E/bridge chỉ xuất hiện ở Phase 3.</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vAlign w:val="center"/>
            <w:shd w:fill="DCE6F1"/>
            <w:tcMar>
              <w:top w:w="80" w:type="dxa"/>
              <w:start w:w="110" w:type="dxa"/>
              <w:bottom w:w="80" w:type="dxa"/>
              <w:end w:w="110" w:type="dxa"/>
            </w:tcMar>
          </w:tcPr>
          <w:p>
            <w:pPr>
              <w:pStyle w:val="BodyCustom"/>
              <w:spacing w:after="0" w:line="252" w:lineRule="auto"/>
            </w:pPr>
            <w:r>
              <w:rPr>
                <w:b/>
              </w:rPr>
              <w:t>Nhóm</w:t>
            </w:r>
          </w:p>
        </w:tc>
        <w:tc>
          <w:tcPr>
            <w:tcW w:type="dxa" w:w="3969"/>
            <w:vAlign w:val="center"/>
            <w:shd w:fill="DCE6F1"/>
            <w:tcMar>
              <w:top w:w="80" w:type="dxa"/>
              <w:start w:w="110" w:type="dxa"/>
              <w:bottom w:w="80" w:type="dxa"/>
              <w:end w:w="110" w:type="dxa"/>
            </w:tcMar>
          </w:tcPr>
          <w:p>
            <w:pPr>
              <w:pStyle w:val="BodyCustom"/>
              <w:spacing w:after="0" w:line="252" w:lineRule="auto"/>
            </w:pPr>
            <w:r>
              <w:rPr>
                <w:b/>
              </w:rPr>
              <w:t>Vai trò</w:t>
            </w:r>
          </w:p>
        </w:tc>
        <w:tc>
          <w:tcPr>
            <w:tcW w:type="dxa" w:w="2721"/>
            <w:vAlign w:val="center"/>
            <w:shd w:fill="DCE6F1"/>
            <w:tcMar>
              <w:top w:w="80" w:type="dxa"/>
              <w:start w:w="110" w:type="dxa"/>
              <w:bottom w:w="80" w:type="dxa"/>
              <w:end w:w="110" w:type="dxa"/>
            </w:tcMar>
          </w:tcPr>
          <w:p>
            <w:pPr>
              <w:pStyle w:val="BodyCustom"/>
              <w:spacing w:after="0" w:line="252" w:lineRule="auto"/>
            </w:pPr>
            <w:r>
              <w:rPr>
                <w:b/>
              </w:rPr>
              <w:t>Trạng thái trong V5.5</w:t>
            </w:r>
          </w:p>
        </w:tc>
      </w:tr>
      <w:tr>
        <w:tc>
          <w:tcPr>
            <w:tcW w:type="dxa" w:w="2381"/>
            <w:vAlign w:val="center"/>
            <w:tcMar>
              <w:top w:w="80" w:type="dxa"/>
              <w:start w:w="110" w:type="dxa"/>
              <w:bottom w:w="80" w:type="dxa"/>
              <w:end w:w="110" w:type="dxa"/>
            </w:tcMar>
          </w:tcPr>
          <w:p>
            <w:pPr>
              <w:pStyle w:val="BodyCustom"/>
              <w:spacing w:after="0" w:line="252" w:lineRule="auto"/>
            </w:pPr>
            <w:r>
              <w:t>Group A - ROI-band summaries</w:t>
            </w:r>
          </w:p>
        </w:tc>
        <w:tc>
          <w:tcPr>
            <w:tcW w:type="dxa" w:w="3969"/>
            <w:vAlign w:val="center"/>
            <w:tcMar>
              <w:top w:w="80" w:type="dxa"/>
              <w:start w:w="110" w:type="dxa"/>
              <w:bottom w:w="80" w:type="dxa"/>
              <w:end w:w="110" w:type="dxa"/>
            </w:tcMar>
          </w:tcPr>
          <w:p>
            <w:pPr>
              <w:pStyle w:val="BodyCustom"/>
              <w:spacing w:after="0" w:line="252" w:lineRule="auto"/>
            </w:pPr>
            <w:r>
              <w:t>Teacher nền tảng gắn theta/alpha/beta theo ROI family</w:t>
            </w:r>
          </w:p>
        </w:tc>
        <w:tc>
          <w:tcPr>
            <w:tcW w:type="dxa" w:w="2721"/>
            <w:vAlign w:val="center"/>
            <w:tcMar>
              <w:top w:w="80" w:type="dxa"/>
              <w:start w:w="110" w:type="dxa"/>
              <w:bottom w:w="80" w:type="dxa"/>
              <w:end w:w="110" w:type="dxa"/>
            </w:tcMar>
          </w:tcPr>
          <w:p>
            <w:pPr>
              <w:pStyle w:val="BodyCustom"/>
              <w:spacing w:after="0" w:line="252" w:lineRule="auto"/>
            </w:pPr>
            <w:r>
              <w:t>Mainline Phase 1</w:t>
            </w:r>
          </w:p>
        </w:tc>
      </w:tr>
      <w:tr>
        <w:tc>
          <w:tcPr>
            <w:tcW w:type="dxa" w:w="2381"/>
            <w:vAlign w:val="center"/>
            <w:tcMar>
              <w:top w:w="80" w:type="dxa"/>
              <w:start w:w="110" w:type="dxa"/>
              <w:bottom w:w="80" w:type="dxa"/>
              <w:end w:w="110" w:type="dxa"/>
            </w:tcMar>
          </w:tcPr>
          <w:p>
            <w:pPr>
              <w:pStyle w:val="BodyCustom"/>
              <w:spacing w:after="0" w:line="252" w:lineRule="auto"/>
            </w:pPr>
            <w:r>
              <w:t>Group B - Visible latent subspace</w:t>
            </w:r>
          </w:p>
        </w:tc>
        <w:tc>
          <w:tcPr>
            <w:tcW w:type="dxa" w:w="3969"/>
            <w:vAlign w:val="center"/>
            <w:tcMar>
              <w:top w:w="80" w:type="dxa"/>
              <w:start w:w="110" w:type="dxa"/>
              <w:bottom w:w="80" w:type="dxa"/>
              <w:end w:w="110" w:type="dxa"/>
            </w:tcMar>
          </w:tcPr>
          <w:p>
            <w:pPr>
              <w:pStyle w:val="BodyCustom"/>
              <w:spacing w:after="0" w:line="252" w:lineRule="auto"/>
            </w:pPr>
            <w:r>
              <w:t>Kênh privileged chính; chỉ giữ dimensions ổn định, sign-aligned, observable</w:t>
            </w:r>
          </w:p>
        </w:tc>
        <w:tc>
          <w:tcPr>
            <w:tcW w:type="dxa" w:w="2721"/>
            <w:vAlign w:val="center"/>
            <w:tcMar>
              <w:top w:w="80" w:type="dxa"/>
              <w:start w:w="110" w:type="dxa"/>
              <w:bottom w:w="80" w:type="dxa"/>
              <w:end w:w="110" w:type="dxa"/>
            </w:tcMar>
          </w:tcPr>
          <w:p>
            <w:pPr>
              <w:pStyle w:val="BodyCustom"/>
              <w:spacing w:after="0" w:line="252" w:lineRule="auto"/>
            </w:pPr>
            <w:r>
              <w:t>Mainline Phase 1</w:t>
            </w:r>
          </w:p>
        </w:tc>
      </w:tr>
      <w:tr>
        <w:tc>
          <w:tcPr>
            <w:tcW w:type="dxa" w:w="2381"/>
            <w:vAlign w:val="center"/>
            <w:tcMar>
              <w:top w:w="80" w:type="dxa"/>
              <w:start w:w="110" w:type="dxa"/>
              <w:bottom w:w="80" w:type="dxa"/>
              <w:end w:w="110" w:type="dxa"/>
            </w:tcMar>
          </w:tcPr>
          <w:p>
            <w:pPr>
              <w:pStyle w:val="BodyCustom"/>
              <w:spacing w:after="0" w:line="252" w:lineRule="auto"/>
            </w:pPr>
            <w:r>
              <w:t>Group C - Phase-transition summaries</w:t>
            </w:r>
          </w:p>
        </w:tc>
        <w:tc>
          <w:tcPr>
            <w:tcW w:type="dxa" w:w="3969"/>
            <w:vAlign w:val="center"/>
            <w:tcMar>
              <w:top w:w="80" w:type="dxa"/>
              <w:start w:w="110" w:type="dxa"/>
              <w:bottom w:w="80" w:type="dxa"/>
              <w:end w:w="110" w:type="dxa"/>
            </w:tcMar>
          </w:tcPr>
          <w:p>
            <w:pPr>
              <w:pStyle w:val="BodyCustom"/>
              <w:spacing w:after="0" w:line="252" w:lineRule="auto"/>
            </w:pPr>
            <w:r>
              <w:t>Contrast maintenance-minus-encoding có điều kiện marker audit</w:t>
            </w:r>
          </w:p>
        </w:tc>
        <w:tc>
          <w:tcPr>
            <w:tcW w:type="dxa" w:w="2721"/>
            <w:vAlign w:val="center"/>
            <w:tcMar>
              <w:top w:w="80" w:type="dxa"/>
              <w:start w:w="110" w:type="dxa"/>
              <w:bottom w:w="80" w:type="dxa"/>
              <w:end w:w="110" w:type="dxa"/>
            </w:tcMar>
          </w:tcPr>
          <w:p>
            <w:pPr>
              <w:pStyle w:val="BodyCustom"/>
              <w:spacing w:after="0" w:line="252" w:lineRule="auto"/>
            </w:pPr>
            <w:r>
              <w:t>Phase 2 có điều kiện</w:t>
            </w:r>
          </w:p>
        </w:tc>
      </w:tr>
      <w:tr>
        <w:tc>
          <w:tcPr>
            <w:tcW w:type="dxa" w:w="2381"/>
            <w:vAlign w:val="center"/>
            <w:tcMar>
              <w:top w:w="80" w:type="dxa"/>
              <w:start w:w="110" w:type="dxa"/>
              <w:bottom w:w="80" w:type="dxa"/>
              <w:end w:w="110" w:type="dxa"/>
            </w:tcMar>
          </w:tcPr>
          <w:p>
            <w:pPr>
              <w:pStyle w:val="BodyCustom"/>
              <w:spacing w:after="0" w:line="252" w:lineRule="auto"/>
            </w:pPr>
            <w:r>
              <w:t>Group D - Compact cross-frequency descriptors</w:t>
            </w:r>
          </w:p>
        </w:tc>
        <w:tc>
          <w:tcPr>
            <w:tcW w:type="dxa" w:w="3969"/>
            <w:vAlign w:val="center"/>
            <w:tcMar>
              <w:top w:w="80" w:type="dxa"/>
              <w:start w:w="110" w:type="dxa"/>
              <w:bottom w:w="80" w:type="dxa"/>
              <w:end w:w="110" w:type="dxa"/>
            </w:tcMar>
          </w:tcPr>
          <w:p>
            <w:pPr>
              <w:pStyle w:val="BodyCustom"/>
              <w:spacing w:after="0" w:line="252" w:lineRule="auto"/>
            </w:pPr>
            <w:r>
              <w:t>Tối đa 1-2 descriptor; không tái tạo high-gamma sâu</w:t>
            </w:r>
          </w:p>
        </w:tc>
        <w:tc>
          <w:tcPr>
            <w:tcW w:type="dxa" w:w="2721"/>
            <w:vAlign w:val="center"/>
            <w:tcMar>
              <w:top w:w="80" w:type="dxa"/>
              <w:start w:w="110" w:type="dxa"/>
              <w:bottom w:w="80" w:type="dxa"/>
              <w:end w:w="110" w:type="dxa"/>
            </w:tcMar>
          </w:tcPr>
          <w:p>
            <w:pPr>
              <w:pStyle w:val="BodyCustom"/>
              <w:spacing w:after="0" w:line="252" w:lineRule="auto"/>
            </w:pPr>
            <w:r>
              <w:t>Phase 2 có điều kiện</w:t>
            </w:r>
          </w:p>
        </w:tc>
      </w:tr>
      <w:tr>
        <w:tc>
          <w:tcPr>
            <w:tcW w:type="dxa" w:w="2381"/>
            <w:vAlign w:val="center"/>
            <w:tcMar>
              <w:top w:w="80" w:type="dxa"/>
              <w:start w:w="110" w:type="dxa"/>
              <w:bottom w:w="80" w:type="dxa"/>
              <w:end w:w="110" w:type="dxa"/>
            </w:tcMar>
          </w:tcPr>
          <w:p>
            <w:pPr>
              <w:pStyle w:val="BodyCustom"/>
              <w:spacing w:after="0" w:line="252" w:lineRule="auto"/>
            </w:pPr>
            <w:r>
              <w:t>Group E - Bridge representations</w:t>
            </w:r>
          </w:p>
        </w:tc>
        <w:tc>
          <w:tcPr>
            <w:tcW w:type="dxa" w:w="3969"/>
            <w:vAlign w:val="center"/>
            <w:tcMar>
              <w:top w:w="80" w:type="dxa"/>
              <w:start w:w="110" w:type="dxa"/>
              <w:bottom w:w="80" w:type="dxa"/>
              <w:end w:w="110" w:type="dxa"/>
            </w:tcMar>
          </w:tcPr>
          <w:p>
            <w:pPr>
              <w:pStyle w:val="BodyCustom"/>
              <w:spacing w:after="0" w:line="252" w:lineRule="auto"/>
            </w:pPr>
            <w:r>
              <w:t>Weak auxiliary bridge</w:t>
            </w:r>
          </w:p>
        </w:tc>
        <w:tc>
          <w:tcPr>
            <w:tcW w:type="dxa" w:w="2721"/>
            <w:vAlign w:val="center"/>
            <w:tcMar>
              <w:top w:w="80" w:type="dxa"/>
              <w:start w:w="110" w:type="dxa"/>
              <w:bottom w:w="80" w:type="dxa"/>
              <w:end w:w="110" w:type="dxa"/>
            </w:tcMar>
          </w:tcPr>
          <w:p>
            <w:pPr>
              <w:pStyle w:val="BodyCustom"/>
              <w:spacing w:after="0" w:line="252" w:lineRule="auto"/>
            </w:pPr>
            <w:r>
              <w:t>Phase 3, sentinel-first</w:t>
            </w:r>
          </w:p>
        </w:tc>
      </w:tr>
    </w:tbl>
    <w:p>
      <w:pPr>
        <w:pStyle w:val="BodyCustom"/>
        <w:widowControl w:val="0"/>
      </w:pPr>
      <w:r>
        <w:t>Phase 0.5 là observability-only run: chỉ build teacher space, observability atlas, QC registry và negative controls cho teacher pathway mà chưa cần full decode stack. Đây là checkpoint publishable độc lập nếu privileged decoding gain không mạnh.</w:t>
      </w:r>
    </w:p>
    <w:p>
      <w:r>
        <w:br w:type="page"/>
      </w:r>
    </w:p>
    <w:p>
      <w:pPr>
        <w:pStyle w:val="Heading1"/>
      </w:pPr>
      <w:r>
        <w:t>11. Transfer-weight mechanism: giữ semantics, bổ sung viability governance</w:t>
      </w:r>
    </w:p>
    <w:p>
      <w:pPr>
        <w:pStyle w:val="BodyCustom"/>
        <w:widowControl w:val="0"/>
      </w:pPr>
      <w:r>
        <w:t>Gate khoa học của V5.5 vẫn là w_e = m_e * q_e * o_e * a_e. Đây là điểm không được thay đổi, vì semantics khoa học là conjunctive: support, reliability, observability và admissibility đều phải chấp nhận được thì teacher mới được phép ảnh hưởng tới student.</w:t>
      </w:r>
    </w:p>
    <w:p>
      <w:pPr>
        <w:pStyle w:val="BodyCustom"/>
        <w:widowControl w:val="0"/>
      </w:pPr>
      <w:r>
        <w:t>Điểm mới của bản chuẩn hóa là tách gate khoa học khỏi loss scaling số học và thêm viability governance ở mức fold. Renormalization chỉ dùng để ổn định gradient sau khi gate đã quyết định teacher nào sống sót. V5.5 cấm biến gate thành softmax phân phối tương đối.</w:t>
      </w:r>
    </w:p>
    <w:p>
      <w:pPr>
        <w:pStyle w:val="Heading2"/>
      </w:pPr>
      <w:r>
        <w:t>11.1 Các thành phần của gate</w:t>
      </w:r>
    </w:p>
    <w:p>
      <w:pPr>
        <w:pStyle w:val="BodyCustom"/>
        <w:widowControl w:val="0"/>
      </w:pPr>
      <w:r>
        <w:t>Support:</w:t>
      </w:r>
    </w:p>
    <w:p>
      <w:pPr>
        <w:pStyle w:val="MonoCustom"/>
      </w:pPr>
      <w:r>
        <w:t>m_e = (n_clean_contacts / n_all_contacts) * (n_valid_epochs / n_all_epochs)</w:t>
      </w:r>
    </w:p>
    <w:p>
      <w:pPr>
        <w:pStyle w:val="BodyCustom"/>
        <w:widowControl w:val="0"/>
      </w:pPr>
      <w:r>
        <w:t>Reliability:</w:t>
      </w:r>
    </w:p>
    <w:p>
      <w:pPr>
        <w:pStyle w:val="MonoCustom"/>
      </w:pPr>
      <w:r>
        <w:t>q_e = clip((1 + median_r rho_e^(r)) / 2, 0, 1)</w:t>
      </w:r>
    </w:p>
    <w:p>
      <w:pPr>
        <w:pStyle w:val="BodyCustom"/>
        <w:widowControl w:val="0"/>
      </w:pPr>
      <w:r>
        <w:t>Admissibility:</w:t>
      </w:r>
    </w:p>
    <w:p>
      <w:pPr>
        <w:pStyle w:val="MonoCustom"/>
      </w:pPr>
      <w:r>
        <w:t>a_e = sum_j omega_j * a_(e,j)</w:t>
      </w:r>
    </w:p>
    <w:p>
      <w:pPr>
        <w:pStyle w:val="BodyCustom"/>
        <w:widowControl w:val="0"/>
      </w:pPr>
      <w:r>
        <w:t>Gate:</w:t>
      </w:r>
    </w:p>
    <w:p>
      <w:pPr>
        <w:pStyle w:val="MonoCustom"/>
      </w:pPr>
      <w:r>
        <w:t>w_e = m_e * q_e * o_e * a_e</w:t>
      </w:r>
    </w:p>
    <w:p>
      <w:pPr>
        <w:pStyle w:val="BulletCustom"/>
        <w:ind w:left="312" w:hanging="198"/>
        <w:widowControl w:val="0"/>
      </w:pPr>
      <w:r>
        <w:rPr>
          <w:b/>
        </w:rPr>
        <w:t xml:space="preserve">• </w:t>
      </w:r>
      <w:r>
        <w:t>Hard veto mặc định: m_e &lt; 0.2, q_e &lt; 0.6, Q2_task &lt;= 0, p_perm &gt;= 0.05, a_e &lt; 0.4.</w:t>
      </w:r>
    </w:p>
    <w:p>
      <w:pPr>
        <w:pStyle w:val="BulletCustom"/>
        <w:ind w:left="312" w:hanging="198"/>
        <w:widowControl w:val="0"/>
      </w:pPr>
      <w:r>
        <w:rPr>
          <w:b/>
        </w:rPr>
        <w:t xml:space="preserve">• </w:t>
      </w:r>
      <w:r>
        <w:t>Các hard veto thresholds phải được sweep trong Gate 2 và khóa lại trước substantive runs; không được chỉnh theo outer-fold results.</w:t>
      </w:r>
    </w:p>
    <w:p>
      <w:pPr>
        <w:pStyle w:val="Heading2"/>
      </w:pPr>
      <w:r>
        <w:t>11.2 Task-contrast observability</w:t>
      </w:r>
    </w:p>
    <w:p>
      <w:pPr>
        <w:pStyle w:val="BodyCustom"/>
        <w:widowControl w:val="0"/>
      </w:pPr>
      <w:r>
        <w:t>Observability trong V5.5 không chỉ là Q2 dương. Teacher element chỉ được xem là task-observable khi predictability từ scalp trong task representation vượt predictability từ control representation đã match dimension và preprocessing.</w:t>
      </w:r>
    </w:p>
    <w:p>
      <w:pPr>
        <w:pStyle w:val="MonoCustom"/>
      </w:pPr>
      <w:r>
        <w:t>Q2_task  = predict teacher from scalp task representation</w:t>
      </w:r>
    </w:p>
    <w:p>
      <w:pPr>
        <w:pStyle w:val="MonoCustom"/>
      </w:pPr>
      <w:r>
        <w:t>Q2_base  = predict same teacher from matched baseline/control representation</w:t>
      </w:r>
    </w:p>
    <w:p>
      <w:pPr>
        <w:pStyle w:val="MonoCustom"/>
      </w:pPr>
      <w:r>
        <w:t>DeltaQ2_obs = Q2_task - Q2_base</w:t>
      </w:r>
    </w:p>
    <w:p>
      <w:pPr>
        <w:pStyle w:val="BulletCustom"/>
        <w:ind w:left="312" w:hanging="198"/>
        <w:widowControl w:val="0"/>
      </w:pPr>
      <w:r>
        <w:rPr>
          <w:b/>
        </w:rPr>
        <w:t xml:space="preserve">• </w:t>
      </w:r>
      <w:r>
        <w:t>Pass task-contrast observability nếu Q2_task &gt; 0, p_perm &lt; 0.05, DeltaQ2_obs &gt;= delta_obs và teacher còn vượt spatial + nuisance + ICA controls.</w:t>
      </w:r>
    </w:p>
    <w:p>
      <w:pPr>
        <w:pStyle w:val="BulletCustom"/>
        <w:ind w:left="312" w:hanging="198"/>
        <w:widowControl w:val="0"/>
      </w:pPr>
      <w:r>
        <w:rPr>
          <w:b/>
        </w:rPr>
        <w:t xml:space="preserve">• </w:t>
      </w:r>
      <w:r>
        <w:t>Default provisional delta_obs = 0.02; strict/lenient sensitivity có thể dùng 0.03 / 0.01 nhưng chỉ sau khi Gate 2 threshold sweep khóa registry.</w:t>
      </w:r>
    </w:p>
    <w:p>
      <w:pPr>
        <w:pStyle w:val="BulletCustom"/>
        <w:ind w:left="312" w:hanging="198"/>
        <w:widowControl w:val="0"/>
      </w:pPr>
      <w:r>
        <w:rPr>
          <w:b/>
        </w:rPr>
        <w:t xml:space="preserve">• </w:t>
      </w:r>
      <w:r>
        <w:t>Control representation có thể là pre-trial baseline window match duration, temporally shifted control window hoặc nuisance-only feature block; không được dùng control quá yếu kiểu pure noise.</w:t>
      </w:r>
    </w:p>
    <w:p>
      <w:pPr>
        <w:pStyle w:val="Heading2"/>
      </w:pPr>
      <w:r>
        <w:t>11.3 Anti-nuisance observability controls</w:t>
      </w:r>
    </w:p>
    <w:p>
      <w:pPr>
        <w:pStyle w:val="BulletCustom"/>
        <w:ind w:left="312" w:hanging="198"/>
        <w:widowControl w:val="0"/>
      </w:pPr>
      <w:r>
        <w:rPr>
          <w:b/>
        </w:rPr>
        <w:t xml:space="preserve">• </w:t>
      </w:r>
      <w:r>
        <w:t>Grouped permutations: tối thiểu 200 permutations trong inner selection; final analysis có thể tăng lên 1000 nếu compute cho phép.</w:t>
      </w:r>
    </w:p>
    <w:p>
      <w:pPr>
        <w:pStyle w:val="BulletCustom"/>
        <w:ind w:left="312" w:hanging="198"/>
        <w:widowControl w:val="0"/>
      </w:pPr>
      <w:r>
        <w:rPr>
          <w:b/>
        </w:rPr>
        <w:t xml:space="preserve">• </w:t>
      </w:r>
      <w:r>
        <w:t>Spatial permutation control: hard veto nếu Q2_spatial &gt;= 0.67 * Q2_task hoặc nếu Q2_task - Q2_spatial &lt; 0.02.</w:t>
      </w:r>
    </w:p>
    <w:p>
      <w:pPr>
        <w:pStyle w:val="BulletCustom"/>
        <w:ind w:left="312" w:hanging="198"/>
        <w:widowControl w:val="0"/>
      </w:pPr>
      <w:r>
        <w:rPr>
          <w:b/>
        </w:rPr>
        <w:t xml:space="preserve">• </w:t>
      </w:r>
      <w:r>
        <w:t>Nuisance-only control: hard veto nếu Q2_nuisance &gt;= 0.5 * Q2_task hoặc Q2_nuisance &gt;= 0.02 tuyệt đối.</w:t>
      </w:r>
    </w:p>
    <w:p>
      <w:pPr>
        <w:pStyle w:val="BulletCustom"/>
        <w:ind w:left="312" w:hanging="198"/>
        <w:widowControl w:val="0"/>
      </w:pPr>
      <w:r>
        <w:rPr>
          <w:b/>
        </w:rPr>
        <w:t xml:space="preserve">• </w:t>
      </w:r>
      <w:r>
        <w:t>ICA robustness: yêu cầu o_ica / (o_min + epsilon) &gt;= 0.7.</w:t>
      </w:r>
    </w:p>
    <w:p>
      <w:pPr>
        <w:pStyle w:val="BulletCustom"/>
        <w:ind w:left="312" w:hanging="198"/>
        <w:widowControl w:val="0"/>
      </w:pPr>
      <w:r>
        <w:rPr>
          <w:b/>
        </w:rPr>
        <w:t xml:space="preserve">• </w:t>
      </w:r>
      <w:r>
        <w:t>Cross-subject observability validation: atlas phải báo cáo cả within-train observability và outer-test transfer consistency, không chỉ inner-CV score.</w:t>
      </w:r>
    </w:p>
    <w:p>
      <w:pPr>
        <w:pStyle w:val="Heading2"/>
      </w:pPr>
      <w:r>
        <w:t>11.4 Electrode coverage stratification</w:t>
      </w:r>
    </w:p>
    <w:p>
      <w:pPr>
        <w:pStyle w:val="BodyCustom"/>
        <w:widowControl w:val="0"/>
      </w:pPr>
      <w:r>
        <w:t>Observability atlas phải được stratify tối thiểu theo ROI family, frequency band, phase, số clean contacts, kiểu electrode (depth / strip / grid nếu metadata hỗ trợ) và coverage availability. Không được diễn giải một ROI có observability thấp mà bỏ qua việc ROI đó hầu như không có support.</w:t>
      </w:r>
    </w:p>
    <w:p>
      <w:pPr>
        <w:pStyle w:val="Heading2"/>
      </w:pPr>
      <w:r>
        <w:t>11.5 Fold viability states</w:t>
      </w:r>
    </w:p>
    <w:p>
      <w:pPr>
        <w:pStyle w:val="BodyCustom"/>
        <w:widowControl w:val="0"/>
      </w:pPr>
      <w:r>
        <w:t>Renormalization có thể che giấu một teacher pool yếu nếu không có viability rule. Vì vậy V5.5 thêm tau_viable ở mức fold, áp trên mean raw gate weight của các teacher elements surviving hard veto.</w:t>
      </w:r>
    </w:p>
    <w:p>
      <w:pPr>
        <w:pStyle w:val="MonoCustom"/>
      </w:pPr>
      <w:r>
        <w:t>M_fold = mean_e(w_e) over surviving teacher elements</w:t>
      </w:r>
    </w:p>
    <w:p>
      <w:pPr>
        <w:pStyle w:val="MonoCustom"/>
      </w:pPr>
      <w:r>
        <w:t>tau_viable = 0.20</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041"/>
            <w:vAlign w:val="center"/>
            <w:shd w:fill="DCE6F1"/>
            <w:tcMar>
              <w:top w:w="80" w:type="dxa"/>
              <w:start w:w="110" w:type="dxa"/>
              <w:bottom w:w="80" w:type="dxa"/>
              <w:end w:w="110" w:type="dxa"/>
            </w:tcMar>
          </w:tcPr>
          <w:p>
            <w:pPr>
              <w:pStyle w:val="BodyCustom"/>
              <w:spacing w:after="0" w:line="252" w:lineRule="auto"/>
            </w:pPr>
            <w:r>
              <w:rPr>
                <w:b/>
              </w:rPr>
              <w:t>Trạng thái fold</w:t>
            </w:r>
          </w:p>
        </w:tc>
        <w:tc>
          <w:tcPr>
            <w:tcW w:type="dxa" w:w="2381"/>
            <w:vAlign w:val="center"/>
            <w:shd w:fill="DCE6F1"/>
            <w:tcMar>
              <w:top w:w="80" w:type="dxa"/>
              <w:start w:w="110" w:type="dxa"/>
              <w:bottom w:w="80" w:type="dxa"/>
              <w:end w:w="110" w:type="dxa"/>
            </w:tcMar>
          </w:tcPr>
          <w:p>
            <w:pPr>
              <w:pStyle w:val="BodyCustom"/>
              <w:spacing w:after="0" w:line="252" w:lineRule="auto"/>
            </w:pPr>
            <w:r>
              <w:rPr>
                <w:b/>
              </w:rPr>
              <w:t>Điều kiện</w:t>
            </w:r>
          </w:p>
        </w:tc>
        <w:tc>
          <w:tcPr>
            <w:tcW w:type="dxa" w:w="4649"/>
            <w:vAlign w:val="center"/>
            <w:shd w:fill="DCE6F1"/>
            <w:tcMar>
              <w:top w:w="80" w:type="dxa"/>
              <w:start w:w="110" w:type="dxa"/>
              <w:bottom w:w="80" w:type="dxa"/>
              <w:end w:w="110" w:type="dxa"/>
            </w:tcMar>
          </w:tcPr>
          <w:p>
            <w:pPr>
              <w:pStyle w:val="BodyCustom"/>
              <w:spacing w:after="0" w:line="252" w:lineRule="auto"/>
            </w:pPr>
            <w:r>
              <w:rPr>
                <w:b/>
              </w:rPr>
              <w:t>Hành động bắt buộc</w:t>
            </w:r>
          </w:p>
        </w:tc>
      </w:tr>
      <w:tr>
        <w:tc>
          <w:tcPr>
            <w:tcW w:type="dxa" w:w="2041"/>
            <w:vAlign w:val="center"/>
            <w:tcMar>
              <w:top w:w="80" w:type="dxa"/>
              <w:start w:w="110" w:type="dxa"/>
              <w:bottom w:w="80" w:type="dxa"/>
              <w:end w:w="110" w:type="dxa"/>
            </w:tcMar>
          </w:tcPr>
          <w:p>
            <w:pPr>
              <w:pStyle w:val="BodyCustom"/>
              <w:spacing w:after="0" w:line="252" w:lineRule="auto"/>
              <w:jc w:val="left"/>
            </w:pPr>
            <w:r>
              <w:t>No-teacher</w:t>
            </w:r>
          </w:p>
        </w:tc>
        <w:tc>
          <w:tcPr>
            <w:tcW w:type="dxa" w:w="2381"/>
            <w:vAlign w:val="center"/>
            <w:tcMar>
              <w:top w:w="80" w:type="dxa"/>
              <w:start w:w="110" w:type="dxa"/>
              <w:bottom w:w="80" w:type="dxa"/>
              <w:end w:w="110" w:type="dxa"/>
            </w:tcMar>
          </w:tcPr>
          <w:p>
            <w:pPr>
              <w:pStyle w:val="BodyCustom"/>
              <w:spacing w:after="0" w:line="252" w:lineRule="auto"/>
            </w:pPr>
            <w:r>
              <w:t>Không còn teacher sống sót hoặc M_fold = 0</w:t>
            </w:r>
          </w:p>
        </w:tc>
        <w:tc>
          <w:tcPr>
            <w:tcW w:type="dxa" w:w="4649"/>
            <w:vAlign w:val="center"/>
            <w:tcMar>
              <w:top w:w="80" w:type="dxa"/>
              <w:start w:w="110" w:type="dxa"/>
              <w:bottom w:w="80" w:type="dxa"/>
              <w:end w:w="110" w:type="dxa"/>
            </w:tcMar>
          </w:tcPr>
          <w:p>
            <w:pPr>
              <w:pStyle w:val="BodyCustom"/>
              <w:spacing w:after="0" w:line="252" w:lineRule="auto"/>
            </w:pPr>
            <w:r>
              <w:t>Tắt privileged pathway; run vẫn hợp lệ nhưng chỉ được diễn giải như scalp-only fold</w:t>
            </w:r>
          </w:p>
        </w:tc>
      </w:tr>
      <w:tr>
        <w:tc>
          <w:tcPr>
            <w:tcW w:type="dxa" w:w="2041"/>
            <w:vAlign w:val="center"/>
            <w:tcMar>
              <w:top w:w="80" w:type="dxa"/>
              <w:start w:w="110" w:type="dxa"/>
              <w:bottom w:w="80" w:type="dxa"/>
              <w:end w:w="110" w:type="dxa"/>
            </w:tcMar>
          </w:tcPr>
          <w:p>
            <w:pPr>
              <w:pStyle w:val="BodyCustom"/>
              <w:spacing w:after="0" w:line="252" w:lineRule="auto"/>
              <w:jc w:val="center"/>
            </w:pPr>
            <w:r>
              <w:t>Weak-pool</w:t>
            </w:r>
          </w:p>
        </w:tc>
        <w:tc>
          <w:tcPr>
            <w:tcW w:type="dxa" w:w="2381"/>
            <w:vAlign w:val="center"/>
            <w:tcMar>
              <w:top w:w="80" w:type="dxa"/>
              <w:start w:w="110" w:type="dxa"/>
              <w:bottom w:w="80" w:type="dxa"/>
              <w:end w:w="110" w:type="dxa"/>
            </w:tcMar>
          </w:tcPr>
          <w:p>
            <w:pPr>
              <w:pStyle w:val="BodyCustom"/>
              <w:spacing w:after="0" w:line="252" w:lineRule="auto"/>
            </w:pPr>
            <w:r>
              <w:t>0 &lt; M_fold &lt; tau_viable</w:t>
            </w:r>
          </w:p>
        </w:tc>
        <w:tc>
          <w:tcPr>
            <w:tcW w:type="dxa" w:w="4649"/>
            <w:vAlign w:val="center"/>
            <w:tcMar>
              <w:top w:w="80" w:type="dxa"/>
              <w:start w:w="110" w:type="dxa"/>
              <w:bottom w:w="80" w:type="dxa"/>
              <w:end w:w="110" w:type="dxa"/>
            </w:tcMar>
          </w:tcPr>
          <w:p>
            <w:pPr>
              <w:pStyle w:val="BodyCustom"/>
              <w:spacing w:after="0" w:line="252" w:lineRule="auto"/>
            </w:pPr>
            <w:r>
              <w:t>Cho phép privileged loss với global down-weight gamma_fold = M_fold / tau_viable; fold không được tự mình hỗ trợ State A</w:t>
            </w:r>
          </w:p>
        </w:tc>
      </w:tr>
      <w:tr>
        <w:tc>
          <w:tcPr>
            <w:tcW w:type="dxa" w:w="2041"/>
            <w:vAlign w:val="center"/>
            <w:tcMar>
              <w:top w:w="80" w:type="dxa"/>
              <w:start w:w="110" w:type="dxa"/>
              <w:bottom w:w="80" w:type="dxa"/>
              <w:end w:w="110" w:type="dxa"/>
            </w:tcMar>
          </w:tcPr>
          <w:p>
            <w:pPr>
              <w:pStyle w:val="BodyCustom"/>
              <w:spacing w:after="0" w:line="252" w:lineRule="auto"/>
              <w:jc w:val="center"/>
            </w:pPr>
            <w:r>
              <w:t>Normal</w:t>
            </w:r>
          </w:p>
        </w:tc>
        <w:tc>
          <w:tcPr>
            <w:tcW w:type="dxa" w:w="2381"/>
            <w:vAlign w:val="center"/>
            <w:tcMar>
              <w:top w:w="80" w:type="dxa"/>
              <w:start w:w="110" w:type="dxa"/>
              <w:bottom w:w="80" w:type="dxa"/>
              <w:end w:w="110" w:type="dxa"/>
            </w:tcMar>
          </w:tcPr>
          <w:p>
            <w:pPr>
              <w:pStyle w:val="BodyCustom"/>
              <w:spacing w:after="0" w:line="252" w:lineRule="auto"/>
            </w:pPr>
            <w:r>
              <w:t>M_fold &gt;= tau_viable</w:t>
            </w:r>
          </w:p>
        </w:tc>
        <w:tc>
          <w:tcPr>
            <w:tcW w:type="dxa" w:w="4649"/>
            <w:vAlign w:val="center"/>
            <w:tcMar>
              <w:top w:w="80" w:type="dxa"/>
              <w:start w:w="110" w:type="dxa"/>
              <w:bottom w:w="80" w:type="dxa"/>
              <w:end w:w="110" w:type="dxa"/>
            </w:tcMar>
          </w:tcPr>
          <w:p>
            <w:pPr>
              <w:pStyle w:val="BodyCustom"/>
              <w:spacing w:after="0" w:line="252" w:lineRule="auto"/>
            </w:pPr>
            <w:r>
              <w:t>Privileged pathway hoạt động bình thường</w:t>
            </w:r>
          </w:p>
        </w:tc>
      </w:tr>
    </w:tbl>
    <w:p>
      <w:pPr>
        <w:pStyle w:val="MonoCustom"/>
      </w:pPr>
      <w:r>
        <w:t>E_plus = set of surviving teacher elements</w:t>
      </w:r>
    </w:p>
    <w:p>
      <w:pPr>
        <w:pStyle w:val="MonoCustom"/>
      </w:pPr>
      <w:r>
        <w:t>w_tilde_e = clip( w_e / (mean_{j in E_plus}(w_j) + epsilon), 0, w_max )</w:t>
      </w:r>
    </w:p>
    <w:p>
      <w:pPr>
        <w:pStyle w:val="MonoCustom"/>
      </w:pPr>
      <w:r>
        <w:t>gamma_fold = min(1.0, M_fold / tau_viable)</w:t>
      </w:r>
    </w:p>
    <w:p>
      <w:pPr>
        <w:pStyle w:val="BodyCustom"/>
        <w:widowControl w:val="0"/>
      </w:pPr>
      <w:r>
        <w:t>Privileged loss phải dùng gamma_fold * w_tilde_e. Báo cáo bắt buộc cả raw gate weights lẫn effective loss weights.</w:t>
      </w:r>
    </w:p>
    <w:p>
      <w:pPr>
        <w:pStyle w:val="Heading1"/>
      </w:pPr>
      <w:r>
        <w:t>12. Latent multiview fusion</w:t>
      </w:r>
    </w:p>
    <w:p>
      <w:pPr>
        <w:pStyle w:val="BodyCustom"/>
        <w:widowControl w:val="0"/>
      </w:pPr>
      <w:r>
        <w:t>PCA pre-reduction và RGCCA vẫn là primary multiview route; RCCA là fallback 1; ridge-PLS là fallback 2. V5.5 giữ latent capacity thấp vì small-N và vì mục tiêu diễn giải. Không được reactive widening sau khi thấy result yếu.</w:t>
      </w:r>
    </w:p>
    <w:p>
      <w:pPr>
        <w:pStyle w:val="BulletCustom"/>
        <w:ind w:left="312" w:hanging="198"/>
        <w:widowControl w:val="0"/>
      </w:pPr>
      <w:r>
        <w:rPr>
          <w:b/>
        </w:rPr>
        <w:t xml:space="preserve">• </w:t>
      </w:r>
      <w:r>
        <w:t>Mainline PCA cap: d_j = min(d_95_percent, 32)</w:t>
      </w:r>
    </w:p>
    <w:p>
      <w:pPr>
        <w:pStyle w:val="BulletCustom"/>
        <w:ind w:left="312" w:hanging="198"/>
        <w:widowControl w:val="0"/>
      </w:pPr>
      <w:r>
        <w:rPr>
          <w:b/>
        </w:rPr>
        <w:t xml:space="preserve">• </w:t>
      </w:r>
      <w:r>
        <w:t>Supplementary sensitivity caps: 16, 32, 64</w:t>
      </w:r>
    </w:p>
    <w:p>
      <w:pPr>
        <w:pStyle w:val="BulletCustom"/>
        <w:ind w:left="312" w:hanging="198"/>
        <w:widowControl w:val="0"/>
      </w:pPr>
      <w:r>
        <w:rPr>
          <w:b/>
        </w:rPr>
        <w:t xml:space="preserve">• </w:t>
      </w:r>
      <w:r>
        <w:t>Mainline latent cap: K &lt;= 4; K-sensitivity {2, 4, 6} chỉ supplementary</w:t>
      </w:r>
    </w:p>
    <w:p>
      <w:pPr>
        <w:pStyle w:val="BulletCustom"/>
        <w:ind w:left="312" w:hanging="198"/>
        <w:widowControl w:val="0"/>
      </w:pPr>
      <w:r>
        <w:rPr>
          <w:b/>
        </w:rPr>
        <w:t xml:space="preserve">• </w:t>
      </w:r>
      <w:r>
        <w:t>Retain dimension k chỉ khi Q2_k &gt; 0, sign stability &gt; 0.8, median loading correlation &gt; 0.7, ICA ratio &gt; 0.7 và không có extreme subject domination</w:t>
      </w:r>
    </w:p>
    <w:p>
      <w:pPr>
        <w:pStyle w:val="BulletCustom"/>
        <w:ind w:left="312" w:hanging="198"/>
        <w:widowControl w:val="0"/>
      </w:pPr>
      <w:r>
        <w:rPr>
          <w:b/>
        </w:rPr>
        <w:t xml:space="preserve">• </w:t>
      </w:r>
      <w:r>
        <w:t>Bridge view chỉ được vào RGCCA khi bridge đã qua sentinel gate ở Phase 3</w:t>
      </w:r>
    </w:p>
    <w:p>
      <w:r>
        <w:br w:type="page"/>
      </w:r>
    </w:p>
    <w:p>
      <w:pPr>
        <w:pStyle w:val="Heading1"/>
      </w:pPr>
      <w:r>
        <w:t>13. Student models và comparator inventory</w:t>
      </w:r>
    </w:p>
    <w:p>
      <w:pPr>
        <w:pStyle w:val="BodyCustom"/>
        <w:widowControl w:val="0"/>
      </w:pPr>
      <w:r>
        <w:t>EEGNet vẫn là backbone mainline; Shallow ConvNet giữ vai trò control model. Comparator stack của V5.5 gồm cả A2d để bảo vệ claim trước một scalp-only baseline mạnh hơn CORAL.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794"/>
            <w:vAlign w:val="center"/>
            <w:shd w:fill="DCE6F1"/>
            <w:tcMar>
              <w:top w:w="80" w:type="dxa"/>
              <w:start w:w="110" w:type="dxa"/>
              <w:bottom w:w="80" w:type="dxa"/>
              <w:end w:w="110" w:type="dxa"/>
            </w:tcMar>
          </w:tcPr>
          <w:p>
            <w:pPr>
              <w:pStyle w:val="BodyCustom"/>
              <w:spacing w:after="0" w:line="252" w:lineRule="auto"/>
            </w:pPr>
            <w:r>
              <w:rPr>
                <w:b/>
              </w:rPr>
              <w:t>Ký hiệu</w:t>
            </w:r>
          </w:p>
        </w:tc>
        <w:tc>
          <w:tcPr>
            <w:tcW w:type="dxa" w:w="3515"/>
            <w:vAlign w:val="center"/>
            <w:shd w:fill="DCE6F1"/>
            <w:tcMar>
              <w:top w:w="80" w:type="dxa"/>
              <w:start w:w="110" w:type="dxa"/>
              <w:bottom w:w="80" w:type="dxa"/>
              <w:end w:w="110" w:type="dxa"/>
            </w:tcMar>
          </w:tcPr>
          <w:p>
            <w:pPr>
              <w:pStyle w:val="BodyCustom"/>
              <w:spacing w:after="0" w:line="252" w:lineRule="auto"/>
            </w:pPr>
            <w:r>
              <w:rPr>
                <w:b/>
              </w:rPr>
              <w:t>Mô tả</w:t>
            </w:r>
          </w:p>
        </w:tc>
        <w:tc>
          <w:tcPr>
            <w:tcW w:type="dxa" w:w="4535"/>
            <w:vAlign w:val="center"/>
            <w:shd w:fill="DCE6F1"/>
            <w:tcMar>
              <w:top w:w="80" w:type="dxa"/>
              <w:start w:w="110" w:type="dxa"/>
              <w:bottom w:w="80" w:type="dxa"/>
              <w:end w:w="110" w:type="dxa"/>
            </w:tcMar>
          </w:tcPr>
          <w:p>
            <w:pPr>
              <w:pStyle w:val="BodyCustom"/>
              <w:spacing w:after="0" w:line="252" w:lineRule="auto"/>
            </w:pPr>
            <w:r>
              <w:rPr>
                <w:b/>
              </w:rPr>
              <w:t>Vai trò trong claim</w:t>
            </w:r>
          </w:p>
        </w:tc>
      </w:tr>
      <w:tr>
        <w:tc>
          <w:tcPr>
            <w:tcW w:type="dxa" w:w="794"/>
            <w:vAlign w:val="center"/>
            <w:tcMar>
              <w:top w:w="80" w:type="dxa"/>
              <w:start w:w="110" w:type="dxa"/>
              <w:bottom w:w="80" w:type="dxa"/>
              <w:end w:w="110" w:type="dxa"/>
            </w:tcMar>
          </w:tcPr>
          <w:p>
            <w:pPr>
              <w:pStyle w:val="BodyCustom"/>
              <w:spacing w:after="0" w:line="252" w:lineRule="auto"/>
              <w:jc w:val="center"/>
            </w:pPr>
            <w:r>
              <w:t>A0</w:t>
            </w:r>
          </w:p>
        </w:tc>
        <w:tc>
          <w:tcPr>
            <w:tcW w:type="dxa" w:w="3515"/>
            <w:vAlign w:val="center"/>
            <w:tcMar>
              <w:top w:w="80" w:type="dxa"/>
              <w:start w:w="110" w:type="dxa"/>
              <w:bottom w:w="80" w:type="dxa"/>
              <w:end w:w="110" w:type="dxa"/>
            </w:tcMar>
          </w:tcPr>
          <w:p>
            <w:pPr>
              <w:pStyle w:val="BodyCustom"/>
              <w:spacing w:after="0" w:line="252" w:lineRule="auto"/>
            </w:pPr>
            <w:r>
              <w:t>Chance / trivial baseline</w:t>
            </w:r>
          </w:p>
        </w:tc>
        <w:tc>
          <w:tcPr>
            <w:tcW w:type="dxa" w:w="4535"/>
            <w:vAlign w:val="center"/>
            <w:tcMar>
              <w:top w:w="80" w:type="dxa"/>
              <w:start w:w="110" w:type="dxa"/>
              <w:bottom w:w="80" w:type="dxa"/>
              <w:end w:w="110" w:type="dxa"/>
            </w:tcMar>
          </w:tcPr>
          <w:p>
            <w:pPr>
              <w:pStyle w:val="BodyCustom"/>
              <w:spacing w:after="0" w:line="252" w:lineRule="auto"/>
            </w:pPr>
            <w:r>
              <w:t>Sàn irreducible</w:t>
            </w:r>
          </w:p>
        </w:tc>
      </w:tr>
      <w:tr>
        <w:tc>
          <w:tcPr>
            <w:tcW w:type="dxa" w:w="794"/>
            <w:vAlign w:val="center"/>
            <w:tcMar>
              <w:top w:w="80" w:type="dxa"/>
              <w:start w:w="110" w:type="dxa"/>
              <w:bottom w:w="80" w:type="dxa"/>
              <w:end w:w="110" w:type="dxa"/>
            </w:tcMar>
          </w:tcPr>
          <w:p>
            <w:pPr>
              <w:pStyle w:val="BodyCustom"/>
              <w:spacing w:after="0" w:line="252" w:lineRule="auto"/>
              <w:jc w:val="center"/>
            </w:pPr>
            <w:r>
              <w:t>A1</w:t>
            </w:r>
          </w:p>
        </w:tc>
        <w:tc>
          <w:tcPr>
            <w:tcW w:type="dxa" w:w="3515"/>
            <w:vAlign w:val="center"/>
            <w:tcMar>
              <w:top w:w="80" w:type="dxa"/>
              <w:start w:w="110" w:type="dxa"/>
              <w:bottom w:w="80" w:type="dxa"/>
              <w:end w:w="110" w:type="dxa"/>
            </w:tcMar>
          </w:tcPr>
          <w:p>
            <w:pPr>
              <w:pStyle w:val="BodyCustom"/>
              <w:spacing w:after="0" w:line="252" w:lineRule="auto"/>
            </w:pPr>
            <w:r>
              <w:t>Scalp-only classical baseline</w:t>
            </w:r>
          </w:p>
        </w:tc>
        <w:tc>
          <w:tcPr>
            <w:tcW w:type="dxa" w:w="4535"/>
            <w:vAlign w:val="center"/>
            <w:tcMar>
              <w:top w:w="80" w:type="dxa"/>
              <w:start w:w="110" w:type="dxa"/>
              <w:bottom w:w="80" w:type="dxa"/>
              <w:end w:w="110" w:type="dxa"/>
            </w:tcMar>
          </w:tcPr>
          <w:p>
            <w:pPr>
              <w:pStyle w:val="BodyCustom"/>
              <w:spacing w:after="0" w:line="252" w:lineRule="auto"/>
            </w:pPr>
            <w:r>
              <w:t>Kiểm tra privileged learning có hơn feature-driven model đơn giản hay không</w:t>
            </w:r>
          </w:p>
        </w:tc>
      </w:tr>
      <w:tr>
        <w:tc>
          <w:tcPr>
            <w:tcW w:type="dxa" w:w="794"/>
            <w:vAlign w:val="center"/>
            <w:tcMar>
              <w:top w:w="80" w:type="dxa"/>
              <w:start w:w="110" w:type="dxa"/>
              <w:bottom w:w="80" w:type="dxa"/>
              <w:end w:w="110" w:type="dxa"/>
            </w:tcMar>
          </w:tcPr>
          <w:p>
            <w:pPr>
              <w:pStyle w:val="BodyCustom"/>
              <w:spacing w:after="0" w:line="252" w:lineRule="auto"/>
              <w:jc w:val="center"/>
            </w:pPr>
            <w:r>
              <w:t>A2</w:t>
            </w:r>
          </w:p>
        </w:tc>
        <w:tc>
          <w:tcPr>
            <w:tcW w:type="dxa" w:w="3515"/>
            <w:vAlign w:val="center"/>
            <w:tcMar>
              <w:top w:w="80" w:type="dxa"/>
              <w:start w:w="110" w:type="dxa"/>
              <w:bottom w:w="80" w:type="dxa"/>
              <w:end w:w="110" w:type="dxa"/>
            </w:tcMar>
          </w:tcPr>
          <w:p>
            <w:pPr>
              <w:pStyle w:val="BodyCustom"/>
              <w:spacing w:after="0" w:line="252" w:lineRule="auto"/>
            </w:pPr>
            <w:r>
              <w:t>Scalp-only neural baseline</w:t>
            </w:r>
          </w:p>
        </w:tc>
        <w:tc>
          <w:tcPr>
            <w:tcW w:type="dxa" w:w="4535"/>
            <w:vAlign w:val="center"/>
            <w:tcMar>
              <w:top w:w="80" w:type="dxa"/>
              <w:start w:w="110" w:type="dxa"/>
              <w:bottom w:w="80" w:type="dxa"/>
              <w:end w:w="110" w:type="dxa"/>
            </w:tcMar>
          </w:tcPr>
          <w:p>
            <w:pPr>
              <w:pStyle w:val="BodyCustom"/>
              <w:spacing w:after="0" w:line="252" w:lineRule="auto"/>
            </w:pPr>
            <w:r>
              <w:t>Baseline không đặc quyền cùng family kiến trúc</w:t>
            </w:r>
          </w:p>
        </w:tc>
      </w:tr>
      <w:tr>
        <w:tc>
          <w:tcPr>
            <w:tcW w:type="dxa" w:w="794"/>
            <w:vAlign w:val="center"/>
            <w:tcMar>
              <w:top w:w="80" w:type="dxa"/>
              <w:start w:w="110" w:type="dxa"/>
              <w:bottom w:w="80" w:type="dxa"/>
              <w:end w:w="110" w:type="dxa"/>
            </w:tcMar>
          </w:tcPr>
          <w:p>
            <w:pPr>
              <w:pStyle w:val="BodyCustom"/>
              <w:spacing w:after="0" w:line="252" w:lineRule="auto"/>
              <w:jc w:val="center"/>
            </w:pPr>
            <w:r>
              <w:t>A2b</w:t>
            </w:r>
          </w:p>
        </w:tc>
        <w:tc>
          <w:tcPr>
            <w:tcW w:type="dxa" w:w="3515"/>
            <w:vAlign w:val="center"/>
            <w:tcMar>
              <w:top w:w="80" w:type="dxa"/>
              <w:start w:w="110" w:type="dxa"/>
              <w:bottom w:w="80" w:type="dxa"/>
              <w:end w:w="110" w:type="dxa"/>
            </w:tcMar>
          </w:tcPr>
          <w:p>
            <w:pPr>
              <w:pStyle w:val="BodyCustom"/>
              <w:spacing w:after="0" w:line="252" w:lineRule="auto"/>
            </w:pPr>
            <w:r>
              <w:t>Pooled scalp-only cross-subject baseline</w:t>
            </w:r>
          </w:p>
        </w:tc>
        <w:tc>
          <w:tcPr>
            <w:tcW w:type="dxa" w:w="4535"/>
            <w:vAlign w:val="center"/>
            <w:tcMar>
              <w:top w:w="80" w:type="dxa"/>
              <w:start w:w="110" w:type="dxa"/>
              <w:bottom w:w="80" w:type="dxa"/>
              <w:end w:w="110" w:type="dxa"/>
            </w:tcMar>
          </w:tcPr>
          <w:p>
            <w:pPr>
              <w:pStyle w:val="BodyCustom"/>
              <w:spacing w:after="0" w:line="252" w:lineRule="auto"/>
            </w:pPr>
            <w:r>
              <w:t>So với cross-subject pooling đơn thuần</w:t>
            </w:r>
          </w:p>
        </w:tc>
      </w:tr>
      <w:tr>
        <w:tc>
          <w:tcPr>
            <w:tcW w:type="dxa" w:w="794"/>
            <w:vAlign w:val="center"/>
            <w:tcMar>
              <w:top w:w="80" w:type="dxa"/>
              <w:start w:w="110" w:type="dxa"/>
              <w:bottom w:w="80" w:type="dxa"/>
              <w:end w:w="110" w:type="dxa"/>
            </w:tcMar>
          </w:tcPr>
          <w:p>
            <w:pPr>
              <w:pStyle w:val="BodyCustom"/>
              <w:spacing w:after="0" w:line="252" w:lineRule="auto"/>
              <w:jc w:val="center"/>
            </w:pPr>
            <w:r>
              <w:t>A2c</w:t>
            </w:r>
          </w:p>
        </w:tc>
        <w:tc>
          <w:tcPr>
            <w:tcW w:type="dxa" w:w="3515"/>
            <w:vAlign w:val="center"/>
            <w:tcMar>
              <w:top w:w="80" w:type="dxa"/>
              <w:start w:w="110" w:type="dxa"/>
              <w:bottom w:w="80" w:type="dxa"/>
              <w:end w:w="110" w:type="dxa"/>
            </w:tcMar>
          </w:tcPr>
          <w:p>
            <w:pPr>
              <w:pStyle w:val="BodyCustom"/>
              <w:spacing w:after="0" w:line="252" w:lineRule="auto"/>
            </w:pPr>
            <w:r>
              <w:t>Scalp-only domain-generalization baseline using CORAL</w:t>
            </w:r>
          </w:p>
        </w:tc>
        <w:tc>
          <w:tcPr>
            <w:tcW w:type="dxa" w:w="4535"/>
            <w:vAlign w:val="center"/>
            <w:tcMar>
              <w:top w:w="80" w:type="dxa"/>
              <w:start w:w="110" w:type="dxa"/>
              <w:bottom w:w="80" w:type="dxa"/>
              <w:end w:w="110" w:type="dxa"/>
            </w:tcMar>
          </w:tcPr>
          <w:p>
            <w:pPr>
              <w:pStyle w:val="BodyCustom"/>
              <w:spacing w:after="0" w:line="252" w:lineRule="auto"/>
            </w:pPr>
            <w:r>
              <w:t>Comparator đơn giản và claim-protective</w:t>
            </w:r>
          </w:p>
        </w:tc>
      </w:tr>
      <w:tr>
        <w:tc>
          <w:tcPr>
            <w:tcW w:type="dxa" w:w="794"/>
            <w:vAlign w:val="center"/>
            <w:tcMar>
              <w:top w:w="80" w:type="dxa"/>
              <w:start w:w="110" w:type="dxa"/>
              <w:bottom w:w="80" w:type="dxa"/>
              <w:end w:w="110" w:type="dxa"/>
            </w:tcMar>
          </w:tcPr>
          <w:p>
            <w:pPr>
              <w:pStyle w:val="BodyCustom"/>
              <w:spacing w:after="0" w:line="252" w:lineRule="auto"/>
              <w:jc w:val="center"/>
            </w:pPr>
            <w:r>
              <w:t>A2d</w:t>
            </w:r>
          </w:p>
        </w:tc>
        <w:tc>
          <w:tcPr>
            <w:tcW w:type="dxa" w:w="3515"/>
            <w:vAlign w:val="center"/>
            <w:tcMar>
              <w:top w:w="80" w:type="dxa"/>
              <w:start w:w="110" w:type="dxa"/>
              <w:bottom w:w="80" w:type="dxa"/>
              <w:end w:w="110" w:type="dxa"/>
            </w:tcMar>
          </w:tcPr>
          <w:p>
            <w:pPr>
              <w:pStyle w:val="BodyCustom"/>
              <w:spacing w:after="0" w:line="252" w:lineRule="auto"/>
            </w:pPr>
            <w:r>
              <w:t>Scalp-only Riemannian covariance baseline</w:t>
            </w:r>
          </w:p>
        </w:tc>
        <w:tc>
          <w:tcPr>
            <w:tcW w:type="dxa" w:w="4535"/>
            <w:vAlign w:val="center"/>
            <w:tcMar>
              <w:top w:w="80" w:type="dxa"/>
              <w:start w:w="110" w:type="dxa"/>
              <w:bottom w:w="80" w:type="dxa"/>
              <w:end w:w="110" w:type="dxa"/>
            </w:tcMar>
          </w:tcPr>
          <w:p>
            <w:pPr>
              <w:pStyle w:val="BodyCustom"/>
              <w:spacing w:after="0" w:line="252" w:lineRule="auto"/>
            </w:pPr>
            <w:r>
              <w:t>Comparator mạnh hơn dựa trên covariance geometry</w:t>
            </w:r>
          </w:p>
        </w:tc>
      </w:tr>
      <w:tr>
        <w:tc>
          <w:tcPr>
            <w:tcW w:type="dxa" w:w="794"/>
            <w:vAlign w:val="center"/>
            <w:tcMar>
              <w:top w:w="80" w:type="dxa"/>
              <w:start w:w="110" w:type="dxa"/>
              <w:bottom w:w="80" w:type="dxa"/>
              <w:end w:w="110" w:type="dxa"/>
            </w:tcMar>
          </w:tcPr>
          <w:p>
            <w:pPr>
              <w:pStyle w:val="BodyCustom"/>
              <w:spacing w:after="0" w:line="252" w:lineRule="auto"/>
              <w:jc w:val="center"/>
            </w:pPr>
            <w:r>
              <w:t>A3</w:t>
            </w:r>
          </w:p>
        </w:tc>
        <w:tc>
          <w:tcPr>
            <w:tcW w:type="dxa" w:w="3515"/>
            <w:vAlign w:val="center"/>
            <w:tcMar>
              <w:top w:w="80" w:type="dxa"/>
              <w:start w:w="110" w:type="dxa"/>
              <w:bottom w:w="80" w:type="dxa"/>
              <w:end w:w="110" w:type="dxa"/>
            </w:tcMar>
          </w:tcPr>
          <w:p>
            <w:pPr>
              <w:pStyle w:val="BodyCustom"/>
              <w:spacing w:after="0" w:line="252" w:lineRule="auto"/>
            </w:pPr>
            <w:r>
              <w:t>Blind/full teacher distillation</w:t>
            </w:r>
          </w:p>
        </w:tc>
        <w:tc>
          <w:tcPr>
            <w:tcW w:type="dxa" w:w="4535"/>
            <w:vAlign w:val="center"/>
            <w:tcMar>
              <w:top w:w="80" w:type="dxa"/>
              <w:start w:w="110" w:type="dxa"/>
              <w:bottom w:w="80" w:type="dxa"/>
              <w:end w:w="110" w:type="dxa"/>
            </w:tcMar>
          </w:tcPr>
          <w:p>
            <w:pPr>
              <w:pStyle w:val="BodyCustom"/>
              <w:spacing w:after="0" w:line="252" w:lineRule="auto"/>
            </w:pPr>
            <w:r>
              <w:t>Kiểm tra naive teacher transfer</w:t>
            </w:r>
          </w:p>
        </w:tc>
      </w:tr>
      <w:tr>
        <w:tc>
          <w:tcPr>
            <w:tcW w:type="dxa" w:w="794"/>
            <w:vAlign w:val="center"/>
            <w:tcMar>
              <w:top w:w="80" w:type="dxa"/>
              <w:start w:w="110" w:type="dxa"/>
              <w:bottom w:w="80" w:type="dxa"/>
              <w:end w:w="110" w:type="dxa"/>
            </w:tcMar>
          </w:tcPr>
          <w:p>
            <w:pPr>
              <w:pStyle w:val="BodyCustom"/>
              <w:spacing w:after="0" w:line="252" w:lineRule="auto"/>
              <w:jc w:val="center"/>
            </w:pPr>
            <w:r>
              <w:t>A4</w:t>
            </w:r>
          </w:p>
        </w:tc>
        <w:tc>
          <w:tcPr>
            <w:tcW w:type="dxa" w:w="3515"/>
            <w:vAlign w:val="center"/>
            <w:tcMar>
              <w:top w:w="80" w:type="dxa"/>
              <w:start w:w="110" w:type="dxa"/>
              <w:bottom w:w="80" w:type="dxa"/>
              <w:end w:w="110" w:type="dxa"/>
            </w:tcMar>
          </w:tcPr>
          <w:p>
            <w:pPr>
              <w:pStyle w:val="BodyCustom"/>
              <w:spacing w:after="0" w:line="252" w:lineRule="auto"/>
            </w:pPr>
            <w:r>
              <w:t>Observability-constrained privileged transfer</w:t>
            </w:r>
          </w:p>
        </w:tc>
        <w:tc>
          <w:tcPr>
            <w:tcW w:type="dxa" w:w="4535"/>
            <w:vAlign w:val="center"/>
            <w:tcMar>
              <w:top w:w="80" w:type="dxa"/>
              <w:start w:w="110" w:type="dxa"/>
              <w:bottom w:w="80" w:type="dxa"/>
              <w:end w:w="110" w:type="dxa"/>
            </w:tcMar>
          </w:tcPr>
          <w:p>
            <w:pPr>
              <w:pStyle w:val="BodyCustom"/>
              <w:spacing w:after="0" w:line="252" w:lineRule="auto"/>
            </w:pPr>
            <w:r>
              <w:t>Main hypothesis test</w:t>
            </w:r>
          </w:p>
        </w:tc>
      </w:tr>
      <w:tr>
        <w:tc>
          <w:tcPr>
            <w:tcW w:type="dxa" w:w="794"/>
            <w:vAlign w:val="center"/>
            <w:tcMar>
              <w:top w:w="80" w:type="dxa"/>
              <w:start w:w="110" w:type="dxa"/>
              <w:bottom w:w="80" w:type="dxa"/>
              <w:end w:w="110" w:type="dxa"/>
            </w:tcMar>
          </w:tcPr>
          <w:p>
            <w:pPr>
              <w:pStyle w:val="BodyCustom"/>
              <w:spacing w:after="0" w:line="252" w:lineRule="auto"/>
              <w:jc w:val="center"/>
            </w:pPr>
            <w:r>
              <w:t>A5</w:t>
            </w:r>
          </w:p>
        </w:tc>
        <w:tc>
          <w:tcPr>
            <w:tcW w:type="dxa" w:w="3515"/>
            <w:vAlign w:val="center"/>
            <w:tcMar>
              <w:top w:w="80" w:type="dxa"/>
              <w:start w:w="110" w:type="dxa"/>
              <w:bottom w:w="80" w:type="dxa"/>
              <w:end w:w="110" w:type="dxa"/>
            </w:tcMar>
          </w:tcPr>
          <w:p>
            <w:pPr>
              <w:pStyle w:val="BodyCustom"/>
              <w:spacing w:after="0" w:line="252" w:lineRule="auto"/>
            </w:pPr>
            <w:r>
              <w:t>A4 + weak bridge regularization</w:t>
            </w:r>
          </w:p>
        </w:tc>
        <w:tc>
          <w:tcPr>
            <w:tcW w:type="dxa" w:w="4535"/>
            <w:vAlign w:val="center"/>
            <w:tcMar>
              <w:top w:w="80" w:type="dxa"/>
              <w:start w:w="110" w:type="dxa"/>
              <w:bottom w:w="80" w:type="dxa"/>
              <w:end w:w="110" w:type="dxa"/>
            </w:tcMar>
          </w:tcPr>
          <w:p>
            <w:pPr>
              <w:pStyle w:val="BodyCustom"/>
              <w:spacing w:after="0" w:line="252" w:lineRule="auto"/>
            </w:pPr>
            <w:r>
              <w:t>Đánh giá bridge khi sentinel QC passes</w:t>
            </w:r>
          </w:p>
        </w:tc>
      </w:tr>
      <w:tr>
        <w:tc>
          <w:tcPr>
            <w:tcW w:type="dxa" w:w="794"/>
            <w:vAlign w:val="center"/>
            <w:tcMar>
              <w:top w:w="80" w:type="dxa"/>
              <w:start w:w="110" w:type="dxa"/>
              <w:bottom w:w="80" w:type="dxa"/>
              <w:end w:w="110" w:type="dxa"/>
            </w:tcMar>
          </w:tcPr>
          <w:p>
            <w:pPr>
              <w:pStyle w:val="BodyCustom"/>
              <w:spacing w:after="0" w:line="252" w:lineRule="auto"/>
              <w:jc w:val="center"/>
            </w:pPr>
            <w:r>
              <w:t>A6</w:t>
            </w:r>
          </w:p>
        </w:tc>
        <w:tc>
          <w:tcPr>
            <w:tcW w:type="dxa" w:w="3515"/>
            <w:vAlign w:val="center"/>
            <w:tcMar>
              <w:top w:w="80" w:type="dxa"/>
              <w:start w:w="110" w:type="dxa"/>
              <w:bottom w:w="80" w:type="dxa"/>
              <w:end w:w="110" w:type="dxa"/>
            </w:tcMar>
          </w:tcPr>
          <w:p>
            <w:pPr>
              <w:pStyle w:val="BodyCustom"/>
              <w:spacing w:after="0" w:line="252" w:lineRule="auto"/>
            </w:pPr>
            <w:r>
              <w:t>Bridge only, no privileged iEEG</w:t>
            </w:r>
          </w:p>
        </w:tc>
        <w:tc>
          <w:tcPr>
            <w:tcW w:type="dxa" w:w="4535"/>
            <w:vAlign w:val="center"/>
            <w:tcMar>
              <w:top w:w="80" w:type="dxa"/>
              <w:start w:w="110" w:type="dxa"/>
              <w:bottom w:w="80" w:type="dxa"/>
              <w:end w:w="110" w:type="dxa"/>
            </w:tcMar>
          </w:tcPr>
          <w:p>
            <w:pPr>
              <w:pStyle w:val="BodyCustom"/>
              <w:spacing w:after="0" w:line="252" w:lineRule="auto"/>
            </w:pPr>
            <w:r>
              <w:t>Tách bridge benefit khỏi teacher benefit</w:t>
            </w:r>
          </w:p>
        </w:tc>
      </w:tr>
    </w:tbl>
    <w:p>
      <w:r>
        <w:br w:type="page"/>
      </w:r>
    </w:p>
    <w:p>
      <w:pPr>
        <w:pStyle w:val="Heading1"/>
      </w:pPr>
      <w:r>
        <w:t>14. A2d - Riemannian covariance comparator</w:t>
      </w:r>
    </w:p>
    <w:p>
      <w:pPr>
        <w:pStyle w:val="BodyCustom"/>
        <w:widowControl w:val="0"/>
      </w:pPr>
      <w:r>
        <w:t>A2d phải tuân thủ cùng split discipline như mọi comparator khác. Outer-test subject không được tham gia vào fit của bất kỳ alignment object nào. Khi dùng pyRiemann transfer estimators, cần audit rõ semantics của fit_transform và transform để tránh vô tình fit theo domain của outer-test.</w:t>
      </w:r>
    </w:p>
    <w:p>
      <w:pPr>
        <w:pStyle w:val="BulletCustom"/>
        <w:ind w:left="312" w:hanging="198"/>
        <w:widowControl w:val="0"/>
      </w:pPr>
      <w:r>
        <w:rPr>
          <w:b/>
        </w:rPr>
        <w:t xml:space="preserve">• </w:t>
      </w:r>
      <w:r>
        <w:t>A2d primary pipeline khuyến nghị: covariance estimation -&gt; training-only domain centering/alignment -&gt; tangent-space projection -&gt; L2 logistic regression.</w:t>
      </w:r>
    </w:p>
    <w:p>
      <w:pPr>
        <w:pStyle w:val="BulletCustom"/>
        <w:ind w:left="312" w:hanging="198"/>
        <w:widowControl w:val="0"/>
      </w:pPr>
      <w:r>
        <w:rPr>
          <w:b/>
        </w:rPr>
        <w:t xml:space="preserve">• </w:t>
      </w:r>
      <w:r>
        <w:t>A2d sensitivity có thể dùng MDM hoặc TSClassifier tương đương nếu implementation ổn định.</w:t>
      </w:r>
    </w:p>
    <w:p>
      <w:pPr>
        <w:pStyle w:val="BulletCustom"/>
        <w:ind w:left="312" w:hanging="198"/>
        <w:widowControl w:val="0"/>
      </w:pPr>
      <w:r>
        <w:rPr>
          <w:b/>
        </w:rPr>
        <w:t xml:space="preserve">• </w:t>
      </w:r>
      <w:r>
        <w:t>Nếu dùng pyRiemann transfer objects, fit_transform chỉ áp trên training domains; transform chỉ áp cho target domain của test set theo đúng semantics của thư viện.</w:t>
      </w:r>
    </w:p>
    <w:p>
      <w:pPr>
        <w:pStyle w:val="BulletCustom"/>
        <w:ind w:left="312" w:hanging="198"/>
        <w:widowControl w:val="0"/>
      </w:pPr>
      <w:r>
        <w:rPr>
          <w:b/>
        </w:rPr>
        <w:t xml:space="preserve">• </w:t>
      </w:r>
      <w:r>
        <w:t>A2d là comparator bắt buộc ở main report; privileged value không được gọi là unique nếu A4 không vượt A2d chấp nhận được.</w:t>
      </w:r>
    </w:p>
    <w:p>
      <w:pPr>
        <w:pStyle w:val="Heading1"/>
      </w:pPr>
      <w:r>
        <w:t>15. Loss functions, training governance và calibration</w:t>
      </w:r>
    </w:p>
    <w:p>
      <w:pPr>
        <w:pStyle w:val="BodyCustom"/>
        <w:widowControl w:val="0"/>
      </w:pPr>
      <w:r>
        <w:t>V5.5 giữ L_task là cross-entropy. Privileged regression loss dùng effective weights hậu renormalization và global fold multiplier gamma_fold. Hyperparameter grid phải hẹp và khóa trước; không mở rộng phản ứng theo outer-fold results.</w:t>
      </w:r>
    </w:p>
    <w:p>
      <w:pPr>
        <w:pStyle w:val="MonoCustom"/>
      </w:pPr>
      <w:r>
        <w:t>L_task = cross_entropy(y_hat, y)</w:t>
      </w:r>
    </w:p>
    <w:p>
      <w:pPr>
        <w:pStyle w:val="MonoCustom"/>
      </w:pPr>
      <w:r>
        <w:t>L_A2  = L_task</w:t>
      </w:r>
    </w:p>
    <w:p>
      <w:pPr>
        <w:pStyle w:val="MonoCustom"/>
      </w:pPr>
      <w:r>
        <w:t>L_A2b = L_task</w:t>
      </w:r>
    </w:p>
    <w:p>
      <w:pPr>
        <w:pStyle w:val="MonoCustom"/>
      </w:pPr>
      <w:r>
        <w:t>L_CORAL = (1 / |P|) * sum_(s,s') (1 / (4 d^2)) * || C_s - C_s' ||_F^2</w:t>
      </w:r>
    </w:p>
    <w:p>
      <w:pPr>
        <w:pStyle w:val="MonoCustom"/>
      </w:pPr>
      <w:r>
        <w:t>L_A2c = L_task + beta * L_CORAL</w:t>
      </w:r>
    </w:p>
    <w:p>
      <w:pPr>
        <w:pStyle w:val="MonoCustom"/>
      </w:pPr>
      <w:r>
        <w:t>L_A3  = L_task + lambda * ||u_hat - u_raw||_2^2</w:t>
      </w:r>
    </w:p>
    <w:p>
      <w:pPr>
        <w:pStyle w:val="MonoCustom"/>
      </w:pPr>
      <w:r>
        <w:t>L_A4  = L_task + lambda * gamma_fold * sum_k w_tilde_k * (u_hat_k - u_k)^2</w:t>
      </w:r>
    </w:p>
    <w:p>
      <w:pPr>
        <w:pStyle w:val="MonoCustom"/>
      </w:pPr>
      <w:r>
        <w:t>L_A5  = L_task + lambda * L_priv + mu * L_bridge</w:t>
      </w:r>
    </w:p>
    <w:p>
      <w:pPr>
        <w:pStyle w:val="BulletCustom"/>
        <w:ind w:left="312" w:hanging="198"/>
        <w:widowControl w:val="0"/>
      </w:pPr>
      <w:r>
        <w:rPr>
          <w:b/>
        </w:rPr>
        <w:t xml:space="preserve">• </w:t>
      </w:r>
      <w:r>
        <w:t>Grid mainline giữ hẹp: lambda in {0.1, 0.3, 1.0}; mu in {0, 0.03, 0.1}.</w:t>
      </w:r>
    </w:p>
    <w:p>
      <w:pPr>
        <w:pStyle w:val="BulletCustom"/>
        <w:ind w:left="312" w:hanging="198"/>
        <w:widowControl w:val="0"/>
      </w:pPr>
      <w:r>
        <w:rPr>
          <w:b/>
        </w:rPr>
        <w:t xml:space="preserve">• </w:t>
      </w:r>
      <w:r>
        <w:t>beta của CORAL và regularization của A2d phải tune chỉ trong inner CV.</w:t>
      </w:r>
    </w:p>
    <w:p>
      <w:pPr>
        <w:pStyle w:val="BulletCustom"/>
        <w:ind w:left="312" w:hanging="198"/>
        <w:widowControl w:val="0"/>
      </w:pPr>
      <w:r>
        <w:rPr>
          <w:b/>
        </w:rPr>
        <w:t xml:space="preserve">• </w:t>
      </w:r>
      <w:r>
        <w:t>Cùng backbone family cho A2/A2b/A2c/A4 bất cứ khi nào có thể để cô lập logic privileged transfer.</w:t>
      </w:r>
    </w:p>
    <w:p>
      <w:pPr>
        <w:pStyle w:val="Heading2"/>
      </w:pPr>
      <w:r>
        <w:t>15.1 Calibration route</w:t>
      </w:r>
    </w:p>
    <w:p>
      <w:pPr>
        <w:pStyle w:val="BodyCustom"/>
        <w:widowControl w:val="0"/>
      </w:pPr>
      <w:r>
        <w:t>Temperature scaling vẫn là calibration route mặc định vì ổn định, ít tham số và dễ kiểm toán trên cohort nhỏ. Vector scaling chỉ được dùng nếu inner-validation cho thấy cải thiện bền và không làm tăng variance quá mức.</w:t>
      </w:r>
    </w:p>
    <w:p>
      <w:pPr>
        <w:pStyle w:val="MonoCustom"/>
      </w:pPr>
      <w:r>
        <w:t>p_i(T) = softmax(z_i / T)</w:t>
      </w:r>
    </w:p>
    <w:p>
      <w:pPr>
        <w:pStyle w:val="MonoCustom"/>
      </w:pPr>
      <w:r>
        <w:t>T_star = argmin_T - sum_i log softmax(z_i/T)_(y_i)</w:t>
      </w:r>
    </w:p>
    <w:p>
      <w:pPr>
        <w:pStyle w:val="BulletCustom"/>
        <w:ind w:left="312" w:hanging="198"/>
        <w:widowControl w:val="0"/>
      </w:pPr>
      <w:r>
        <w:rPr>
          <w:b/>
        </w:rPr>
        <w:t xml:space="preserve">• </w:t>
      </w:r>
      <w:r>
        <w:t>Fit T chỉ trên inner-validation logits.</w:t>
      </w:r>
    </w:p>
    <w:p>
      <w:pPr>
        <w:pStyle w:val="BulletCustom"/>
        <w:ind w:left="312" w:hanging="198"/>
        <w:widowControl w:val="0"/>
      </w:pPr>
      <w:r>
        <w:rPr>
          <w:b/>
        </w:rPr>
        <w:t xml:space="preserve">• </w:t>
      </w:r>
      <w:r>
        <w:t>Optimize trong log-space với soft bounds [0.25, 8].</w:t>
      </w:r>
    </w:p>
    <w:p>
      <w:pPr>
        <w:pStyle w:val="BulletCustom"/>
        <w:ind w:left="312" w:hanging="198"/>
        <w:widowControl w:val="0"/>
      </w:pPr>
      <w:r>
        <w:rPr>
          <w:b/>
        </w:rPr>
        <w:t xml:space="preserve">• </w:t>
      </w:r>
      <w:r>
        <w:t>Nếu T_star chạm biên ở &gt;20% inner folds, phải log warning và xem xét giảm model flexibility.</w:t>
      </w:r>
    </w:p>
    <w:p>
      <w:pPr>
        <w:pStyle w:val="BulletCustom"/>
        <w:ind w:left="312" w:hanging="198"/>
        <w:widowControl w:val="0"/>
      </w:pPr>
      <w:r>
        <w:rPr>
          <w:b/>
        </w:rPr>
        <w:t xml:space="preserve">• </w:t>
      </w:r>
      <w:r>
        <w:t>Report bắt buộc pooled và subject-wise: ECE, Brier, NLL, reliability diagrams, risk-coverage curves.</w:t>
      </w:r>
    </w:p>
    <w:p>
      <w:pPr>
        <w:pStyle w:val="Heading1"/>
      </w:pPr>
      <w:r>
        <w:t>16. Bridge module - deterministic sentinel-first rollout</w:t>
      </w:r>
    </w:p>
    <w:p>
      <w:pPr>
        <w:pStyle w:val="BodyCustom"/>
        <w:widowControl w:val="0"/>
      </w:pPr>
      <w:r>
        <w:t>Bridge là nơi dễ tốn effort nhưng xác suất null effect cao, vì vậy V5.5 dùng sentinel-first rollout. Phase 3A chỉ cho phép một bridge probe chuẩn tắc đã pre-specify trước manifest audit. Sentinel không được chọn sau khi nhìn observability atlas.</w:t>
      </w:r>
    </w:p>
    <w:p>
      <w:pPr>
        <w:pStyle w:val="BulletCustom"/>
        <w:ind w:left="312" w:hanging="198"/>
        <w:widowControl w:val="0"/>
      </w:pPr>
      <w:r>
        <w:rPr>
          <w:b/>
        </w:rPr>
        <w:t xml:space="preserve">• </w:t>
      </w:r>
      <w:r>
        <w:t>Bridge sentinel rule phải deterministic, ví dụ: ưu tiên hippocampal theta maintenance summary; nếu không đủ support thì fallback sang prefrontal theta maintenance summary; nếu vẫn không đủ support thì bridge module bị disable.</w:t>
      </w:r>
    </w:p>
    <w:p>
      <w:pPr>
        <w:pStyle w:val="BulletCustom"/>
        <w:ind w:left="312" w:hanging="198"/>
        <w:widowControl w:val="0"/>
      </w:pPr>
      <w:r>
        <w:rPr>
          <w:b/>
        </w:rPr>
        <w:t xml:space="preserve">• </w:t>
      </w:r>
      <w:r>
        <w:t>Sentinel bridge phải qua stability, SNR proxy, leakage sanity và physiological plausibility.</w:t>
      </w:r>
    </w:p>
    <w:p>
      <w:pPr>
        <w:pStyle w:val="BulletCustom"/>
        <w:ind w:left="312" w:hanging="198"/>
        <w:widowControl w:val="0"/>
      </w:pPr>
      <w:r>
        <w:rPr>
          <w:b/>
        </w:rPr>
        <w:t xml:space="preserve">• </w:t>
      </w:r>
      <w:r>
        <w:t>Negative controls bắt buộc: randomized bridge và phase-scrambled bridge.</w:t>
      </w:r>
    </w:p>
    <w:p>
      <w:pPr>
        <w:pStyle w:val="BulletCustom"/>
        <w:ind w:left="312" w:hanging="198"/>
        <w:widowControl w:val="0"/>
      </w:pPr>
      <w:r>
        <w:rPr>
          <w:b/>
        </w:rPr>
        <w:t xml:space="preserve">• </w:t>
      </w:r>
      <w:r>
        <w:t>Nếu sentinel null hoặc fail QC, Phase 3B không được mở. Null bridge effect là outcome hợp lệ.</w:t>
      </w:r>
    </w:p>
    <w:p>
      <w:pPr>
        <w:pStyle w:val="Heading1"/>
      </w:pPr>
      <w:r>
        <w:t>17. Evaluation, inference và unified claim states</w:t>
      </w:r>
    </w:p>
    <w:p>
      <w:pPr>
        <w:pStyle w:val="BodyCustom"/>
        <w:widowControl w:val="0"/>
      </w:pPr>
      <w:r>
        <w:t>Primary performance reporting vẫn là per-subject balanced accuracy và subject-level gains. Paired permutation tests, BCa bootstrap confidence intervals và influence analysis là trụ frequentist chính; Bayesian hierarchical model chỉ là interpretive support.</w:t>
      </w:r>
    </w:p>
    <w:p>
      <w:pPr>
        <w:pStyle w:val="Heading2"/>
      </w:pPr>
      <w:r>
        <w:t>17.1 Core metrics</w:t>
      </w:r>
    </w:p>
    <w:p>
      <w:pPr>
        <w:pStyle w:val="MonoCustom"/>
      </w:pPr>
      <w:r>
        <w:t>BA_s = (TPR_s + TNR_s) / 2</w:t>
      </w:r>
    </w:p>
    <w:p>
      <w:pPr>
        <w:pStyle w:val="MonoCustom"/>
      </w:pPr>
      <w:r>
        <w:t>Delta_s(A/B) = BA_s^A - BA_s^B</w:t>
      </w:r>
    </w:p>
    <w:p>
      <w:pPr>
        <w:pStyle w:val="MonoCustom"/>
      </w:pPr>
      <w:r>
        <w:t>Bayesian secondary: Delta_s ~ Normal(mu_Delta + u_s, sigma^2), u_s ~ Normal(0, tau^2)</w:t>
      </w:r>
    </w:p>
    <w:p>
      <w:pPr>
        <w:pStyle w:val="Heading2"/>
      </w:pPr>
      <w:r>
        <w:t>17.2 Unified claim-state table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247"/>
            <w:vAlign w:val="center"/>
            <w:shd w:fill="DCE6F1"/>
            <w:tcMar>
              <w:top w:w="80" w:type="dxa"/>
              <w:start w:w="110" w:type="dxa"/>
              <w:bottom w:w="80" w:type="dxa"/>
              <w:end w:w="110" w:type="dxa"/>
            </w:tcMar>
          </w:tcPr>
          <w:p>
            <w:pPr>
              <w:pStyle w:val="BodyCustom"/>
              <w:spacing w:after="0" w:line="252" w:lineRule="auto"/>
            </w:pPr>
            <w:r>
              <w:rPr>
                <w:b/>
              </w:rPr>
              <w:t>State</w:t>
            </w:r>
          </w:p>
        </w:tc>
        <w:tc>
          <w:tcPr>
            <w:tcW w:type="dxa" w:w="4876"/>
            <w:vAlign w:val="center"/>
            <w:shd w:fill="DCE6F1"/>
            <w:tcMar>
              <w:top w:w="80" w:type="dxa"/>
              <w:start w:w="110" w:type="dxa"/>
              <w:bottom w:w="80" w:type="dxa"/>
              <w:end w:w="110" w:type="dxa"/>
            </w:tcMar>
          </w:tcPr>
          <w:p>
            <w:pPr>
              <w:pStyle w:val="BodyCustom"/>
              <w:spacing w:after="0" w:line="252" w:lineRule="auto"/>
            </w:pPr>
            <w:r>
              <w:rPr>
                <w:b/>
              </w:rPr>
              <w:t>Điều kiện</w:t>
            </w:r>
          </w:p>
        </w:tc>
        <w:tc>
          <w:tcPr>
            <w:tcW w:type="dxa" w:w="3061"/>
            <w:vAlign w:val="center"/>
            <w:shd w:fill="DCE6F1"/>
            <w:tcMar>
              <w:top w:w="80" w:type="dxa"/>
              <w:start w:w="110" w:type="dxa"/>
              <w:bottom w:w="80" w:type="dxa"/>
              <w:end w:w="110" w:type="dxa"/>
            </w:tcMar>
          </w:tcPr>
          <w:p>
            <w:pPr>
              <w:pStyle w:val="BodyCustom"/>
              <w:spacing w:after="0" w:line="252" w:lineRule="auto"/>
            </w:pPr>
            <w:r>
              <w:rPr>
                <w:b/>
              </w:rPr>
              <w:t>Diễn giải cho phép</w:t>
            </w:r>
          </w:p>
        </w:tc>
      </w:tr>
      <w:tr>
        <w:tc>
          <w:tcPr>
            <w:tcW w:type="dxa" w:w="1247"/>
            <w:vAlign w:val="center"/>
            <w:tcMar>
              <w:top w:w="80" w:type="dxa"/>
              <w:start w:w="110" w:type="dxa"/>
              <w:bottom w:w="80" w:type="dxa"/>
              <w:end w:w="110" w:type="dxa"/>
            </w:tcMar>
          </w:tcPr>
          <w:p>
            <w:pPr>
              <w:pStyle w:val="BodyCustom"/>
              <w:spacing w:after="0" w:line="252" w:lineRule="auto"/>
              <w:jc w:val="center"/>
            </w:pPr>
            <w:r>
              <w:t>State A</w:t>
            </w:r>
          </w:p>
        </w:tc>
        <w:tc>
          <w:tcPr>
            <w:tcW w:type="dxa" w:w="4876"/>
            <w:vAlign w:val="center"/>
            <w:tcMar>
              <w:top w:w="80" w:type="dxa"/>
              <w:start w:w="110" w:type="dxa"/>
              <w:bottom w:w="80" w:type="dxa"/>
              <w:end w:w="110" w:type="dxa"/>
            </w:tcMar>
          </w:tcPr>
          <w:p>
            <w:pPr>
              <w:pStyle w:val="BodyCustom"/>
              <w:spacing w:after="0" w:line="252" w:lineRule="auto"/>
            </w:pPr>
            <w:r>
              <w:t>A4 vượt A3, A2b, A2c và A2d; permutation p &lt; 0.05; BCa CI không cắt 0; calibration không xấu hơn ngoài ngưỡng đã khóa; Influence_concentration &lt;= 0.40</w:t>
            </w:r>
          </w:p>
        </w:tc>
        <w:tc>
          <w:tcPr>
            <w:tcW w:type="dxa" w:w="3061"/>
            <w:vAlign w:val="center"/>
            <w:tcMar>
              <w:top w:w="80" w:type="dxa"/>
              <w:start w:w="110" w:type="dxa"/>
              <w:bottom w:w="80" w:type="dxa"/>
              <w:end w:w="110" w:type="dxa"/>
            </w:tcMar>
          </w:tcPr>
          <w:p>
            <w:pPr>
              <w:pStyle w:val="BodyCustom"/>
              <w:spacing w:after="0" w:line="252" w:lineRule="auto"/>
            </w:pPr>
            <w:r>
              <w:t>Strong privileged-value claim</w:t>
            </w:r>
          </w:p>
        </w:tc>
      </w:tr>
      <w:tr>
        <w:tc>
          <w:tcPr>
            <w:tcW w:type="dxa" w:w="1247"/>
            <w:vAlign w:val="center"/>
            <w:tcMar>
              <w:top w:w="80" w:type="dxa"/>
              <w:start w:w="110" w:type="dxa"/>
              <w:bottom w:w="80" w:type="dxa"/>
              <w:end w:w="110" w:type="dxa"/>
            </w:tcMar>
          </w:tcPr>
          <w:p>
            <w:pPr>
              <w:pStyle w:val="BodyCustom"/>
              <w:spacing w:after="0" w:line="252" w:lineRule="auto"/>
              <w:jc w:val="center"/>
            </w:pPr>
            <w:r>
              <w:t>State B</w:t>
            </w:r>
          </w:p>
        </w:tc>
        <w:tc>
          <w:tcPr>
            <w:tcW w:type="dxa" w:w="4876"/>
            <w:vAlign w:val="center"/>
            <w:tcMar>
              <w:top w:w="80" w:type="dxa"/>
              <w:start w:w="110" w:type="dxa"/>
              <w:bottom w:w="80" w:type="dxa"/>
              <w:end w:w="110" w:type="dxa"/>
            </w:tcMar>
          </w:tcPr>
          <w:p>
            <w:pPr>
              <w:pStyle w:val="BodyCustom"/>
              <w:spacing w:after="0" w:line="252" w:lineRule="auto"/>
            </w:pPr>
            <w:r>
              <w:t>A4 vượt A3 nhưng xấp xỉ A2c hoặc A2d, hoặc teacher pool yếu nhưng cơ chế observability vẫn rõ</w:t>
            </w:r>
          </w:p>
        </w:tc>
        <w:tc>
          <w:tcPr>
            <w:tcW w:type="dxa" w:w="3061"/>
            <w:vAlign w:val="center"/>
            <w:tcMar>
              <w:top w:w="80" w:type="dxa"/>
              <w:start w:w="110" w:type="dxa"/>
              <w:bottom w:w="80" w:type="dxa"/>
              <w:end w:w="110" w:type="dxa"/>
            </w:tcMar>
          </w:tcPr>
          <w:p>
            <w:pPr>
              <w:pStyle w:val="BodyCustom"/>
              <w:spacing w:after="0" w:line="252" w:lineRule="auto"/>
            </w:pPr>
            <w:r>
              <w:t>Regularization / mechanism-level claim</w:t>
            </w:r>
          </w:p>
        </w:tc>
      </w:tr>
      <w:tr>
        <w:tc>
          <w:tcPr>
            <w:tcW w:type="dxa" w:w="1247"/>
            <w:vAlign w:val="center"/>
            <w:tcMar>
              <w:top w:w="80" w:type="dxa"/>
              <w:start w:w="110" w:type="dxa"/>
              <w:bottom w:w="80" w:type="dxa"/>
              <w:end w:w="110" w:type="dxa"/>
            </w:tcMar>
          </w:tcPr>
          <w:p>
            <w:pPr>
              <w:pStyle w:val="BodyCustom"/>
              <w:spacing w:after="0" w:line="252" w:lineRule="auto"/>
              <w:jc w:val="center"/>
            </w:pPr>
            <w:r>
              <w:t>State C</w:t>
            </w:r>
          </w:p>
        </w:tc>
        <w:tc>
          <w:tcPr>
            <w:tcW w:type="dxa" w:w="4876"/>
            <w:vAlign w:val="center"/>
            <w:tcMar>
              <w:top w:w="80" w:type="dxa"/>
              <w:start w:w="110" w:type="dxa"/>
              <w:bottom w:w="80" w:type="dxa"/>
              <w:end w:w="110" w:type="dxa"/>
            </w:tcMar>
          </w:tcPr>
          <w:p>
            <w:pPr>
              <w:pStyle w:val="BodyCustom"/>
              <w:spacing w:after="0" w:line="252" w:lineRule="auto"/>
            </w:pPr>
            <w:r>
              <w:t>Observability atlas, QC registry hoặc calibration package mạnh nhưng decoding gain không robust</w:t>
            </w:r>
          </w:p>
        </w:tc>
        <w:tc>
          <w:tcPr>
            <w:tcW w:type="dxa" w:w="3061"/>
            <w:vAlign w:val="center"/>
            <w:tcMar>
              <w:top w:w="80" w:type="dxa"/>
              <w:start w:w="110" w:type="dxa"/>
              <w:bottom w:w="80" w:type="dxa"/>
              <w:end w:w="110" w:type="dxa"/>
            </w:tcMar>
          </w:tcPr>
          <w:p>
            <w:pPr>
              <w:pStyle w:val="BodyCustom"/>
              <w:spacing w:after="0" w:line="252" w:lineRule="auto"/>
            </w:pPr>
            <w:r>
              <w:t>Observability-atlas / transfer-frontier paper</w:t>
            </w:r>
          </w:p>
        </w:tc>
      </w:tr>
      <w:tr>
        <w:tc>
          <w:tcPr>
            <w:tcW w:type="dxa" w:w="1247"/>
            <w:vAlign w:val="center"/>
            <w:tcMar>
              <w:top w:w="80" w:type="dxa"/>
              <w:start w:w="110" w:type="dxa"/>
              <w:bottom w:w="80" w:type="dxa"/>
              <w:end w:w="110" w:type="dxa"/>
            </w:tcMar>
          </w:tcPr>
          <w:p>
            <w:pPr>
              <w:pStyle w:val="BodyCustom"/>
              <w:spacing w:after="0" w:line="252" w:lineRule="auto"/>
              <w:jc w:val="center"/>
            </w:pPr>
            <w:r>
              <w:t>State D</w:t>
            </w:r>
          </w:p>
        </w:tc>
        <w:tc>
          <w:tcPr>
            <w:tcW w:type="dxa" w:w="4876"/>
            <w:vAlign w:val="center"/>
            <w:tcMar>
              <w:top w:w="80" w:type="dxa"/>
              <w:start w:w="110" w:type="dxa"/>
              <w:bottom w:w="80" w:type="dxa"/>
              <w:end w:w="110" w:type="dxa"/>
            </w:tcMar>
          </w:tcPr>
          <w:p>
            <w:pPr>
              <w:pStyle w:val="BodyCustom"/>
              <w:spacing w:after="0" w:line="252" w:lineRule="auto"/>
            </w:pPr>
            <w:r>
              <w:t>Leakage fail, synthetic fail, prereg fail cho substantive runs hoặc comparator suite không đầy đủ</w:t>
            </w:r>
          </w:p>
        </w:tc>
        <w:tc>
          <w:tcPr>
            <w:tcW w:type="dxa" w:w="3061"/>
            <w:vAlign w:val="center"/>
            <w:tcMar>
              <w:top w:w="80" w:type="dxa"/>
              <w:start w:w="110" w:type="dxa"/>
              <w:bottom w:w="80" w:type="dxa"/>
              <w:end w:w="110" w:type="dxa"/>
            </w:tcMar>
          </w:tcPr>
          <w:p>
            <w:pPr>
              <w:pStyle w:val="BodyCustom"/>
              <w:spacing w:after="0" w:line="252" w:lineRule="auto"/>
            </w:pPr>
            <w:r>
              <w:t>Không có substantive claim; chỉ được báo cáo ở mức debugging / methods status</w:t>
            </w:r>
          </w:p>
        </w:tc>
      </w:tr>
    </w:tbl>
    <w:p>
      <w:pPr>
        <w:pStyle w:val="Heading2"/>
      </w:pPr>
      <w:r>
        <w:t>17.3 Influence rule in reporting</w:t>
      </w:r>
    </w:p>
    <w:p>
      <w:pPr>
        <w:pStyle w:val="BodyCustom"/>
        <w:widowControl w:val="0"/>
      </w:pPr>
      <w:r>
        <w:t>Mọi main comparison phải báo cáo Influence_concentration, top-1 influential fold và leave-one-fold-out sensitivity. Một kết quả chỉ sống nhờ một fold phải bị demote về State B hoặc State C theo rule đã khóa.</w:t>
      </w:r>
    </w:p>
    <w:p>
      <w:pPr>
        <w:pStyle w:val="Heading1"/>
      </w:pPr>
      <w:r>
        <w:t>18. Negative-control matrix mở rộng</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24"/>
            <w:vAlign w:val="center"/>
            <w:shd w:fill="DCE6F1"/>
            <w:tcMar>
              <w:top w:w="80" w:type="dxa"/>
              <w:start w:w="110" w:type="dxa"/>
              <w:bottom w:w="80" w:type="dxa"/>
              <w:end w:w="110" w:type="dxa"/>
            </w:tcMar>
          </w:tcPr>
          <w:p>
            <w:pPr>
              <w:pStyle w:val="BodyCustom"/>
              <w:spacing w:after="0" w:line="252" w:lineRule="auto"/>
            </w:pPr>
            <w:r>
              <w:rPr>
                <w:b/>
              </w:rPr>
              <w:t>Control</w:t>
            </w:r>
          </w:p>
        </w:tc>
        <w:tc>
          <w:tcPr>
            <w:tcW w:type="dxa" w:w="2608"/>
            <w:vAlign w:val="center"/>
            <w:shd w:fill="DCE6F1"/>
            <w:tcMar>
              <w:top w:w="80" w:type="dxa"/>
              <w:start w:w="110" w:type="dxa"/>
              <w:bottom w:w="80" w:type="dxa"/>
              <w:end w:w="110" w:type="dxa"/>
            </w:tcMar>
          </w:tcPr>
          <w:p>
            <w:pPr>
              <w:pStyle w:val="BodyCustom"/>
              <w:spacing w:after="0" w:line="252" w:lineRule="auto"/>
            </w:pPr>
            <w:r>
              <w:rPr>
                <w:b/>
              </w:rPr>
              <w:t>Kỳ vọng</w:t>
            </w:r>
          </w:p>
        </w:tc>
        <w:tc>
          <w:tcPr>
            <w:tcW w:type="dxa" w:w="4252"/>
            <w:vAlign w:val="center"/>
            <w:shd w:fill="DCE6F1"/>
            <w:tcMar>
              <w:top w:w="80" w:type="dxa"/>
              <w:start w:w="110" w:type="dxa"/>
              <w:bottom w:w="80" w:type="dxa"/>
              <w:end w:w="110" w:type="dxa"/>
            </w:tcMar>
          </w:tcPr>
          <w:p>
            <w:pPr>
              <w:pStyle w:val="BodyCustom"/>
              <w:spacing w:after="0" w:line="252" w:lineRule="auto"/>
            </w:pPr>
            <w:r>
              <w:rPr>
                <w:b/>
              </w:rPr>
              <w:t>Nếu thất bại thì diễn giải</w:t>
            </w:r>
          </w:p>
        </w:tc>
      </w:tr>
      <w:tr>
        <w:tc>
          <w:tcPr>
            <w:tcW w:type="dxa" w:w="2324"/>
            <w:vAlign w:val="center"/>
            <w:tcMar>
              <w:top w:w="80" w:type="dxa"/>
              <w:start w:w="110" w:type="dxa"/>
              <w:bottom w:w="80" w:type="dxa"/>
              <w:end w:w="110" w:type="dxa"/>
            </w:tcMar>
          </w:tcPr>
          <w:p>
            <w:pPr>
              <w:pStyle w:val="BodyCustom"/>
              <w:spacing w:after="0" w:line="252" w:lineRule="auto"/>
              <w:jc w:val="left"/>
            </w:pPr>
            <w:r>
              <w:t>Shuffled labels</w:t>
            </w:r>
          </w:p>
        </w:tc>
        <w:tc>
          <w:tcPr>
            <w:tcW w:type="dxa" w:w="2608"/>
            <w:vAlign w:val="center"/>
            <w:tcMar>
              <w:top w:w="80" w:type="dxa"/>
              <w:start w:w="110" w:type="dxa"/>
              <w:bottom w:w="80" w:type="dxa"/>
              <w:end w:w="110" w:type="dxa"/>
            </w:tcMar>
          </w:tcPr>
          <w:p>
            <w:pPr>
              <w:pStyle w:val="BodyCustom"/>
              <w:spacing w:after="0" w:line="252" w:lineRule="auto"/>
            </w:pPr>
            <w:r>
              <w:t>Performance về gần chance</w:t>
            </w:r>
          </w:p>
        </w:tc>
        <w:tc>
          <w:tcPr>
            <w:tcW w:type="dxa" w:w="4252"/>
            <w:vAlign w:val="center"/>
            <w:tcMar>
              <w:top w:w="80" w:type="dxa"/>
              <w:start w:w="110" w:type="dxa"/>
              <w:bottom w:w="80" w:type="dxa"/>
              <w:end w:w="110" w:type="dxa"/>
            </w:tcMar>
          </w:tcPr>
          <w:p>
            <w:pPr>
              <w:pStyle w:val="BodyCustom"/>
              <w:spacing w:after="0" w:line="252" w:lineRule="auto"/>
            </w:pPr>
            <w:r>
              <w:t>Có leakage hoặc confound mạnh trong pipeline</w:t>
            </w:r>
          </w:p>
        </w:tc>
      </w:tr>
      <w:tr>
        <w:tc>
          <w:tcPr>
            <w:tcW w:type="dxa" w:w="2324"/>
            <w:vAlign w:val="center"/>
            <w:tcMar>
              <w:top w:w="80" w:type="dxa"/>
              <w:start w:w="110" w:type="dxa"/>
              <w:bottom w:w="80" w:type="dxa"/>
              <w:end w:w="110" w:type="dxa"/>
            </w:tcMar>
          </w:tcPr>
          <w:p>
            <w:pPr>
              <w:pStyle w:val="BodyCustom"/>
              <w:spacing w:after="0" w:line="252" w:lineRule="auto"/>
            </w:pPr>
            <w:r>
              <w:t>Shuffled / time-shifted teacher</w:t>
            </w:r>
          </w:p>
        </w:tc>
        <w:tc>
          <w:tcPr>
            <w:tcW w:type="dxa" w:w="2608"/>
            <w:vAlign w:val="center"/>
            <w:tcMar>
              <w:top w:w="80" w:type="dxa"/>
              <w:start w:w="110" w:type="dxa"/>
              <w:bottom w:w="80" w:type="dxa"/>
              <w:end w:w="110" w:type="dxa"/>
            </w:tcMar>
          </w:tcPr>
          <w:p>
            <w:pPr>
              <w:pStyle w:val="BodyCustom"/>
              <w:spacing w:after="0" w:line="252" w:lineRule="auto"/>
            </w:pPr>
            <w:r>
              <w:t>Privileged gain biến mất</w:t>
            </w:r>
          </w:p>
        </w:tc>
        <w:tc>
          <w:tcPr>
            <w:tcW w:type="dxa" w:w="4252"/>
            <w:vAlign w:val="center"/>
            <w:tcMar>
              <w:top w:w="80" w:type="dxa"/>
              <w:start w:w="110" w:type="dxa"/>
              <w:bottom w:w="80" w:type="dxa"/>
              <w:end w:w="110" w:type="dxa"/>
            </w:tcMar>
          </w:tcPr>
          <w:p>
            <w:pPr>
              <w:pStyle w:val="BodyCustom"/>
              <w:spacing w:after="0" w:line="252" w:lineRule="auto"/>
            </w:pPr>
            <w:r>
              <w:t>Privileged pathway ăn nhầm cấu trúc không hợp lệ</w:t>
            </w:r>
          </w:p>
        </w:tc>
      </w:tr>
      <w:tr>
        <w:tc>
          <w:tcPr>
            <w:tcW w:type="dxa" w:w="2324"/>
            <w:vAlign w:val="center"/>
            <w:tcMar>
              <w:top w:w="80" w:type="dxa"/>
              <w:start w:w="110" w:type="dxa"/>
              <w:bottom w:w="80" w:type="dxa"/>
              <w:end w:w="110" w:type="dxa"/>
            </w:tcMar>
          </w:tcPr>
          <w:p>
            <w:pPr>
              <w:pStyle w:val="BodyCustom"/>
              <w:spacing w:after="0" w:line="252" w:lineRule="auto"/>
            </w:pPr>
            <w:r>
              <w:t>Low-observability-only teacher subset</w:t>
            </w:r>
          </w:p>
        </w:tc>
        <w:tc>
          <w:tcPr>
            <w:tcW w:type="dxa" w:w="2608"/>
            <w:vAlign w:val="center"/>
            <w:tcMar>
              <w:top w:w="80" w:type="dxa"/>
              <w:start w:w="110" w:type="dxa"/>
              <w:bottom w:w="80" w:type="dxa"/>
              <w:end w:w="110" w:type="dxa"/>
            </w:tcMar>
          </w:tcPr>
          <w:p>
            <w:pPr>
              <w:pStyle w:val="BodyCustom"/>
              <w:spacing w:after="0" w:line="252" w:lineRule="auto"/>
            </w:pPr>
            <w:r>
              <w:t>Không vượt main filtered pathway</w:t>
            </w:r>
          </w:p>
        </w:tc>
        <w:tc>
          <w:tcPr>
            <w:tcW w:type="dxa" w:w="4252"/>
            <w:vAlign w:val="center"/>
            <w:tcMar>
              <w:top w:w="80" w:type="dxa"/>
              <w:start w:w="110" w:type="dxa"/>
              <w:bottom w:w="80" w:type="dxa"/>
              <w:end w:w="110" w:type="dxa"/>
            </w:tcMar>
          </w:tcPr>
          <w:p>
            <w:pPr>
              <w:pStyle w:val="BodyCustom"/>
              <w:spacing w:after="0" w:line="252" w:lineRule="auto"/>
            </w:pPr>
            <w:r>
              <w:t>Observability filter chưa đủ sắc</w:t>
            </w:r>
          </w:p>
        </w:tc>
      </w:tr>
      <w:tr>
        <w:tc>
          <w:tcPr>
            <w:tcW w:type="dxa" w:w="2324"/>
            <w:vAlign w:val="center"/>
            <w:tcMar>
              <w:top w:w="80" w:type="dxa"/>
              <w:start w:w="110" w:type="dxa"/>
              <w:bottom w:w="80" w:type="dxa"/>
              <w:end w:w="110" w:type="dxa"/>
            </w:tcMar>
          </w:tcPr>
          <w:p>
            <w:pPr>
              <w:pStyle w:val="BodyCustom"/>
              <w:spacing w:after="0" w:line="252" w:lineRule="auto"/>
            </w:pPr>
            <w:r>
              <w:t>No-admissibility run (a_e = 1)</w:t>
            </w:r>
          </w:p>
        </w:tc>
        <w:tc>
          <w:tcPr>
            <w:tcW w:type="dxa" w:w="2608"/>
            <w:vAlign w:val="center"/>
            <w:tcMar>
              <w:top w:w="80" w:type="dxa"/>
              <w:start w:w="110" w:type="dxa"/>
              <w:bottom w:w="80" w:type="dxa"/>
              <w:end w:w="110" w:type="dxa"/>
            </w:tcMar>
          </w:tcPr>
          <w:p>
            <w:pPr>
              <w:pStyle w:val="BodyCustom"/>
              <w:spacing w:after="0" w:line="252" w:lineRule="auto"/>
            </w:pPr>
            <w:r>
              <w:t>Định lượng lợi ích/rủi ro của admissibility</w:t>
            </w:r>
          </w:p>
        </w:tc>
        <w:tc>
          <w:tcPr>
            <w:tcW w:type="dxa" w:w="4252"/>
            <w:vAlign w:val="center"/>
            <w:tcMar>
              <w:top w:w="80" w:type="dxa"/>
              <w:start w:w="110" w:type="dxa"/>
              <w:bottom w:w="80" w:type="dxa"/>
              <w:end w:w="110" w:type="dxa"/>
            </w:tcMar>
          </w:tcPr>
          <w:p>
            <w:pPr>
              <w:pStyle w:val="BodyCustom"/>
              <w:spacing w:after="0" w:line="252" w:lineRule="auto"/>
            </w:pPr>
            <w:r>
              <w:t>Rubric đang quá khắc nghiệt hoặc quá lỏng</w:t>
            </w:r>
          </w:p>
        </w:tc>
      </w:tr>
      <w:tr>
        <w:tc>
          <w:tcPr>
            <w:tcW w:type="dxa" w:w="2324"/>
            <w:vAlign w:val="center"/>
            <w:tcMar>
              <w:top w:w="80" w:type="dxa"/>
              <w:start w:w="110" w:type="dxa"/>
              <w:bottom w:w="80" w:type="dxa"/>
              <w:end w:w="110" w:type="dxa"/>
            </w:tcMar>
          </w:tcPr>
          <w:p>
            <w:pPr>
              <w:pStyle w:val="BodyCustom"/>
              <w:spacing w:after="0" w:line="252" w:lineRule="auto"/>
            </w:pPr>
            <w:r>
              <w:t>Task-contrast baseline</w:t>
            </w:r>
          </w:p>
        </w:tc>
        <w:tc>
          <w:tcPr>
            <w:tcW w:type="dxa" w:w="2608"/>
            <w:vAlign w:val="center"/>
            <w:tcMar>
              <w:top w:w="80" w:type="dxa"/>
              <w:start w:w="110" w:type="dxa"/>
              <w:bottom w:w="80" w:type="dxa"/>
              <w:end w:w="110" w:type="dxa"/>
            </w:tcMar>
          </w:tcPr>
          <w:p>
            <w:pPr>
              <w:pStyle w:val="BodyCustom"/>
              <w:spacing w:after="0" w:line="252" w:lineRule="auto"/>
            </w:pPr>
            <w:r>
              <w:t>Q2_base thấp hơn Q2_task đủ rõ</w:t>
            </w:r>
          </w:p>
        </w:tc>
        <w:tc>
          <w:tcPr>
            <w:tcW w:type="dxa" w:w="4252"/>
            <w:vAlign w:val="center"/>
            <w:tcMar>
              <w:top w:w="80" w:type="dxa"/>
              <w:start w:w="110" w:type="dxa"/>
              <w:bottom w:w="80" w:type="dxa"/>
              <w:end w:w="110" w:type="dxa"/>
            </w:tcMar>
          </w:tcPr>
          <w:p>
            <w:pPr>
              <w:pStyle w:val="BodyCustom"/>
              <w:spacing w:after="0" w:line="252" w:lineRule="auto"/>
            </w:pPr>
            <w:r>
              <w:t>Teacher predictability có thể không gắn với task content</w:t>
            </w:r>
          </w:p>
        </w:tc>
      </w:tr>
      <w:tr>
        <w:tc>
          <w:tcPr>
            <w:tcW w:type="dxa" w:w="2324"/>
            <w:vAlign w:val="center"/>
            <w:tcMar>
              <w:top w:w="80" w:type="dxa"/>
              <w:start w:w="110" w:type="dxa"/>
              <w:bottom w:w="80" w:type="dxa"/>
              <w:end w:w="110" w:type="dxa"/>
            </w:tcMar>
          </w:tcPr>
          <w:p>
            <w:pPr>
              <w:pStyle w:val="BodyCustom"/>
              <w:spacing w:after="0" w:line="252" w:lineRule="auto"/>
              <w:jc w:val="left"/>
            </w:pPr>
            <w:r>
              <w:t>Spatial permutation</w:t>
            </w:r>
          </w:p>
        </w:tc>
        <w:tc>
          <w:tcPr>
            <w:tcW w:type="dxa" w:w="2608"/>
            <w:vAlign w:val="center"/>
            <w:tcMar>
              <w:top w:w="80" w:type="dxa"/>
              <w:start w:w="110" w:type="dxa"/>
              <w:bottom w:w="80" w:type="dxa"/>
              <w:end w:w="110" w:type="dxa"/>
            </w:tcMar>
          </w:tcPr>
          <w:p>
            <w:pPr>
              <w:pStyle w:val="BodyCustom"/>
              <w:spacing w:after="0" w:line="252" w:lineRule="auto"/>
            </w:pPr>
            <w:r>
              <w:t>Q2_spatial thấp rõ so với Q2_task</w:t>
            </w:r>
          </w:p>
        </w:tc>
        <w:tc>
          <w:tcPr>
            <w:tcW w:type="dxa" w:w="4252"/>
            <w:vAlign w:val="center"/>
            <w:tcMar>
              <w:top w:w="80" w:type="dxa"/>
              <w:start w:w="110" w:type="dxa"/>
              <w:bottom w:w="80" w:type="dxa"/>
              <w:end w:w="110" w:type="dxa"/>
            </w:tcMar>
          </w:tcPr>
          <w:p>
            <w:pPr>
              <w:pStyle w:val="BodyCustom"/>
              <w:spacing w:after="0" w:line="252" w:lineRule="auto"/>
            </w:pPr>
            <w:r>
              <w:t>Teacher predictability có thể không phụ thuộc cấu trúc scalp hợp lý</w:t>
            </w:r>
          </w:p>
        </w:tc>
      </w:tr>
      <w:tr>
        <w:tc>
          <w:tcPr>
            <w:tcW w:type="dxa" w:w="2324"/>
            <w:vAlign w:val="center"/>
            <w:tcMar>
              <w:top w:w="80" w:type="dxa"/>
              <w:start w:w="110" w:type="dxa"/>
              <w:bottom w:w="80" w:type="dxa"/>
              <w:end w:w="110" w:type="dxa"/>
            </w:tcMar>
          </w:tcPr>
          <w:p>
            <w:pPr>
              <w:pStyle w:val="BodyCustom"/>
              <w:spacing w:after="0" w:line="252" w:lineRule="auto"/>
              <w:jc w:val="left"/>
            </w:pPr>
            <w:r>
              <w:t>Nuisance-only control</w:t>
            </w:r>
          </w:p>
        </w:tc>
        <w:tc>
          <w:tcPr>
            <w:tcW w:type="dxa" w:w="2608"/>
            <w:vAlign w:val="center"/>
            <w:tcMar>
              <w:top w:w="80" w:type="dxa"/>
              <w:start w:w="110" w:type="dxa"/>
              <w:bottom w:w="80" w:type="dxa"/>
              <w:end w:w="110" w:type="dxa"/>
            </w:tcMar>
          </w:tcPr>
          <w:p>
            <w:pPr>
              <w:pStyle w:val="BodyCustom"/>
              <w:spacing w:after="0" w:line="252" w:lineRule="auto"/>
            </w:pPr>
            <w:r>
              <w:t>Q2_nuisance thấp hơn đáng kể Q2_task</w:t>
            </w:r>
          </w:p>
        </w:tc>
        <w:tc>
          <w:tcPr>
            <w:tcW w:type="dxa" w:w="4252"/>
            <w:vAlign w:val="center"/>
            <w:tcMar>
              <w:top w:w="80" w:type="dxa"/>
              <w:start w:w="110" w:type="dxa"/>
              <w:bottom w:w="80" w:type="dxa"/>
              <w:end w:w="110" w:type="dxa"/>
            </w:tcMar>
          </w:tcPr>
          <w:p>
            <w:pPr>
              <w:pStyle w:val="BodyCustom"/>
              <w:spacing w:after="0" w:line="252" w:lineRule="auto"/>
            </w:pPr>
            <w:r>
              <w:t>Teacher có thể phản chiếu artifact pathway</w:t>
            </w:r>
          </w:p>
        </w:tc>
      </w:tr>
      <w:tr>
        <w:tc>
          <w:tcPr>
            <w:tcW w:type="dxa" w:w="2324"/>
            <w:vAlign w:val="center"/>
            <w:tcMar>
              <w:top w:w="80" w:type="dxa"/>
              <w:start w:w="110" w:type="dxa"/>
              <w:bottom w:w="80" w:type="dxa"/>
              <w:end w:w="110" w:type="dxa"/>
            </w:tcMar>
          </w:tcPr>
          <w:p>
            <w:pPr>
              <w:pStyle w:val="BodyCustom"/>
              <w:spacing w:after="0" w:line="252" w:lineRule="auto"/>
            </w:pPr>
            <w:r>
              <w:t>Bridge negative controls</w:t>
            </w:r>
          </w:p>
        </w:tc>
        <w:tc>
          <w:tcPr>
            <w:tcW w:type="dxa" w:w="2608"/>
            <w:vAlign w:val="center"/>
            <w:tcMar>
              <w:top w:w="80" w:type="dxa"/>
              <w:start w:w="110" w:type="dxa"/>
              <w:bottom w:w="80" w:type="dxa"/>
              <w:end w:w="110" w:type="dxa"/>
            </w:tcMar>
          </w:tcPr>
          <w:p>
            <w:pPr>
              <w:pStyle w:val="BodyCustom"/>
              <w:spacing w:after="0" w:line="252" w:lineRule="auto"/>
            </w:pPr>
            <w:r>
              <w:t>Bridge-derived gain biến mất</w:t>
            </w:r>
          </w:p>
        </w:tc>
        <w:tc>
          <w:tcPr>
            <w:tcW w:type="dxa" w:w="4252"/>
            <w:vAlign w:val="center"/>
            <w:tcMar>
              <w:top w:w="80" w:type="dxa"/>
              <w:start w:w="110" w:type="dxa"/>
              <w:bottom w:w="80" w:type="dxa"/>
              <w:end w:w="110" w:type="dxa"/>
            </w:tcMar>
          </w:tcPr>
          <w:p>
            <w:pPr>
              <w:pStyle w:val="BodyCustom"/>
              <w:spacing w:after="0" w:line="252" w:lineRule="auto"/>
            </w:pPr>
            <w:r>
              <w:t>Bridge pathway nghi ngờ spurious</w:t>
            </w:r>
          </w:p>
        </w:tc>
      </w:tr>
      <w:tr>
        <w:tc>
          <w:tcPr>
            <w:tcW w:type="dxa" w:w="2324"/>
            <w:vAlign w:val="center"/>
            <w:tcMar>
              <w:top w:w="80" w:type="dxa"/>
              <w:start w:w="110" w:type="dxa"/>
              <w:bottom w:w="80" w:type="dxa"/>
              <w:end w:w="110" w:type="dxa"/>
            </w:tcMar>
          </w:tcPr>
          <w:p>
            <w:pPr>
              <w:pStyle w:val="BodyCustom"/>
              <w:spacing w:after="0" w:line="252" w:lineRule="auto"/>
            </w:pPr>
            <w:r>
              <w:t>Synthetic nuisance subset</w:t>
            </w:r>
          </w:p>
        </w:tc>
        <w:tc>
          <w:tcPr>
            <w:tcW w:type="dxa" w:w="2608"/>
            <w:vAlign w:val="center"/>
            <w:tcMar>
              <w:top w:w="80" w:type="dxa"/>
              <w:start w:w="110" w:type="dxa"/>
              <w:bottom w:w="80" w:type="dxa"/>
              <w:end w:w="110" w:type="dxa"/>
            </w:tcMar>
          </w:tcPr>
          <w:p>
            <w:pPr>
              <w:pStyle w:val="BodyCustom"/>
              <w:spacing w:after="0" w:line="252" w:lineRule="auto"/>
            </w:pPr>
            <w:r>
              <w:t>Bị filter out</w:t>
            </w:r>
          </w:p>
        </w:tc>
        <w:tc>
          <w:tcPr>
            <w:tcW w:type="dxa" w:w="4252"/>
            <w:vAlign w:val="center"/>
            <w:tcMar>
              <w:top w:w="80" w:type="dxa"/>
              <w:start w:w="110" w:type="dxa"/>
              <w:bottom w:w="80" w:type="dxa"/>
              <w:end w:w="110" w:type="dxa"/>
            </w:tcMar>
          </w:tcPr>
          <w:p>
            <w:pPr>
              <w:pStyle w:val="BodyCustom"/>
              <w:spacing w:after="0" w:line="252" w:lineRule="auto"/>
            </w:pPr>
            <w:r>
              <w:t>Pipeline chưa tách được nuisance khỏi observability thật</w:t>
            </w:r>
          </w:p>
        </w:tc>
      </w:tr>
    </w:tbl>
    <w:p>
      <w:r>
        <w:br w:type="page"/>
      </w:r>
    </w:p>
    <w:p>
      <w:pPr>
        <w:pStyle w:val="Heading1"/>
      </w:pPr>
      <w:r>
        <w:t>19. Code architecture, CI/CD gates và reproducibility</w:t>
      </w:r>
    </w:p>
    <w:p>
      <w:pPr>
        <w:pStyle w:val="BodyCustom"/>
        <w:widowControl w:val="0"/>
      </w:pPr>
      <w:r>
        <w:t>Repository của V5.5 phải coi simulation, observability controls và prereg bundle là module hạng nhất, không phải ghi chú ngoài lề. Mọi artifact trung gian đủ để tái tạo headline result phải được lưu với manifest hash và config hash.</w:t>
      </w:r>
    </w:p>
    <w:p>
      <w:pPr>
        <w:pStyle w:val="MonoCustom"/>
      </w:pPr>
      <w:r>
        <w:t>project/</w:t>
        <w:br/>
        <w:t xml:space="preserve">  configs/</w:t>
        <w:br/>
        <w:t xml:space="preserve">    data.yaml</w:t>
        <w:br/>
        <w:t xml:space="preserve">    split.yaml</w:t>
        <w:br/>
        <w:t xml:space="preserve">    preprocess.yaml</w:t>
        <w:br/>
        <w:t xml:space="preserve">    teacher.yaml</w:t>
        <w:br/>
        <w:t xml:space="preserve">    latent.yaml</w:t>
        <w:br/>
        <w:t xml:space="preserve">    model.yaml</w:t>
        <w:br/>
        <w:t xml:space="preserve">    calibration.yaml</w:t>
        <w:br/>
        <w:t xml:space="preserve">    eval.yaml</w:t>
        <w:br/>
        <w:t xml:space="preserve">    controls.yaml</w:t>
        <w:br/>
        <w:t xml:space="preserve">    thresholds.yaml</w:t>
        <w:br/>
        <w:t xml:space="preserve">    prereg_bundle.json</w:t>
        <w:br/>
        <w:t xml:space="preserve">  src/</w:t>
        <w:br/>
        <w:t xml:space="preserve">    audit/</w:t>
        <w:br/>
        <w:t xml:space="preserve">    simulation/</w:t>
        <w:br/>
        <w:t xml:space="preserve">    splits/</w:t>
        <w:br/>
        <w:t xml:space="preserve">    preprocess/</w:t>
        <w:br/>
        <w:t xml:space="preserve">    features/</w:t>
        <w:br/>
        <w:t xml:space="preserve">    teacher/</w:t>
        <w:br/>
        <w:t xml:space="preserve">    controls/</w:t>
        <w:br/>
        <w:t xml:space="preserve">    latent/</w:t>
        <w:br/>
        <w:t xml:space="preserve">    models/</w:t>
        <w:br/>
        <w:t xml:space="preserve">    calibration/</w:t>
        <w:br/>
        <w:t xml:space="preserve">    evaluation/</w:t>
        <w:br/>
        <w:t xml:space="preserve">    stats/</w:t>
        <w:br/>
        <w:t xml:space="preserve">    utils/</w:t>
        <w:br/>
        <w:t xml:space="preserve">  tests/</w:t>
        <w:br/>
        <w:t xml:space="preserve">    test_manifest_lock.py</w:t>
        <w:br/>
        <w:t xml:space="preserve">    test_no_leakage.py</w:t>
        <w:br/>
        <w:t xml:space="preserve">    test_shuffled_label.py</w:t>
        <w:br/>
        <w:t xml:space="preserve">    test_task_contrast_observability.py</w:t>
        <w:br/>
        <w:t xml:space="preserve">    test_viability_states.py</w:t>
        <w:br/>
        <w:t xml:space="preserve">    test_bridge_qc.py</w:t>
        <w:br/>
        <w:t xml:space="preserve">    test_synthetic_recovery.py</w:t>
        <w:br/>
        <w:t xml:space="preserve">    test_full_outer_fold.py</w:t>
      </w:r>
    </w:p>
    <w:p>
      <w:pPr>
        <w:pStyle w:val="Heading2"/>
      </w:pPr>
      <w:r>
        <w:t>19.1 Gate 2.5 - preregistration bundle requirement</w:t>
      </w:r>
    </w:p>
    <w:p>
      <w:pPr>
        <w:pStyle w:val="BodyCustom"/>
        <w:widowControl w:val="0"/>
      </w:pPr>
      <w:r>
        <w:t>Preregistration trong V5.5 là release blocker cho substantive runs, nhưng không chặn audit, synthetic, smoke tests hay unit tests. Cách triển khai này giữ được development velocity mà vẫn khóa researcher degrees of freedom trước khi chạy dữ liệu thật.</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948"/>
            <w:vAlign w:val="center"/>
            <w:shd w:fill="DCE6F1"/>
            <w:tcMar>
              <w:top w:w="80" w:type="dxa"/>
              <w:start w:w="110" w:type="dxa"/>
              <w:bottom w:w="80" w:type="dxa"/>
              <w:end w:w="110" w:type="dxa"/>
            </w:tcMar>
          </w:tcPr>
          <w:p>
            <w:pPr>
              <w:pStyle w:val="BodyCustom"/>
              <w:spacing w:after="0" w:line="252" w:lineRule="auto"/>
            </w:pPr>
            <w:r>
              <w:rPr>
                <w:b/>
              </w:rPr>
              <w:t>Chế độ chạy</w:t>
            </w:r>
          </w:p>
        </w:tc>
        <w:tc>
          <w:tcPr>
            <w:tcW w:type="dxa" w:w="2041"/>
            <w:vAlign w:val="center"/>
            <w:shd w:fill="DCE6F1"/>
            <w:tcMar>
              <w:top w:w="80" w:type="dxa"/>
              <w:start w:w="110" w:type="dxa"/>
              <w:bottom w:w="80" w:type="dxa"/>
              <w:end w:w="110" w:type="dxa"/>
            </w:tcMar>
          </w:tcPr>
          <w:p>
            <w:pPr>
              <w:pStyle w:val="BodyCustom"/>
              <w:spacing w:after="0" w:line="252" w:lineRule="auto"/>
            </w:pPr>
            <w:r>
              <w:rPr>
                <w:b/>
              </w:rPr>
              <w:t>Cho phép khi chưa có prereg bundle?</w:t>
            </w:r>
          </w:p>
        </w:tc>
        <w:tc>
          <w:tcPr>
            <w:tcW w:type="dxa" w:w="4195"/>
            <w:vAlign w:val="center"/>
            <w:shd w:fill="DCE6F1"/>
            <w:tcMar>
              <w:top w:w="80" w:type="dxa"/>
              <w:start w:w="110" w:type="dxa"/>
              <w:bottom w:w="80" w:type="dxa"/>
              <w:end w:w="110" w:type="dxa"/>
            </w:tcMar>
          </w:tcPr>
          <w:p>
            <w:pPr>
              <w:pStyle w:val="BodyCustom"/>
              <w:spacing w:after="0" w:line="252" w:lineRule="auto"/>
            </w:pPr>
            <w:r>
              <w:rPr>
                <w:b/>
              </w:rPr>
              <w:t>Ghi chú</w:t>
            </w:r>
          </w:p>
        </w:tc>
      </w:tr>
      <w:tr>
        <w:tc>
          <w:tcPr>
            <w:tcW w:type="dxa" w:w="2948"/>
            <w:vAlign w:val="center"/>
            <w:tcMar>
              <w:top w:w="80" w:type="dxa"/>
              <w:start w:w="110" w:type="dxa"/>
              <w:bottom w:w="80" w:type="dxa"/>
              <w:end w:w="110" w:type="dxa"/>
            </w:tcMar>
          </w:tcPr>
          <w:p>
            <w:pPr>
              <w:pStyle w:val="BodyCustom"/>
              <w:spacing w:after="0" w:line="252" w:lineRule="auto"/>
            </w:pPr>
            <w:r>
              <w:t>Audit / manifest / smoke tests</w:t>
            </w:r>
          </w:p>
        </w:tc>
        <w:tc>
          <w:tcPr>
            <w:tcW w:type="dxa" w:w="2041"/>
            <w:vAlign w:val="center"/>
            <w:tcMar>
              <w:top w:w="80" w:type="dxa"/>
              <w:start w:w="110" w:type="dxa"/>
              <w:bottom w:w="80" w:type="dxa"/>
              <w:end w:w="110" w:type="dxa"/>
            </w:tcMar>
          </w:tcPr>
          <w:p>
            <w:pPr>
              <w:pStyle w:val="BodyCustom"/>
              <w:spacing w:after="0" w:line="252" w:lineRule="auto"/>
            </w:pPr>
            <w:r>
              <w:t>Có</w:t>
            </w:r>
          </w:p>
        </w:tc>
        <w:tc>
          <w:tcPr>
            <w:tcW w:type="dxa" w:w="4195"/>
            <w:vAlign w:val="center"/>
            <w:tcMar>
              <w:top w:w="80" w:type="dxa"/>
              <w:start w:w="110" w:type="dxa"/>
              <w:bottom w:w="80" w:type="dxa"/>
              <w:end w:w="110" w:type="dxa"/>
            </w:tcMar>
          </w:tcPr>
          <w:p>
            <w:pPr>
              <w:pStyle w:val="BodyCustom"/>
              <w:spacing w:after="0" w:line="252" w:lineRule="auto"/>
            </w:pPr>
            <w:r>
              <w:t>Dùng để dựng pipeline và khóa cohort</w:t>
            </w:r>
          </w:p>
        </w:tc>
      </w:tr>
      <w:tr>
        <w:tc>
          <w:tcPr>
            <w:tcW w:type="dxa" w:w="2948"/>
            <w:vAlign w:val="center"/>
            <w:tcMar>
              <w:top w:w="80" w:type="dxa"/>
              <w:start w:w="110" w:type="dxa"/>
              <w:bottom w:w="80" w:type="dxa"/>
              <w:end w:w="110" w:type="dxa"/>
            </w:tcMar>
          </w:tcPr>
          <w:p>
            <w:pPr>
              <w:pStyle w:val="BodyCustom"/>
              <w:spacing w:after="0" w:line="252" w:lineRule="auto"/>
            </w:pPr>
            <w:r>
              <w:t>Synthetic recovery / threshold sweep</w:t>
            </w:r>
          </w:p>
        </w:tc>
        <w:tc>
          <w:tcPr>
            <w:tcW w:type="dxa" w:w="2041"/>
            <w:vAlign w:val="center"/>
            <w:tcMar>
              <w:top w:w="80" w:type="dxa"/>
              <w:start w:w="110" w:type="dxa"/>
              <w:bottom w:w="80" w:type="dxa"/>
              <w:end w:w="110" w:type="dxa"/>
            </w:tcMar>
          </w:tcPr>
          <w:p>
            <w:pPr>
              <w:pStyle w:val="BodyCustom"/>
              <w:spacing w:after="0" w:line="252" w:lineRule="auto"/>
            </w:pPr>
            <w:r>
              <w:t>Có</w:t>
            </w:r>
          </w:p>
        </w:tc>
        <w:tc>
          <w:tcPr>
            <w:tcW w:type="dxa" w:w="4195"/>
            <w:vAlign w:val="center"/>
            <w:tcMar>
              <w:top w:w="80" w:type="dxa"/>
              <w:start w:w="110" w:type="dxa"/>
              <w:bottom w:w="80" w:type="dxa"/>
              <w:end w:w="110" w:type="dxa"/>
            </w:tcMar>
          </w:tcPr>
          <w:p>
            <w:pPr>
              <w:pStyle w:val="BodyCustom"/>
              <w:spacing w:after="0" w:line="252" w:lineRule="auto"/>
            </w:pPr>
            <w:r>
              <w:t>Bắt buộc trước substantive runs</w:t>
            </w:r>
          </w:p>
        </w:tc>
      </w:tr>
      <w:tr>
        <w:tc>
          <w:tcPr>
            <w:tcW w:type="dxa" w:w="2948"/>
            <w:vAlign w:val="center"/>
            <w:tcMar>
              <w:top w:w="80" w:type="dxa"/>
              <w:start w:w="110" w:type="dxa"/>
              <w:bottom w:w="80" w:type="dxa"/>
              <w:end w:w="110" w:type="dxa"/>
            </w:tcMar>
          </w:tcPr>
          <w:p>
            <w:pPr>
              <w:pStyle w:val="BodyCustom"/>
              <w:spacing w:after="0" w:line="252" w:lineRule="auto"/>
            </w:pPr>
            <w:r>
              <w:t>Phase 0.5 observability-only trên dữ liệu thật</w:t>
            </w:r>
          </w:p>
        </w:tc>
        <w:tc>
          <w:tcPr>
            <w:tcW w:type="dxa" w:w="2041"/>
            <w:vAlign w:val="center"/>
            <w:tcMar>
              <w:top w:w="80" w:type="dxa"/>
              <w:start w:w="110" w:type="dxa"/>
              <w:bottom w:w="80" w:type="dxa"/>
              <w:end w:w="110" w:type="dxa"/>
            </w:tcMar>
          </w:tcPr>
          <w:p>
            <w:pPr>
              <w:pStyle w:val="BodyCustom"/>
              <w:spacing w:after="0" w:line="252" w:lineRule="auto"/>
            </w:pPr>
            <w:r>
              <w:t>Không</w:t>
            </w:r>
          </w:p>
        </w:tc>
        <w:tc>
          <w:tcPr>
            <w:tcW w:type="dxa" w:w="4195"/>
            <w:vAlign w:val="center"/>
            <w:tcMar>
              <w:top w:w="80" w:type="dxa"/>
              <w:start w:w="110" w:type="dxa"/>
              <w:bottom w:w="80" w:type="dxa"/>
              <w:end w:w="110" w:type="dxa"/>
            </w:tcMar>
          </w:tcPr>
          <w:p>
            <w:pPr>
              <w:pStyle w:val="BodyCustom"/>
              <w:spacing w:after="0" w:line="252" w:lineRule="auto"/>
            </w:pPr>
            <w:r>
              <w:t>Cần prereg bundle hợp lệ</w:t>
            </w:r>
          </w:p>
        </w:tc>
      </w:tr>
      <w:tr>
        <w:tc>
          <w:tcPr>
            <w:tcW w:type="dxa" w:w="2948"/>
            <w:vAlign w:val="center"/>
            <w:tcMar>
              <w:top w:w="80" w:type="dxa"/>
              <w:start w:w="110" w:type="dxa"/>
              <w:bottom w:w="80" w:type="dxa"/>
              <w:end w:w="110" w:type="dxa"/>
            </w:tcMar>
          </w:tcPr>
          <w:p>
            <w:pPr>
              <w:pStyle w:val="BodyCustom"/>
              <w:spacing w:after="0" w:line="252" w:lineRule="auto"/>
              <w:jc w:val="left"/>
            </w:pPr>
            <w:r>
              <w:t>Phase 1 mainline</w:t>
            </w:r>
          </w:p>
        </w:tc>
        <w:tc>
          <w:tcPr>
            <w:tcW w:type="dxa" w:w="2041"/>
            <w:vAlign w:val="center"/>
            <w:tcMar>
              <w:top w:w="80" w:type="dxa"/>
              <w:start w:w="110" w:type="dxa"/>
              <w:bottom w:w="80" w:type="dxa"/>
              <w:end w:w="110" w:type="dxa"/>
            </w:tcMar>
          </w:tcPr>
          <w:p>
            <w:pPr>
              <w:pStyle w:val="BodyCustom"/>
              <w:spacing w:after="0" w:line="252" w:lineRule="auto"/>
            </w:pPr>
            <w:r>
              <w:t>Không</w:t>
            </w:r>
          </w:p>
        </w:tc>
        <w:tc>
          <w:tcPr>
            <w:tcW w:type="dxa" w:w="4195"/>
            <w:vAlign w:val="center"/>
            <w:tcMar>
              <w:top w:w="80" w:type="dxa"/>
              <w:start w:w="110" w:type="dxa"/>
              <w:bottom w:w="80" w:type="dxa"/>
              <w:end w:w="110" w:type="dxa"/>
            </w:tcMar>
          </w:tcPr>
          <w:p>
            <w:pPr>
              <w:pStyle w:val="BodyCustom"/>
              <w:spacing w:after="0" w:line="252" w:lineRule="auto"/>
            </w:pPr>
            <w:r>
              <w:t>Release blocker</w:t>
            </w:r>
          </w:p>
        </w:tc>
      </w:tr>
      <w:tr>
        <w:tc>
          <w:tcPr>
            <w:tcW w:type="dxa" w:w="2948"/>
            <w:vAlign w:val="center"/>
            <w:tcMar>
              <w:top w:w="80" w:type="dxa"/>
              <w:start w:w="110" w:type="dxa"/>
              <w:bottom w:w="80" w:type="dxa"/>
              <w:end w:w="110" w:type="dxa"/>
            </w:tcMar>
          </w:tcPr>
          <w:p>
            <w:pPr>
              <w:pStyle w:val="BodyCustom"/>
              <w:spacing w:after="0" w:line="252" w:lineRule="auto"/>
              <w:jc w:val="left"/>
            </w:pPr>
            <w:r>
              <w:t>Phase 2 và Phase 3</w:t>
            </w:r>
          </w:p>
        </w:tc>
        <w:tc>
          <w:tcPr>
            <w:tcW w:type="dxa" w:w="2041"/>
            <w:vAlign w:val="center"/>
            <w:tcMar>
              <w:top w:w="80" w:type="dxa"/>
              <w:start w:w="110" w:type="dxa"/>
              <w:bottom w:w="80" w:type="dxa"/>
              <w:end w:w="110" w:type="dxa"/>
            </w:tcMar>
          </w:tcPr>
          <w:p>
            <w:pPr>
              <w:pStyle w:val="BodyCustom"/>
              <w:spacing w:after="0" w:line="252" w:lineRule="auto"/>
            </w:pPr>
            <w:r>
              <w:t>Không</w:t>
            </w:r>
          </w:p>
        </w:tc>
        <w:tc>
          <w:tcPr>
            <w:tcW w:type="dxa" w:w="4195"/>
            <w:vAlign w:val="center"/>
            <w:tcMar>
              <w:top w:w="80" w:type="dxa"/>
              <w:start w:w="110" w:type="dxa"/>
              <w:bottom w:w="80" w:type="dxa"/>
              <w:end w:w="110" w:type="dxa"/>
            </w:tcMar>
          </w:tcPr>
          <w:p>
            <w:pPr>
              <w:pStyle w:val="BodyCustom"/>
              <w:spacing w:after="0" w:line="252" w:lineRule="auto"/>
            </w:pPr>
            <w:r>
              <w:t>Release blocker</w:t>
            </w:r>
          </w:p>
        </w:tc>
      </w:tr>
    </w:tbl>
    <w:p>
      <w:pPr>
        <w:pStyle w:val="BodyCustom"/>
        <w:widowControl w:val="0"/>
      </w:pPr>
      <w:r>
        <w:t>Tên file có thể là config/prereg_bundle.json hoặc tương đương, nhưng phải chứa frozen thresholds, comparator suite, decision memo link, gate registry hash và revision policy.</w:t>
      </w:r>
    </w:p>
    <w:p>
      <w:pPr>
        <w:pStyle w:val="Heading1"/>
      </w:pPr>
      <w:r>
        <w:t>20. Roadmap triển khai theo phase và exit conditions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474"/>
            <w:vAlign w:val="center"/>
            <w:shd w:fill="DCE6F1"/>
            <w:tcMar>
              <w:top w:w="80" w:type="dxa"/>
              <w:start w:w="110" w:type="dxa"/>
              <w:bottom w:w="80" w:type="dxa"/>
              <w:end w:w="110" w:type="dxa"/>
            </w:tcMar>
          </w:tcPr>
          <w:p>
            <w:pPr>
              <w:pStyle w:val="BodyCustom"/>
              <w:spacing w:after="0" w:line="252" w:lineRule="auto"/>
            </w:pPr>
            <w:r>
              <w:rPr>
                <w:b/>
              </w:rPr>
              <w:t>Pha / Gate</w:t>
            </w:r>
          </w:p>
        </w:tc>
        <w:tc>
          <w:tcPr>
            <w:tcW w:type="dxa" w:w="4252"/>
            <w:vAlign w:val="center"/>
            <w:shd w:fill="DCE6F1"/>
            <w:tcMar>
              <w:top w:w="80" w:type="dxa"/>
              <w:start w:w="110" w:type="dxa"/>
              <w:bottom w:w="80" w:type="dxa"/>
              <w:end w:w="110" w:type="dxa"/>
            </w:tcMar>
          </w:tcPr>
          <w:p>
            <w:pPr>
              <w:pStyle w:val="BodyCustom"/>
              <w:spacing w:after="0" w:line="252" w:lineRule="auto"/>
            </w:pPr>
            <w:r>
              <w:rPr>
                <w:b/>
              </w:rPr>
              <w:t>Deliverables</w:t>
            </w:r>
          </w:p>
        </w:tc>
        <w:tc>
          <w:tcPr>
            <w:tcW w:type="dxa" w:w="3458"/>
            <w:vAlign w:val="center"/>
            <w:shd w:fill="DCE6F1"/>
            <w:tcMar>
              <w:top w:w="80" w:type="dxa"/>
              <w:start w:w="110" w:type="dxa"/>
              <w:bottom w:w="80" w:type="dxa"/>
              <w:end w:w="110" w:type="dxa"/>
            </w:tcMar>
          </w:tcPr>
          <w:p>
            <w:pPr>
              <w:pStyle w:val="BodyCustom"/>
              <w:spacing w:after="0" w:line="252" w:lineRule="auto"/>
            </w:pPr>
            <w:r>
              <w:rPr>
                <w:b/>
              </w:rPr>
              <w:t>Exit condition</w:t>
            </w:r>
          </w:p>
        </w:tc>
      </w:tr>
      <w:tr>
        <w:tc>
          <w:tcPr>
            <w:tcW w:type="dxa" w:w="1474"/>
            <w:vAlign w:val="center"/>
            <w:tcMar>
              <w:top w:w="80" w:type="dxa"/>
              <w:start w:w="110" w:type="dxa"/>
              <w:bottom w:w="80" w:type="dxa"/>
              <w:end w:w="110" w:type="dxa"/>
            </w:tcMar>
          </w:tcPr>
          <w:p>
            <w:pPr>
              <w:pStyle w:val="BodyCustom"/>
              <w:spacing w:after="0" w:line="252" w:lineRule="auto"/>
              <w:jc w:val="center"/>
            </w:pPr>
            <w:r>
              <w:t>Gate 0</w:t>
            </w:r>
          </w:p>
        </w:tc>
        <w:tc>
          <w:tcPr>
            <w:tcW w:type="dxa" w:w="4252"/>
            <w:vAlign w:val="center"/>
            <w:tcMar>
              <w:top w:w="80" w:type="dxa"/>
              <w:start w:w="110" w:type="dxa"/>
              <w:bottom w:w="80" w:type="dxa"/>
              <w:end w:w="110" w:type="dxa"/>
            </w:tcMar>
          </w:tcPr>
          <w:p>
            <w:pPr>
              <w:pStyle w:val="BodyCustom"/>
              <w:spacing w:after="0" w:line="252" w:lineRule="auto"/>
            </w:pPr>
            <w:r>
              <w:t>Dataset freeze, manifest audit, cohort lock</w:t>
            </w:r>
          </w:p>
        </w:tc>
        <w:tc>
          <w:tcPr>
            <w:tcW w:type="dxa" w:w="3458"/>
            <w:vAlign w:val="center"/>
            <w:tcMar>
              <w:top w:w="80" w:type="dxa"/>
              <w:start w:w="110" w:type="dxa"/>
              <w:bottom w:w="80" w:type="dxa"/>
              <w:end w:w="110" w:type="dxa"/>
            </w:tcMar>
          </w:tcPr>
          <w:p>
            <w:pPr>
              <w:pStyle w:val="BodyCustom"/>
              <w:spacing w:after="0" w:line="252" w:lineRule="auto"/>
            </w:pPr>
            <w:r>
              <w:t>N_eff thật và subject list được khóa</w:t>
            </w:r>
          </w:p>
        </w:tc>
      </w:tr>
      <w:tr>
        <w:tc>
          <w:tcPr>
            <w:tcW w:type="dxa" w:w="1474"/>
            <w:vAlign w:val="center"/>
            <w:tcMar>
              <w:top w:w="80" w:type="dxa"/>
              <w:start w:w="110" w:type="dxa"/>
              <w:bottom w:w="80" w:type="dxa"/>
              <w:end w:w="110" w:type="dxa"/>
            </w:tcMar>
          </w:tcPr>
          <w:p>
            <w:pPr>
              <w:pStyle w:val="BodyCustom"/>
              <w:spacing w:after="0" w:line="252" w:lineRule="auto"/>
              <w:jc w:val="center"/>
            </w:pPr>
            <w:r>
              <w:t>Gate 1</w:t>
            </w:r>
          </w:p>
        </w:tc>
        <w:tc>
          <w:tcPr>
            <w:tcW w:type="dxa" w:w="4252"/>
            <w:vAlign w:val="center"/>
            <w:tcMar>
              <w:top w:w="80" w:type="dxa"/>
              <w:start w:w="110" w:type="dxa"/>
              <w:bottom w:w="80" w:type="dxa"/>
              <w:end w:w="110" w:type="dxa"/>
            </w:tcMar>
          </w:tcPr>
          <w:p>
            <w:pPr>
              <w:pStyle w:val="BodyCustom"/>
              <w:spacing w:after="0" w:line="252" w:lineRule="auto"/>
            </w:pPr>
            <w:r>
              <w:t>Decision simulation + SESOI memo + influence registry</w:t>
            </w:r>
          </w:p>
        </w:tc>
        <w:tc>
          <w:tcPr>
            <w:tcW w:type="dxa" w:w="3458"/>
            <w:vAlign w:val="center"/>
            <w:tcMar>
              <w:top w:w="80" w:type="dxa"/>
              <w:start w:w="110" w:type="dxa"/>
              <w:bottom w:w="80" w:type="dxa"/>
              <w:end w:w="110" w:type="dxa"/>
            </w:tcMar>
          </w:tcPr>
          <w:p>
            <w:pPr>
              <w:pStyle w:val="BodyCustom"/>
              <w:spacing w:after="0" w:line="252" w:lineRule="auto"/>
            </w:pPr>
            <w:r>
              <w:t>Decision memo hợp lệ</w:t>
            </w:r>
          </w:p>
        </w:tc>
      </w:tr>
      <w:tr>
        <w:tc>
          <w:tcPr>
            <w:tcW w:type="dxa" w:w="1474"/>
            <w:vAlign w:val="center"/>
            <w:tcMar>
              <w:top w:w="80" w:type="dxa"/>
              <w:start w:w="110" w:type="dxa"/>
              <w:bottom w:w="80" w:type="dxa"/>
              <w:end w:w="110" w:type="dxa"/>
            </w:tcMar>
          </w:tcPr>
          <w:p>
            <w:pPr>
              <w:pStyle w:val="BodyCustom"/>
              <w:spacing w:after="0" w:line="252" w:lineRule="auto"/>
              <w:jc w:val="center"/>
            </w:pPr>
            <w:r>
              <w:t>Gate 2</w:t>
            </w:r>
          </w:p>
        </w:tc>
        <w:tc>
          <w:tcPr>
            <w:tcW w:type="dxa" w:w="4252"/>
            <w:vAlign w:val="center"/>
            <w:tcMar>
              <w:top w:w="80" w:type="dxa"/>
              <w:start w:w="110" w:type="dxa"/>
              <w:bottom w:w="80" w:type="dxa"/>
              <w:end w:w="110" w:type="dxa"/>
            </w:tcMar>
          </w:tcPr>
          <w:p>
            <w:pPr>
              <w:pStyle w:val="BodyCustom"/>
              <w:spacing w:after="0" w:line="252" w:lineRule="auto"/>
            </w:pPr>
            <w:r>
              <w:t>Synthetic recovery study + threshold sweep + sanity runs</w:t>
            </w:r>
          </w:p>
        </w:tc>
        <w:tc>
          <w:tcPr>
            <w:tcW w:type="dxa" w:w="3458"/>
            <w:vAlign w:val="center"/>
            <w:tcMar>
              <w:top w:w="80" w:type="dxa"/>
              <w:start w:w="110" w:type="dxa"/>
              <w:bottom w:w="80" w:type="dxa"/>
              <w:end w:w="110" w:type="dxa"/>
            </w:tcMar>
          </w:tcPr>
          <w:p>
            <w:pPr>
              <w:pStyle w:val="BodyCustom"/>
              <w:spacing w:after="0" w:line="252" w:lineRule="auto"/>
            </w:pPr>
            <w:r>
              <w:t>Pipeline đúng lý do trước dữ liệu thật</w:t>
            </w:r>
          </w:p>
        </w:tc>
      </w:tr>
      <w:tr>
        <w:tc>
          <w:tcPr>
            <w:tcW w:type="dxa" w:w="1474"/>
            <w:vAlign w:val="center"/>
            <w:tcMar>
              <w:top w:w="80" w:type="dxa"/>
              <w:start w:w="110" w:type="dxa"/>
              <w:bottom w:w="80" w:type="dxa"/>
              <w:end w:w="110" w:type="dxa"/>
            </w:tcMar>
          </w:tcPr>
          <w:p>
            <w:pPr>
              <w:pStyle w:val="BodyCustom"/>
              <w:spacing w:after="0" w:line="252" w:lineRule="auto"/>
              <w:jc w:val="center"/>
            </w:pPr>
            <w:r>
              <w:t>Gate 2.5</w:t>
            </w:r>
          </w:p>
        </w:tc>
        <w:tc>
          <w:tcPr>
            <w:tcW w:type="dxa" w:w="4252"/>
            <w:vAlign w:val="center"/>
            <w:tcMar>
              <w:top w:w="80" w:type="dxa"/>
              <w:start w:w="110" w:type="dxa"/>
              <w:bottom w:w="80" w:type="dxa"/>
              <w:end w:w="110" w:type="dxa"/>
            </w:tcMar>
          </w:tcPr>
          <w:p>
            <w:pPr>
              <w:pStyle w:val="BodyCustom"/>
              <w:spacing w:after="0" w:line="252" w:lineRule="auto"/>
            </w:pPr>
            <w:r>
              <w:t>Preregistration bundle</w:t>
            </w:r>
          </w:p>
        </w:tc>
        <w:tc>
          <w:tcPr>
            <w:tcW w:type="dxa" w:w="3458"/>
            <w:vAlign w:val="center"/>
            <w:tcMar>
              <w:top w:w="80" w:type="dxa"/>
              <w:start w:w="110" w:type="dxa"/>
              <w:bottom w:w="80" w:type="dxa"/>
              <w:end w:w="110" w:type="dxa"/>
            </w:tcMar>
          </w:tcPr>
          <w:p>
            <w:pPr>
              <w:pStyle w:val="BodyCustom"/>
              <w:spacing w:after="0" w:line="252" w:lineRule="auto"/>
            </w:pPr>
            <w:r>
              <w:t>Substantive runs được mở khóa</w:t>
            </w:r>
          </w:p>
        </w:tc>
      </w:tr>
      <w:tr>
        <w:tc>
          <w:tcPr>
            <w:tcW w:type="dxa" w:w="1474"/>
            <w:vAlign w:val="center"/>
            <w:tcMar>
              <w:top w:w="80" w:type="dxa"/>
              <w:start w:w="110" w:type="dxa"/>
              <w:bottom w:w="80" w:type="dxa"/>
              <w:end w:w="110" w:type="dxa"/>
            </w:tcMar>
          </w:tcPr>
          <w:p>
            <w:pPr>
              <w:pStyle w:val="BodyCustom"/>
              <w:spacing w:after="0" w:line="252" w:lineRule="auto"/>
              <w:jc w:val="center"/>
            </w:pPr>
            <w:r>
              <w:t>Phase 0.5</w:t>
            </w:r>
          </w:p>
        </w:tc>
        <w:tc>
          <w:tcPr>
            <w:tcW w:type="dxa" w:w="4252"/>
            <w:vAlign w:val="center"/>
            <w:tcMar>
              <w:top w:w="80" w:type="dxa"/>
              <w:start w:w="110" w:type="dxa"/>
              <w:bottom w:w="80" w:type="dxa"/>
              <w:end w:w="110" w:type="dxa"/>
            </w:tcMar>
          </w:tcPr>
          <w:p>
            <w:pPr>
              <w:pStyle w:val="BodyCustom"/>
              <w:spacing w:after="0" w:line="252" w:lineRule="auto"/>
            </w:pPr>
            <w:r>
              <w:t>Observability-only atlas, support/coverage registry, task-contrast controls</w:t>
            </w:r>
          </w:p>
        </w:tc>
        <w:tc>
          <w:tcPr>
            <w:tcW w:type="dxa" w:w="3458"/>
            <w:vAlign w:val="center"/>
            <w:tcMar>
              <w:top w:w="80" w:type="dxa"/>
              <w:start w:w="110" w:type="dxa"/>
              <w:bottom w:w="80" w:type="dxa"/>
              <w:end w:w="110" w:type="dxa"/>
            </w:tcMar>
          </w:tcPr>
          <w:p>
            <w:pPr>
              <w:pStyle w:val="BodyCustom"/>
              <w:spacing w:after="0" w:line="252" w:lineRule="auto"/>
            </w:pPr>
            <w:r>
              <w:t>Teacher pathway đủ sạch để vào decoder stage</w:t>
            </w:r>
          </w:p>
        </w:tc>
      </w:tr>
      <w:tr>
        <w:tc>
          <w:tcPr>
            <w:tcW w:type="dxa" w:w="1474"/>
            <w:vAlign w:val="center"/>
            <w:tcMar>
              <w:top w:w="80" w:type="dxa"/>
              <w:start w:w="110" w:type="dxa"/>
              <w:bottom w:w="80" w:type="dxa"/>
              <w:end w:w="110" w:type="dxa"/>
            </w:tcMar>
          </w:tcPr>
          <w:p>
            <w:pPr>
              <w:pStyle w:val="BodyCustom"/>
              <w:spacing w:after="0" w:line="252" w:lineRule="auto"/>
              <w:jc w:val="center"/>
            </w:pPr>
            <w:r>
              <w:t>Phase 1</w:t>
            </w:r>
          </w:p>
        </w:tc>
        <w:tc>
          <w:tcPr>
            <w:tcW w:type="dxa" w:w="4252"/>
            <w:vAlign w:val="center"/>
            <w:tcMar>
              <w:top w:w="80" w:type="dxa"/>
              <w:start w:w="110" w:type="dxa"/>
              <w:bottom w:w="80" w:type="dxa"/>
              <w:end w:w="110" w:type="dxa"/>
            </w:tcMar>
          </w:tcPr>
          <w:p>
            <w:pPr>
              <w:pStyle w:val="BodyCustom"/>
              <w:spacing w:after="0" w:line="252" w:lineRule="auto"/>
            </w:pPr>
            <w:r>
              <w:t>Minimal preprocessing, Groups A/B, A2/A2b/A2c/A2d/A3/A4, calibration</w:t>
            </w:r>
          </w:p>
        </w:tc>
        <w:tc>
          <w:tcPr>
            <w:tcW w:type="dxa" w:w="3458"/>
            <w:vAlign w:val="center"/>
            <w:tcMar>
              <w:top w:w="80" w:type="dxa"/>
              <w:start w:w="110" w:type="dxa"/>
              <w:bottom w:w="80" w:type="dxa"/>
              <w:end w:w="110" w:type="dxa"/>
            </w:tcMar>
          </w:tcPr>
          <w:p>
            <w:pPr>
              <w:pStyle w:val="BodyCustom"/>
              <w:spacing w:after="0" w:line="252" w:lineRule="auto"/>
            </w:pPr>
            <w:r>
              <w:t>Comparator suite hoàn chỉnh; nested LOSO chạy sạch</w:t>
            </w:r>
          </w:p>
        </w:tc>
      </w:tr>
      <w:tr>
        <w:tc>
          <w:tcPr>
            <w:tcW w:type="dxa" w:w="1474"/>
            <w:vAlign w:val="center"/>
            <w:tcMar>
              <w:top w:w="80" w:type="dxa"/>
              <w:start w:w="110" w:type="dxa"/>
              <w:bottom w:w="80" w:type="dxa"/>
              <w:end w:w="110" w:type="dxa"/>
            </w:tcMar>
          </w:tcPr>
          <w:p>
            <w:pPr>
              <w:pStyle w:val="BodyCustom"/>
              <w:spacing w:after="0" w:line="252" w:lineRule="auto"/>
              <w:jc w:val="center"/>
            </w:pPr>
            <w:r>
              <w:t>Phase 2</w:t>
            </w:r>
          </w:p>
        </w:tc>
        <w:tc>
          <w:tcPr>
            <w:tcW w:type="dxa" w:w="4252"/>
            <w:vAlign w:val="center"/>
            <w:tcMar>
              <w:top w:w="80" w:type="dxa"/>
              <w:start w:w="110" w:type="dxa"/>
              <w:bottom w:w="80" w:type="dxa"/>
              <w:end w:w="110" w:type="dxa"/>
            </w:tcMar>
          </w:tcPr>
          <w:p>
            <w:pPr>
              <w:pStyle w:val="BodyCustom"/>
              <w:spacing w:after="0" w:line="252" w:lineRule="auto"/>
            </w:pPr>
            <w:r>
              <w:t>Group C/D, marker-gated targets, additional sensitivities</w:t>
            </w:r>
          </w:p>
        </w:tc>
        <w:tc>
          <w:tcPr>
            <w:tcW w:type="dxa" w:w="3458"/>
            <w:vAlign w:val="center"/>
            <w:tcMar>
              <w:top w:w="80" w:type="dxa"/>
              <w:start w:w="110" w:type="dxa"/>
              <w:bottom w:w="80" w:type="dxa"/>
              <w:end w:w="110" w:type="dxa"/>
            </w:tcMar>
          </w:tcPr>
          <w:p>
            <w:pPr>
              <w:pStyle w:val="BodyCustom"/>
              <w:spacing w:after="0" w:line="252" w:lineRule="auto"/>
            </w:pPr>
            <w:r>
              <w:t>Marker audit và control suite ổn định</w:t>
            </w:r>
          </w:p>
        </w:tc>
      </w:tr>
      <w:tr>
        <w:tc>
          <w:tcPr>
            <w:tcW w:type="dxa" w:w="1474"/>
            <w:vAlign w:val="center"/>
            <w:tcMar>
              <w:top w:w="80" w:type="dxa"/>
              <w:start w:w="110" w:type="dxa"/>
              <w:bottom w:w="80" w:type="dxa"/>
              <w:end w:w="110" w:type="dxa"/>
            </w:tcMar>
          </w:tcPr>
          <w:p>
            <w:pPr>
              <w:pStyle w:val="BodyCustom"/>
              <w:spacing w:after="0" w:line="252" w:lineRule="auto"/>
              <w:jc w:val="center"/>
            </w:pPr>
            <w:r>
              <w:t>Phase 3A</w:t>
            </w:r>
          </w:p>
        </w:tc>
        <w:tc>
          <w:tcPr>
            <w:tcW w:type="dxa" w:w="4252"/>
            <w:vAlign w:val="center"/>
            <w:tcMar>
              <w:top w:w="80" w:type="dxa"/>
              <w:start w:w="110" w:type="dxa"/>
              <w:bottom w:w="80" w:type="dxa"/>
              <w:end w:w="110" w:type="dxa"/>
            </w:tcMar>
          </w:tcPr>
          <w:p>
            <w:pPr>
              <w:pStyle w:val="BodyCustom"/>
              <w:spacing w:after="0" w:line="252" w:lineRule="auto"/>
            </w:pPr>
            <w:r>
              <w:t>Sentinel bridge rollout, A5/A6, bridge negative controls</w:t>
            </w:r>
          </w:p>
        </w:tc>
        <w:tc>
          <w:tcPr>
            <w:tcW w:type="dxa" w:w="3458"/>
            <w:vAlign w:val="center"/>
            <w:tcMar>
              <w:top w:w="80" w:type="dxa"/>
              <w:start w:w="110" w:type="dxa"/>
              <w:bottom w:w="80" w:type="dxa"/>
              <w:end w:w="110" w:type="dxa"/>
            </w:tcMar>
          </w:tcPr>
          <w:p>
            <w:pPr>
              <w:pStyle w:val="BodyCustom"/>
              <w:spacing w:after="0" w:line="252" w:lineRule="auto"/>
            </w:pPr>
            <w:r>
              <w:t>Sentinel bridge cho tín hiệu thực và không fail controls</w:t>
            </w:r>
          </w:p>
        </w:tc>
      </w:tr>
      <w:tr>
        <w:tc>
          <w:tcPr>
            <w:tcW w:type="dxa" w:w="1474"/>
            <w:vAlign w:val="center"/>
            <w:tcMar>
              <w:top w:w="80" w:type="dxa"/>
              <w:start w:w="110" w:type="dxa"/>
              <w:bottom w:w="80" w:type="dxa"/>
              <w:end w:w="110" w:type="dxa"/>
            </w:tcMar>
          </w:tcPr>
          <w:p>
            <w:pPr>
              <w:pStyle w:val="BodyCustom"/>
              <w:spacing w:after="0" w:line="252" w:lineRule="auto"/>
              <w:jc w:val="center"/>
            </w:pPr>
            <w:r>
              <w:t>Phase 3B</w:t>
            </w:r>
          </w:p>
        </w:tc>
        <w:tc>
          <w:tcPr>
            <w:tcW w:type="dxa" w:w="4252"/>
            <w:vAlign w:val="center"/>
            <w:tcMar>
              <w:top w:w="80" w:type="dxa"/>
              <w:start w:w="110" w:type="dxa"/>
              <w:bottom w:w="80" w:type="dxa"/>
              <w:end w:w="110" w:type="dxa"/>
            </w:tcMar>
          </w:tcPr>
          <w:p>
            <w:pPr>
              <w:pStyle w:val="BodyCustom"/>
              <w:spacing w:after="0" w:line="252" w:lineRule="auto"/>
            </w:pPr>
            <w:r>
              <w:t>Selective bridge expansion</w:t>
            </w:r>
          </w:p>
        </w:tc>
        <w:tc>
          <w:tcPr>
            <w:tcW w:type="dxa" w:w="3458"/>
            <w:vAlign w:val="center"/>
            <w:tcMar>
              <w:top w:w="80" w:type="dxa"/>
              <w:start w:w="110" w:type="dxa"/>
              <w:bottom w:w="80" w:type="dxa"/>
              <w:end w:w="110" w:type="dxa"/>
            </w:tcMar>
          </w:tcPr>
          <w:p>
            <w:pPr>
              <w:pStyle w:val="BodyCustom"/>
              <w:spacing w:after="0" w:line="252" w:lineRule="auto"/>
            </w:pPr>
            <w:r>
              <w:t>Chỉ mở nếu Phase 3A không null</w:t>
            </w:r>
          </w:p>
        </w:tc>
      </w:tr>
      <w:tr>
        <w:tc>
          <w:tcPr>
            <w:tcW w:type="dxa" w:w="1474"/>
            <w:vAlign w:val="center"/>
            <w:tcMar>
              <w:top w:w="80" w:type="dxa"/>
              <w:start w:w="110" w:type="dxa"/>
              <w:bottom w:w="80" w:type="dxa"/>
              <w:end w:w="110" w:type="dxa"/>
            </w:tcMar>
          </w:tcPr>
          <w:p>
            <w:pPr>
              <w:pStyle w:val="BodyCustom"/>
              <w:spacing w:after="0" w:line="252" w:lineRule="auto"/>
              <w:jc w:val="center"/>
            </w:pPr>
            <w:r>
              <w:t>Reporting</w:t>
            </w:r>
          </w:p>
        </w:tc>
        <w:tc>
          <w:tcPr>
            <w:tcW w:type="dxa" w:w="4252"/>
            <w:vAlign w:val="center"/>
            <w:tcMar>
              <w:top w:w="80" w:type="dxa"/>
              <w:start w:w="110" w:type="dxa"/>
              <w:bottom w:w="80" w:type="dxa"/>
              <w:end w:w="110" w:type="dxa"/>
            </w:tcMar>
          </w:tcPr>
          <w:p>
            <w:pPr>
              <w:pStyle w:val="BodyCustom"/>
              <w:spacing w:after="0" w:line="252" w:lineRule="auto"/>
            </w:pPr>
            <w:r>
              <w:t>Main report, atlas, calibration package, revision log</w:t>
            </w:r>
          </w:p>
        </w:tc>
        <w:tc>
          <w:tcPr>
            <w:tcW w:type="dxa" w:w="3458"/>
            <w:vAlign w:val="center"/>
            <w:tcMar>
              <w:top w:w="80" w:type="dxa"/>
              <w:start w:w="110" w:type="dxa"/>
              <w:bottom w:w="80" w:type="dxa"/>
              <w:end w:w="110" w:type="dxa"/>
            </w:tcMar>
          </w:tcPr>
          <w:p>
            <w:pPr>
              <w:pStyle w:val="BodyCustom"/>
              <w:spacing w:after="0" w:line="252" w:lineRule="auto"/>
            </w:pPr>
            <w:r>
              <w:t>Mọi headline claim truy vết được về config và artifacts</w:t>
            </w:r>
          </w:p>
        </w:tc>
      </w:tr>
    </w:tbl>
    <w:p>
      <w:pPr>
        <w:pStyle w:val="Heading1"/>
      </w:pPr>
      <w:r>
        <w:t>21. Reporting package, archive policy và revision control</w:t>
      </w:r>
    </w:p>
    <w:p>
      <w:pPr>
        <w:pStyle w:val="BulletCustom"/>
        <w:ind w:left="312" w:hanging="198"/>
        <w:widowControl w:val="0"/>
      </w:pPr>
      <w:r>
        <w:rPr>
          <w:b/>
        </w:rPr>
        <w:t xml:space="preserve">• </w:t>
      </w:r>
      <w:r>
        <w:t>Main report phải chứa comparator completeness table, manifest appendix, decision memo summary, synthetic validation summary, negative-control outcomes, subject-wise gain tables và calibration package.</w:t>
      </w:r>
    </w:p>
    <w:p>
      <w:pPr>
        <w:pStyle w:val="BulletCustom"/>
        <w:ind w:left="312" w:hanging="198"/>
        <w:widowControl w:val="0"/>
      </w:pPr>
      <w:r>
        <w:rPr>
          <w:b/>
        </w:rPr>
        <w:t xml:space="preserve">• </w:t>
      </w:r>
      <w:r>
        <w:t>Bridge failures, low-observability subsets, weak-pool folds và calibration failures không được đẩy vào appendix vô nghĩa; chúng là một phần của scientific product.</w:t>
      </w:r>
    </w:p>
    <w:p>
      <w:pPr>
        <w:pStyle w:val="BulletCustom"/>
        <w:ind w:left="312" w:hanging="198"/>
        <w:widowControl w:val="0"/>
      </w:pPr>
      <w:r>
        <w:rPr>
          <w:b/>
        </w:rPr>
        <w:t xml:space="preserve">• </w:t>
      </w:r>
      <w:r>
        <w:t>Back-projected scalp topographies và teacher-side loading summaries chỉ được báo cáo khi sign alignment ổn định và outer-fold consistency đạt threshold đã khóa.</w:t>
      </w:r>
    </w:p>
    <w:p>
      <w:pPr>
        <w:pStyle w:val="BulletCustom"/>
        <w:ind w:left="312" w:hanging="198"/>
        <w:widowControl w:val="0"/>
      </w:pPr>
      <w:r>
        <w:rPr>
          <w:b/>
        </w:rPr>
        <w:t xml:space="preserve">• </w:t>
      </w:r>
      <w:r>
        <w:t>Mọi thay đổi sau prereg phải nằm trong revision log, nêu rõ là pre-registered hay post-hoc.</w:t>
      </w:r>
    </w:p>
    <w:p>
      <w:pPr>
        <w:pStyle w:val="Heading1"/>
      </w:pPr>
      <w:r>
        <w:t>22. Những giới hạn phải phát biểu công khai</w:t>
      </w:r>
    </w:p>
    <w:p>
      <w:pPr>
        <w:pStyle w:val="BulletCustom"/>
        <w:ind w:left="312" w:hanging="198"/>
        <w:widowControl w:val="0"/>
      </w:pPr>
      <w:r>
        <w:rPr>
          <w:b/>
        </w:rPr>
        <w:t xml:space="preserve">• </w:t>
      </w:r>
      <w:r>
        <w:t>Đây vẫn là small-N clinical cohort; outer-fold variance lớn là điều gần như chắc chắn.</w:t>
      </w:r>
    </w:p>
    <w:p>
      <w:pPr>
        <w:pStyle w:val="BulletCustom"/>
        <w:ind w:left="312" w:hanging="198"/>
        <w:widowControl w:val="0"/>
      </w:pPr>
      <w:r>
        <w:rPr>
          <w:b/>
        </w:rPr>
        <w:t xml:space="preserve">• </w:t>
      </w:r>
      <w:r>
        <w:t>Observability là phát biểu về out-of-fold predictability dưới hệ đo hiện tại và control suite hiện tại; nó không chứng minh causal accessibility.</w:t>
      </w:r>
    </w:p>
    <w:p>
      <w:pPr>
        <w:pStyle w:val="BulletCustom"/>
        <w:ind w:left="312" w:hanging="198"/>
        <w:widowControl w:val="0"/>
      </w:pPr>
      <w:r>
        <w:rPr>
          <w:b/>
        </w:rPr>
        <w:t xml:space="preserve">• </w:t>
      </w:r>
      <w:r>
        <w:t>Admissibility vẫn là signal-derived proxy; không thay clinical adjudication về interictal contamination.</w:t>
      </w:r>
    </w:p>
    <w:p>
      <w:pPr>
        <w:pStyle w:val="BulletCustom"/>
        <w:ind w:left="312" w:hanging="198"/>
        <w:widowControl w:val="0"/>
      </w:pPr>
      <w:r>
        <w:rPr>
          <w:b/>
        </w:rPr>
        <w:t xml:space="preserve">• </w:t>
      </w:r>
      <w:r>
        <w:t>ICA/ICLabel có thể suy giảm chất lượng trên dữ liệu bệnh lý ngay cả khi preprocessing gần với điều kiện khuyến nghị.</w:t>
      </w:r>
    </w:p>
    <w:p>
      <w:pPr>
        <w:pStyle w:val="BulletCustom"/>
        <w:ind w:left="312" w:hanging="198"/>
        <w:widowControl w:val="0"/>
      </w:pPr>
      <w:r>
        <w:rPr>
          <w:b/>
        </w:rPr>
        <w:t xml:space="preserve">• </w:t>
      </w:r>
      <w:r>
        <w:t>A2d mạnh hơn A2c nhưng không đại diện cho mọi baseline scalp-only khả dĩ; claim vẫn phải thận trọng nếu effect chỉ vừa phải.</w:t>
      </w:r>
    </w:p>
    <w:p>
      <w:pPr>
        <w:pStyle w:val="BulletCustom"/>
        <w:ind w:left="312" w:hanging="198"/>
        <w:widowControl w:val="0"/>
      </w:pPr>
      <w:r>
        <w:rPr>
          <w:b/>
        </w:rPr>
        <w:t xml:space="preserve">• </w:t>
      </w:r>
      <w:r>
        <w:t>Null bridge effect là khả dĩ và không phải implementation failure.</w:t>
      </w:r>
    </w:p>
    <w:p>
      <w:pPr>
        <w:pStyle w:val="BulletCustom"/>
        <w:ind w:left="312" w:hanging="198"/>
        <w:widowControl w:val="0"/>
      </w:pPr>
      <w:r>
        <w:rPr>
          <w:b/>
        </w:rPr>
        <w:t xml:space="preserve">• </w:t>
      </w:r>
      <w:r>
        <w:t>Kể cả khi A4 thắng, kết quả chỉ được phát biểu trong bối cảnh verbal working memory của cohort động kinh này; không được khái quát hóa bừa sang population EEG rộng hơn.</w:t>
      </w:r>
    </w:p>
    <w:p>
      <w:pPr>
        <w:pStyle w:val="Heading1"/>
      </w:pPr>
      <w:r>
        <w:t>23. Kết luận vận hành của V5.5</w:t>
      </w:r>
    </w:p>
    <w:p>
      <w:pPr>
        <w:pStyle w:val="BodyCustom"/>
        <w:widowControl w:val="0"/>
      </w:pPr>
      <w:r>
        <w:t>Bản V5.5 chuẩn hóa này làm dự án chặt hơn ở đúng các điểm có rủi ro cao nhất: small-N governance, teacher-pool viability, observability gắn với task content, comparator strength và release discipline trước substantive runs. Những thông tin đã đúng của V5.4/V5.5 được giữ nguyên; những chỗ còn lệch được chỉnh theo hướng bảo vệ claim khoa học chứ không phình pipeline vô ích.</w:t>
      </w:r>
    </w:p>
    <w:p>
      <w:pPr>
        <w:pStyle w:val="BodyCustom"/>
        <w:widowControl w:val="0"/>
      </w:pPr>
      <w:r>
        <w:t>Nếu mọi phase thành công, V5.5 cho phép một strong privileged-value claim cứng hơn V5.4 vì comparator đã mạnh hơn và observability controls sâu hơn. Nếu các phase sau không mở được nhưng Phase 0.5 hoặc Phase 1 sạch, dự án vẫn còn một lõi khoa học có giá trị: observability atlas, transfer frontier và comparator-disciplined privileged learning.</w:t>
      </w:r>
    </w:p>
    <w:p>
      <w:pPr>
        <w:pStyle w:val="Heading1"/>
      </w:pPr>
      <w:r>
        <w:t>24. Reference basis đã chuẩn hóa cho V5.5</w:t>
      </w:r>
    </w:p>
    <w:p>
      <w:pPr>
        <w:pStyle w:val="BodyCustom"/>
        <w:widowControl w:val="0"/>
      </w:pPr>
      <w:r>
        <w:t>Danh mục dưới đây ưu tiên nguồn chính thức hoặc nguồn phương pháp nền tảng đã được xác minh. Các nguồn speculative hoặc không cần thiết cho mainline đã bị lược khỏi lõi kỹ thuật.</w:t>
      </w:r>
    </w:p>
    <w:p>
      <w:pPr>
        <w:pStyle w:val="BulletCustom"/>
        <w:ind w:left="312" w:hanging="198"/>
        <w:widowControl w:val="0"/>
      </w:pPr>
      <w:r>
        <w:rPr>
          <w:b/>
        </w:rPr>
        <w:t xml:space="preserve">• </w:t>
      </w:r>
      <w:r>
        <w:t>Boran E., et al. Dataset of human medial temporal lobe neurons, scalp and intracranial EEG during a verbal working memory task. Scientific Data, 2020.</w:t>
      </w:r>
    </w:p>
    <w:p>
      <w:pPr>
        <w:pStyle w:val="BulletCustom"/>
        <w:ind w:left="312" w:hanging="198"/>
        <w:widowControl w:val="0"/>
      </w:pPr>
      <w:r>
        <w:rPr>
          <w:b/>
        </w:rPr>
        <w:t xml:space="preserve">• </w:t>
      </w:r>
      <w:r>
        <w:t>OpenNeuro ds004752 metadata / version pages. Use the locked local snapshot actually audited by the project; do not infer cohort size from mixed documentation.</w:t>
      </w:r>
    </w:p>
    <w:p>
      <w:pPr>
        <w:pStyle w:val="BulletCustom"/>
        <w:ind w:left="312" w:hanging="198"/>
        <w:widowControl w:val="0"/>
      </w:pPr>
      <w:r>
        <w:rPr>
          <w:b/>
        </w:rPr>
        <w:t xml:space="preserve">• </w:t>
      </w:r>
      <w:r>
        <w:t>Vapnik V., Vashist A. Learning using privileged information.</w:t>
      </w:r>
    </w:p>
    <w:p>
      <w:pPr>
        <w:pStyle w:val="BulletCustom"/>
        <w:ind w:left="312" w:hanging="198"/>
        <w:widowControl w:val="0"/>
      </w:pPr>
      <w:r>
        <w:rPr>
          <w:b/>
        </w:rPr>
        <w:t xml:space="preserve">• </w:t>
      </w:r>
      <w:r>
        <w:t>Guo C., et al. On calibration of modern neural networks.</w:t>
      </w:r>
    </w:p>
    <w:p>
      <w:pPr>
        <w:pStyle w:val="BulletCustom"/>
        <w:ind w:left="312" w:hanging="198"/>
        <w:widowControl w:val="0"/>
      </w:pPr>
      <w:r>
        <w:rPr>
          <w:b/>
        </w:rPr>
        <w:t xml:space="preserve">• </w:t>
      </w:r>
      <w:r>
        <w:t>Tenenhaus A., et al. Regularized generalized canonical correlation analysis.</w:t>
      </w:r>
    </w:p>
    <w:p>
      <w:pPr>
        <w:pStyle w:val="BulletCustom"/>
        <w:ind w:left="312" w:hanging="198"/>
        <w:widowControl w:val="0"/>
      </w:pPr>
      <w:r>
        <w:rPr>
          <w:b/>
        </w:rPr>
        <w:t xml:space="preserve">• </w:t>
      </w:r>
      <w:r>
        <w:t>Lawhern V., et al. EEGNet.</w:t>
      </w:r>
    </w:p>
    <w:p>
      <w:pPr>
        <w:pStyle w:val="BulletCustom"/>
        <w:ind w:left="312" w:hanging="198"/>
        <w:widowControl w:val="0"/>
      </w:pPr>
      <w:r>
        <w:rPr>
          <w:b/>
        </w:rPr>
        <w:t xml:space="preserve">• </w:t>
      </w:r>
      <w:r>
        <w:t>Schirrmeister R.T., et al. Deep learning with convolutional neural networks for EEG decoding.</w:t>
      </w:r>
    </w:p>
    <w:p>
      <w:pPr>
        <w:pStyle w:val="BulletCustom"/>
        <w:ind w:left="312" w:hanging="198"/>
        <w:widowControl w:val="0"/>
      </w:pPr>
      <w:r>
        <w:rPr>
          <w:b/>
        </w:rPr>
        <w:t xml:space="preserve">• </w:t>
      </w:r>
      <w:r>
        <w:t>Sun B., Saenko K. CORAL and covariance alignment baseline references.</w:t>
      </w:r>
    </w:p>
    <w:p>
      <w:pPr>
        <w:pStyle w:val="BulletCustom"/>
        <w:ind w:left="312" w:hanging="198"/>
        <w:widowControl w:val="0"/>
      </w:pPr>
      <w:r>
        <w:rPr>
          <w:b/>
        </w:rPr>
        <w:t xml:space="preserve">• </w:t>
      </w:r>
      <w:r>
        <w:t>Pion-Tonachini L., Kreutz-Delgado K., Makeig S. ICLabel.</w:t>
      </w:r>
    </w:p>
    <w:p>
      <w:pPr>
        <w:pStyle w:val="BulletCustom"/>
        <w:ind w:left="312" w:hanging="198"/>
        <w:widowControl w:val="0"/>
      </w:pPr>
      <w:r>
        <w:rPr>
          <w:b/>
        </w:rPr>
        <w:t xml:space="preserve">• </w:t>
      </w:r>
      <w:r>
        <w:t>MNE-ICALabel documentation for current implementation constraints on ICLabel usage.</w:t>
      </w:r>
    </w:p>
    <w:p>
      <w:pPr>
        <w:pStyle w:val="BulletCustom"/>
        <w:ind w:left="312" w:hanging="198"/>
        <w:widowControl w:val="0"/>
      </w:pPr>
      <w:r>
        <w:rPr>
          <w:b/>
        </w:rPr>
        <w:t xml:space="preserve">• </w:t>
      </w:r>
      <w:r>
        <w:t>pyRiemann documentation for transfer-learning objects and tangent-space / covariance-geometry pipelines.</w:t>
      </w:r>
    </w:p>
    <w:p>
      <w:pPr>
        <w:pStyle w:val="BulletCustom"/>
        <w:ind w:left="312" w:hanging="198"/>
        <w:widowControl w:val="0"/>
      </w:pPr>
      <w:r>
        <w:rPr>
          <w:b/>
        </w:rPr>
        <w:t xml:space="preserve">• </w:t>
      </w:r>
      <w:r>
        <w:t>Varoquaux G. Cross-validation failure: small sample sizes lead to large error bars.</w:t>
      </w:r>
    </w:p>
    <w:p>
      <w:pPr>
        <w:pStyle w:val="BulletCustom"/>
        <w:ind w:left="312" w:hanging="198"/>
        <w:widowControl w:val="0"/>
      </w:pPr>
      <w:r>
        <w:rPr>
          <w:b/>
        </w:rPr>
        <w:t xml:space="preserve">• </w:t>
      </w:r>
      <w:r>
        <w:t>Good scientific practice in EEG and MEG research, especially the rationale for preregistration and transparent analysis paths.</w:t>
      </w:r>
    </w:p>
    <w:p>
      <w:pPr>
        <w:pStyle w:val="BulletCustom"/>
        <w:ind w:left="312" w:hanging="198"/>
        <w:widowControl w:val="0"/>
      </w:pPr>
      <w:r>
        <w:rPr>
          <w:b/>
        </w:rPr>
        <w:t xml:space="preserve">• </w:t>
      </w:r>
      <w:r>
        <w:t>Subramanian A.K., et al. Scalp EEG predicts intracranial brain activity in humans (use as constrained observability background and clearly label as preprint if cited).</w:t>
      </w:r>
    </w:p>
    <w:p>
      <w:pPr>
        <w:pStyle w:val="Heading1"/>
      </w:pPr>
      <w:r>
        <w:t>Phụ lục A - Default threshold registry (provisional before Gate 2 lock)</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551"/>
            <w:vAlign w:val="center"/>
            <w:shd w:fill="DCE6F1"/>
            <w:tcMar>
              <w:top w:w="80" w:type="dxa"/>
              <w:start w:w="110" w:type="dxa"/>
              <w:bottom w:w="80" w:type="dxa"/>
              <w:end w:w="110" w:type="dxa"/>
            </w:tcMar>
          </w:tcPr>
          <w:p>
            <w:pPr>
              <w:pStyle w:val="BodyCustom"/>
              <w:spacing w:after="0" w:line="252" w:lineRule="auto"/>
            </w:pPr>
            <w:r>
              <w:rPr>
                <w:b/>
              </w:rPr>
              <w:t>Mục</w:t>
            </w:r>
          </w:p>
        </w:tc>
        <w:tc>
          <w:tcPr>
            <w:tcW w:type="dxa" w:w="1928"/>
            <w:vAlign w:val="center"/>
            <w:shd w:fill="DCE6F1"/>
            <w:tcMar>
              <w:top w:w="80" w:type="dxa"/>
              <w:start w:w="110" w:type="dxa"/>
              <w:bottom w:w="80" w:type="dxa"/>
              <w:end w:w="110" w:type="dxa"/>
            </w:tcMar>
          </w:tcPr>
          <w:p>
            <w:pPr>
              <w:pStyle w:val="BodyCustom"/>
              <w:spacing w:after="0" w:line="252" w:lineRule="auto"/>
            </w:pPr>
            <w:r>
              <w:rPr>
                <w:b/>
              </w:rPr>
              <w:t>Default</w:t>
            </w:r>
          </w:p>
        </w:tc>
        <w:tc>
          <w:tcPr>
            <w:tcW w:type="dxa" w:w="4422"/>
            <w:vAlign w:val="center"/>
            <w:shd w:fill="DCE6F1"/>
            <w:tcMar>
              <w:top w:w="80" w:type="dxa"/>
              <w:start w:w="110" w:type="dxa"/>
              <w:bottom w:w="80" w:type="dxa"/>
              <w:end w:w="110" w:type="dxa"/>
            </w:tcMar>
          </w:tcPr>
          <w:p>
            <w:pPr>
              <w:pStyle w:val="BodyCustom"/>
              <w:spacing w:after="0" w:line="252" w:lineRule="auto"/>
            </w:pPr>
            <w:r>
              <w:rPr>
                <w:b/>
              </w:rPr>
              <w:t>Ghi chú</w:t>
            </w:r>
          </w:p>
        </w:tc>
      </w:tr>
      <w:tr>
        <w:tc>
          <w:tcPr>
            <w:tcW w:type="dxa" w:w="2551"/>
            <w:vAlign w:val="center"/>
            <w:tcMar>
              <w:top w:w="80" w:type="dxa"/>
              <w:start w:w="110" w:type="dxa"/>
              <w:bottom w:w="80" w:type="dxa"/>
              <w:end w:w="110" w:type="dxa"/>
            </w:tcMar>
          </w:tcPr>
          <w:p>
            <w:pPr>
              <w:pStyle w:val="BodyCustom"/>
              <w:spacing w:after="0" w:line="252" w:lineRule="auto"/>
              <w:jc w:val="left"/>
            </w:pPr>
            <w:r>
              <w:t>m_e hard veto</w:t>
            </w:r>
          </w:p>
        </w:tc>
        <w:tc>
          <w:tcPr>
            <w:tcW w:type="dxa" w:w="1928"/>
            <w:vAlign w:val="center"/>
            <w:tcMar>
              <w:top w:w="80" w:type="dxa"/>
              <w:start w:w="110" w:type="dxa"/>
              <w:bottom w:w="80" w:type="dxa"/>
              <w:end w:w="110" w:type="dxa"/>
            </w:tcMar>
          </w:tcPr>
          <w:p>
            <w:pPr>
              <w:pStyle w:val="BodyCustom"/>
              <w:spacing w:after="0" w:line="252" w:lineRule="auto"/>
            </w:pPr>
            <w:r>
              <w:t>0.20</w:t>
            </w:r>
          </w:p>
        </w:tc>
        <w:tc>
          <w:tcPr>
            <w:tcW w:type="dxa" w:w="4422"/>
            <w:vAlign w:val="center"/>
            <w:tcMar>
              <w:top w:w="80" w:type="dxa"/>
              <w:start w:w="110" w:type="dxa"/>
              <w:bottom w:w="80" w:type="dxa"/>
              <w:end w:w="110" w:type="dxa"/>
            </w:tcMar>
          </w:tcPr>
          <w:p>
            <w:pPr>
              <w:pStyle w:val="BodyCustom"/>
              <w:spacing w:after="0" w:line="252" w:lineRule="auto"/>
            </w:pPr>
            <w:r>
              <w:t>Sweep lại trong Gate 2</w:t>
            </w:r>
          </w:p>
        </w:tc>
      </w:tr>
      <w:tr>
        <w:tc>
          <w:tcPr>
            <w:tcW w:type="dxa" w:w="2551"/>
            <w:vAlign w:val="center"/>
            <w:tcMar>
              <w:top w:w="80" w:type="dxa"/>
              <w:start w:w="110" w:type="dxa"/>
              <w:bottom w:w="80" w:type="dxa"/>
              <w:end w:w="110" w:type="dxa"/>
            </w:tcMar>
          </w:tcPr>
          <w:p>
            <w:pPr>
              <w:pStyle w:val="BodyCustom"/>
              <w:spacing w:after="0" w:line="252" w:lineRule="auto"/>
              <w:jc w:val="left"/>
            </w:pPr>
            <w:r>
              <w:t>q_e hard veto</w:t>
            </w:r>
          </w:p>
        </w:tc>
        <w:tc>
          <w:tcPr>
            <w:tcW w:type="dxa" w:w="1928"/>
            <w:vAlign w:val="center"/>
            <w:tcMar>
              <w:top w:w="80" w:type="dxa"/>
              <w:start w:w="110" w:type="dxa"/>
              <w:bottom w:w="80" w:type="dxa"/>
              <w:end w:w="110" w:type="dxa"/>
            </w:tcMar>
          </w:tcPr>
          <w:p>
            <w:pPr>
              <w:pStyle w:val="BodyCustom"/>
              <w:spacing w:after="0" w:line="252" w:lineRule="auto"/>
            </w:pPr>
            <w:r>
              <w:t>0.60</w:t>
            </w:r>
          </w:p>
        </w:tc>
        <w:tc>
          <w:tcPr>
            <w:tcW w:type="dxa" w:w="4422"/>
            <w:vAlign w:val="center"/>
            <w:tcMar>
              <w:top w:w="80" w:type="dxa"/>
              <w:start w:w="110" w:type="dxa"/>
              <w:bottom w:w="80" w:type="dxa"/>
              <w:end w:w="110" w:type="dxa"/>
            </w:tcMar>
          </w:tcPr>
          <w:p>
            <w:pPr>
              <w:pStyle w:val="BodyCustom"/>
              <w:spacing w:after="0" w:line="252" w:lineRule="auto"/>
            </w:pPr>
            <w:r>
              <w:t>Sweep lại trong Gate 2</w:t>
            </w:r>
          </w:p>
        </w:tc>
      </w:tr>
      <w:tr>
        <w:tc>
          <w:tcPr>
            <w:tcW w:type="dxa" w:w="2551"/>
            <w:vAlign w:val="center"/>
            <w:tcMar>
              <w:top w:w="80" w:type="dxa"/>
              <w:start w:w="110" w:type="dxa"/>
              <w:bottom w:w="80" w:type="dxa"/>
              <w:end w:w="110" w:type="dxa"/>
            </w:tcMar>
          </w:tcPr>
          <w:p>
            <w:pPr>
              <w:pStyle w:val="BodyCustom"/>
              <w:spacing w:after="0" w:line="252" w:lineRule="auto"/>
              <w:jc w:val="left"/>
            </w:pPr>
            <w:r>
              <w:t>a_e hard veto</w:t>
            </w:r>
          </w:p>
        </w:tc>
        <w:tc>
          <w:tcPr>
            <w:tcW w:type="dxa" w:w="1928"/>
            <w:vAlign w:val="center"/>
            <w:tcMar>
              <w:top w:w="80" w:type="dxa"/>
              <w:start w:w="110" w:type="dxa"/>
              <w:bottom w:w="80" w:type="dxa"/>
              <w:end w:w="110" w:type="dxa"/>
            </w:tcMar>
          </w:tcPr>
          <w:p>
            <w:pPr>
              <w:pStyle w:val="BodyCustom"/>
              <w:spacing w:after="0" w:line="252" w:lineRule="auto"/>
            </w:pPr>
            <w:r>
              <w:t>0.40</w:t>
            </w:r>
          </w:p>
        </w:tc>
        <w:tc>
          <w:tcPr>
            <w:tcW w:type="dxa" w:w="4422"/>
            <w:vAlign w:val="center"/>
            <w:tcMar>
              <w:top w:w="80" w:type="dxa"/>
              <w:start w:w="110" w:type="dxa"/>
              <w:bottom w:w="80" w:type="dxa"/>
              <w:end w:w="110" w:type="dxa"/>
            </w:tcMar>
          </w:tcPr>
          <w:p>
            <w:pPr>
              <w:pStyle w:val="BodyCustom"/>
              <w:spacing w:after="0" w:line="252" w:lineRule="auto"/>
            </w:pPr>
            <w:r>
              <w:t>Sweep lại trong Gate 2</w:t>
            </w:r>
          </w:p>
        </w:tc>
      </w:tr>
      <w:tr>
        <w:tc>
          <w:tcPr>
            <w:tcW w:type="dxa" w:w="2551"/>
            <w:vAlign w:val="center"/>
            <w:tcMar>
              <w:top w:w="80" w:type="dxa"/>
              <w:start w:w="110" w:type="dxa"/>
              <w:bottom w:w="80" w:type="dxa"/>
              <w:end w:w="110" w:type="dxa"/>
            </w:tcMar>
          </w:tcPr>
          <w:p>
            <w:pPr>
              <w:pStyle w:val="BodyCustom"/>
              <w:spacing w:after="0" w:line="252" w:lineRule="auto"/>
              <w:jc w:val="left"/>
            </w:pPr>
            <w:r>
              <w:t>tau_viable</w:t>
            </w:r>
          </w:p>
        </w:tc>
        <w:tc>
          <w:tcPr>
            <w:tcW w:type="dxa" w:w="1928"/>
            <w:vAlign w:val="center"/>
            <w:tcMar>
              <w:top w:w="80" w:type="dxa"/>
              <w:start w:w="110" w:type="dxa"/>
              <w:bottom w:w="80" w:type="dxa"/>
              <w:end w:w="110" w:type="dxa"/>
            </w:tcMar>
          </w:tcPr>
          <w:p>
            <w:pPr>
              <w:pStyle w:val="BodyCustom"/>
              <w:spacing w:after="0" w:line="252" w:lineRule="auto"/>
            </w:pPr>
            <w:r>
              <w:t>0.20</w:t>
            </w:r>
          </w:p>
        </w:tc>
        <w:tc>
          <w:tcPr>
            <w:tcW w:type="dxa" w:w="4422"/>
            <w:vAlign w:val="center"/>
            <w:tcMar>
              <w:top w:w="80" w:type="dxa"/>
              <w:start w:w="110" w:type="dxa"/>
              <w:bottom w:w="80" w:type="dxa"/>
              <w:end w:w="110" w:type="dxa"/>
            </w:tcMar>
          </w:tcPr>
          <w:p>
            <w:pPr>
              <w:pStyle w:val="BodyCustom"/>
              <w:spacing w:after="0" w:line="252" w:lineRule="auto"/>
            </w:pPr>
            <w:r>
              <w:t>Fold-level viability floor</w:t>
            </w:r>
          </w:p>
        </w:tc>
      </w:tr>
      <w:tr>
        <w:tc>
          <w:tcPr>
            <w:tcW w:type="dxa" w:w="2551"/>
            <w:vAlign w:val="center"/>
            <w:tcMar>
              <w:top w:w="80" w:type="dxa"/>
              <w:start w:w="110" w:type="dxa"/>
              <w:bottom w:w="80" w:type="dxa"/>
              <w:end w:w="110" w:type="dxa"/>
            </w:tcMar>
          </w:tcPr>
          <w:p>
            <w:pPr>
              <w:pStyle w:val="BodyCustom"/>
              <w:spacing w:after="0" w:line="252" w:lineRule="auto"/>
              <w:jc w:val="center"/>
            </w:pPr>
            <w:r>
              <w:t>delta_obs</w:t>
            </w:r>
          </w:p>
        </w:tc>
        <w:tc>
          <w:tcPr>
            <w:tcW w:type="dxa" w:w="1928"/>
            <w:vAlign w:val="center"/>
            <w:tcMar>
              <w:top w:w="80" w:type="dxa"/>
              <w:start w:w="110" w:type="dxa"/>
              <w:bottom w:w="80" w:type="dxa"/>
              <w:end w:w="110" w:type="dxa"/>
            </w:tcMar>
          </w:tcPr>
          <w:p>
            <w:pPr>
              <w:pStyle w:val="BodyCustom"/>
              <w:spacing w:after="0" w:line="252" w:lineRule="auto"/>
            </w:pPr>
            <w:r>
              <w:t>0.02</w:t>
            </w:r>
          </w:p>
        </w:tc>
        <w:tc>
          <w:tcPr>
            <w:tcW w:type="dxa" w:w="4422"/>
            <w:vAlign w:val="center"/>
            <w:tcMar>
              <w:top w:w="80" w:type="dxa"/>
              <w:start w:w="110" w:type="dxa"/>
              <w:bottom w:w="80" w:type="dxa"/>
              <w:end w:w="110" w:type="dxa"/>
            </w:tcMar>
          </w:tcPr>
          <w:p>
            <w:pPr>
              <w:pStyle w:val="BodyCustom"/>
              <w:spacing w:after="0" w:line="252" w:lineRule="auto"/>
            </w:pPr>
            <w:r>
              <w:t>Task-contrast observability threshold; provisional</w:t>
            </w:r>
          </w:p>
        </w:tc>
      </w:tr>
      <w:tr>
        <w:tc>
          <w:tcPr>
            <w:tcW w:type="dxa" w:w="2551"/>
            <w:vAlign w:val="center"/>
            <w:tcMar>
              <w:top w:w="80" w:type="dxa"/>
              <w:start w:w="110" w:type="dxa"/>
              <w:bottom w:w="80" w:type="dxa"/>
              <w:end w:w="110" w:type="dxa"/>
            </w:tcMar>
          </w:tcPr>
          <w:p>
            <w:pPr>
              <w:pStyle w:val="BodyCustom"/>
              <w:spacing w:after="0" w:line="252" w:lineRule="auto"/>
              <w:jc w:val="left"/>
            </w:pPr>
            <w:r>
              <w:t>Q2_spatial tolerance</w:t>
            </w:r>
          </w:p>
        </w:tc>
        <w:tc>
          <w:tcPr>
            <w:tcW w:type="dxa" w:w="1928"/>
            <w:vAlign w:val="center"/>
            <w:tcMar>
              <w:top w:w="80" w:type="dxa"/>
              <w:start w:w="110" w:type="dxa"/>
              <w:bottom w:w="80" w:type="dxa"/>
              <w:end w:w="110" w:type="dxa"/>
            </w:tcMar>
          </w:tcPr>
          <w:p>
            <w:pPr>
              <w:pStyle w:val="BodyCustom"/>
              <w:spacing w:after="0" w:line="252" w:lineRule="auto"/>
            </w:pPr>
            <w:r>
              <w:t>0.67 * Q2_task</w:t>
            </w:r>
          </w:p>
        </w:tc>
        <w:tc>
          <w:tcPr>
            <w:tcW w:type="dxa" w:w="4422"/>
            <w:vAlign w:val="center"/>
            <w:tcMar>
              <w:top w:w="80" w:type="dxa"/>
              <w:start w:w="110" w:type="dxa"/>
              <w:bottom w:w="80" w:type="dxa"/>
              <w:end w:w="110" w:type="dxa"/>
            </w:tcMar>
          </w:tcPr>
          <w:p>
            <w:pPr>
              <w:pStyle w:val="BodyCustom"/>
              <w:spacing w:after="0" w:line="252" w:lineRule="auto"/>
            </w:pPr>
            <w:r>
              <w:t>Cộng thêm absolute delta &gt;= 0.02</w:t>
            </w:r>
          </w:p>
        </w:tc>
      </w:tr>
      <w:tr>
        <w:tc>
          <w:tcPr>
            <w:tcW w:type="dxa" w:w="2551"/>
            <w:vAlign w:val="center"/>
            <w:tcMar>
              <w:top w:w="80" w:type="dxa"/>
              <w:start w:w="110" w:type="dxa"/>
              <w:bottom w:w="80" w:type="dxa"/>
              <w:end w:w="110" w:type="dxa"/>
            </w:tcMar>
          </w:tcPr>
          <w:p>
            <w:pPr>
              <w:pStyle w:val="BodyCustom"/>
              <w:spacing w:after="0" w:line="252" w:lineRule="auto"/>
              <w:jc w:val="left"/>
            </w:pPr>
            <w:r>
              <w:t>Q2_nuisance tolerance</w:t>
            </w:r>
          </w:p>
        </w:tc>
        <w:tc>
          <w:tcPr>
            <w:tcW w:type="dxa" w:w="1928"/>
            <w:vAlign w:val="center"/>
            <w:tcMar>
              <w:top w:w="80" w:type="dxa"/>
              <w:start w:w="110" w:type="dxa"/>
              <w:bottom w:w="80" w:type="dxa"/>
              <w:end w:w="110" w:type="dxa"/>
            </w:tcMar>
          </w:tcPr>
          <w:p>
            <w:pPr>
              <w:pStyle w:val="BodyCustom"/>
              <w:spacing w:after="0" w:line="252" w:lineRule="auto"/>
            </w:pPr>
            <w:r>
              <w:t>0.5 * Q2_task hoặc 0.02 tuyệt đối</w:t>
            </w:r>
          </w:p>
        </w:tc>
        <w:tc>
          <w:tcPr>
            <w:tcW w:type="dxa" w:w="4422"/>
            <w:vAlign w:val="center"/>
            <w:tcMar>
              <w:top w:w="80" w:type="dxa"/>
              <w:start w:w="110" w:type="dxa"/>
              <w:bottom w:w="80" w:type="dxa"/>
              <w:end w:w="110" w:type="dxa"/>
            </w:tcMar>
          </w:tcPr>
          <w:p>
            <w:pPr>
              <w:pStyle w:val="BodyCustom"/>
              <w:spacing w:after="0" w:line="252" w:lineRule="auto"/>
            </w:pPr>
            <w:r>
              <w:t>Hard veto</w:t>
            </w:r>
          </w:p>
        </w:tc>
      </w:tr>
      <w:tr>
        <w:tc>
          <w:tcPr>
            <w:tcW w:type="dxa" w:w="2551"/>
            <w:vAlign w:val="center"/>
            <w:tcMar>
              <w:top w:w="80" w:type="dxa"/>
              <w:start w:w="110" w:type="dxa"/>
              <w:bottom w:w="80" w:type="dxa"/>
              <w:end w:w="110" w:type="dxa"/>
            </w:tcMar>
          </w:tcPr>
          <w:p>
            <w:pPr>
              <w:pStyle w:val="BodyCustom"/>
              <w:spacing w:after="0" w:line="252" w:lineRule="auto"/>
              <w:jc w:val="center"/>
            </w:pPr>
            <w:r>
              <w:t>ICA ratio</w:t>
            </w:r>
          </w:p>
        </w:tc>
        <w:tc>
          <w:tcPr>
            <w:tcW w:type="dxa" w:w="1928"/>
            <w:vAlign w:val="center"/>
            <w:tcMar>
              <w:top w:w="80" w:type="dxa"/>
              <w:start w:w="110" w:type="dxa"/>
              <w:bottom w:w="80" w:type="dxa"/>
              <w:end w:w="110" w:type="dxa"/>
            </w:tcMar>
          </w:tcPr>
          <w:p>
            <w:pPr>
              <w:pStyle w:val="BodyCustom"/>
              <w:spacing w:after="0" w:line="252" w:lineRule="auto"/>
            </w:pPr>
            <w:r>
              <w:t>&gt;= 0.70</w:t>
            </w:r>
          </w:p>
        </w:tc>
        <w:tc>
          <w:tcPr>
            <w:tcW w:type="dxa" w:w="4422"/>
            <w:vAlign w:val="center"/>
            <w:tcMar>
              <w:top w:w="80" w:type="dxa"/>
              <w:start w:w="110" w:type="dxa"/>
              <w:bottom w:w="80" w:type="dxa"/>
              <w:end w:w="110" w:type="dxa"/>
            </w:tcMar>
          </w:tcPr>
          <w:p>
            <w:pPr>
              <w:pStyle w:val="BodyCustom"/>
              <w:spacing w:after="0" w:line="252" w:lineRule="auto"/>
            </w:pPr>
            <w:r>
              <w:t>o_ica / (o_min + epsilon)</w:t>
            </w:r>
          </w:p>
        </w:tc>
      </w:tr>
      <w:tr>
        <w:tc>
          <w:tcPr>
            <w:tcW w:type="dxa" w:w="2551"/>
            <w:vAlign w:val="center"/>
            <w:tcMar>
              <w:top w:w="80" w:type="dxa"/>
              <w:start w:w="110" w:type="dxa"/>
              <w:bottom w:w="80" w:type="dxa"/>
              <w:end w:w="110" w:type="dxa"/>
            </w:tcMar>
          </w:tcPr>
          <w:p>
            <w:pPr>
              <w:pStyle w:val="BodyCustom"/>
              <w:spacing w:after="0" w:line="252" w:lineRule="auto"/>
              <w:jc w:val="left"/>
            </w:pPr>
            <w:r>
              <w:t>Influence ceiling</w:t>
            </w:r>
          </w:p>
        </w:tc>
        <w:tc>
          <w:tcPr>
            <w:tcW w:type="dxa" w:w="1928"/>
            <w:vAlign w:val="center"/>
            <w:tcMar>
              <w:top w:w="80" w:type="dxa"/>
              <w:start w:w="110" w:type="dxa"/>
              <w:bottom w:w="80" w:type="dxa"/>
              <w:end w:w="110" w:type="dxa"/>
            </w:tcMar>
          </w:tcPr>
          <w:p>
            <w:pPr>
              <w:pStyle w:val="BodyCustom"/>
              <w:spacing w:after="0" w:line="252" w:lineRule="auto"/>
            </w:pPr>
            <w:r>
              <w:t>0.40</w:t>
            </w:r>
          </w:p>
        </w:tc>
        <w:tc>
          <w:tcPr>
            <w:tcW w:type="dxa" w:w="4422"/>
            <w:vAlign w:val="center"/>
            <w:tcMar>
              <w:top w:w="80" w:type="dxa"/>
              <w:start w:w="110" w:type="dxa"/>
              <w:bottom w:w="80" w:type="dxa"/>
              <w:end w:w="110" w:type="dxa"/>
            </w:tcMar>
          </w:tcPr>
          <w:p>
            <w:pPr>
              <w:pStyle w:val="BodyCustom"/>
              <w:spacing w:after="0" w:line="252" w:lineRule="auto"/>
            </w:pPr>
            <w:r>
              <w:t>Governance rule cho State A</w:t>
            </w:r>
          </w:p>
        </w:tc>
      </w:tr>
      <w:tr>
        <w:tc>
          <w:tcPr>
            <w:tcW w:type="dxa" w:w="2551"/>
            <w:vAlign w:val="center"/>
            <w:tcMar>
              <w:top w:w="80" w:type="dxa"/>
              <w:start w:w="110" w:type="dxa"/>
              <w:bottom w:w="80" w:type="dxa"/>
              <w:end w:w="110" w:type="dxa"/>
            </w:tcMar>
          </w:tcPr>
          <w:p>
            <w:pPr>
              <w:pStyle w:val="BodyCustom"/>
              <w:spacing w:after="0" w:line="252" w:lineRule="auto"/>
            </w:pPr>
            <w:r>
              <w:t>Jitter_ratio hard fail</w:t>
            </w:r>
          </w:p>
        </w:tc>
        <w:tc>
          <w:tcPr>
            <w:tcW w:type="dxa" w:w="1928"/>
            <w:vAlign w:val="center"/>
            <w:tcMar>
              <w:top w:w="80" w:type="dxa"/>
              <w:start w:w="110" w:type="dxa"/>
              <w:bottom w:w="80" w:type="dxa"/>
              <w:end w:w="110" w:type="dxa"/>
            </w:tcMar>
          </w:tcPr>
          <w:p>
            <w:pPr>
              <w:pStyle w:val="BodyCustom"/>
              <w:spacing w:after="0" w:line="252" w:lineRule="auto"/>
            </w:pPr>
            <w:r>
              <w:t>&gt; 0.02</w:t>
            </w:r>
          </w:p>
        </w:tc>
        <w:tc>
          <w:tcPr>
            <w:tcW w:type="dxa" w:w="4422"/>
            <w:vAlign w:val="center"/>
            <w:tcMar>
              <w:top w:w="80" w:type="dxa"/>
              <w:start w:w="110" w:type="dxa"/>
              <w:bottom w:w="80" w:type="dxa"/>
              <w:end w:w="110" w:type="dxa"/>
            </w:tcMar>
          </w:tcPr>
          <w:p>
            <w:pPr>
              <w:pStyle w:val="BodyCustom"/>
              <w:spacing w:after="0" w:line="252" w:lineRule="auto"/>
            </w:pPr>
            <w:r>
              <w:t>Group C off</w:t>
            </w:r>
          </w:p>
        </w:tc>
      </w:tr>
    </w:tbl>
    <w:p>
      <w:pPr>
        <w:pStyle w:val="Heading1"/>
      </w:pPr>
      <w:r>
        <w:t>Phụ lục B - Minimal artifact archive per substantive run</w:t>
      </w:r>
    </w:p>
    <w:p>
      <w:pPr>
        <w:pStyle w:val="BulletCustom"/>
        <w:ind w:left="312" w:hanging="198"/>
        <w:widowControl w:val="0"/>
      </w:pPr>
      <w:r>
        <w:rPr>
          <w:b/>
        </w:rPr>
        <w:t xml:space="preserve">• </w:t>
      </w:r>
      <w:r>
        <w:t>manifest.json + manifest hash</w:t>
      </w:r>
    </w:p>
    <w:p>
      <w:pPr>
        <w:pStyle w:val="BulletCustom"/>
        <w:ind w:left="312" w:hanging="198"/>
        <w:widowControl w:val="0"/>
      </w:pPr>
      <w:r>
        <w:rPr>
          <w:b/>
        </w:rPr>
        <w:t xml:space="preserve">• </w:t>
      </w:r>
      <w:r>
        <w:t>decision_memo + SESOI registry</w:t>
      </w:r>
    </w:p>
    <w:p>
      <w:pPr>
        <w:pStyle w:val="BulletCustom"/>
        <w:ind w:left="312" w:hanging="198"/>
        <w:widowControl w:val="0"/>
      </w:pPr>
      <w:r>
        <w:rPr>
          <w:b/>
        </w:rPr>
        <w:t xml:space="preserve">• </w:t>
      </w:r>
      <w:r>
        <w:t>synthetic_generator_spec + threshold_sweep artifacts</w:t>
      </w:r>
    </w:p>
    <w:p>
      <w:pPr>
        <w:pStyle w:val="BulletCustom"/>
        <w:ind w:left="312" w:hanging="198"/>
        <w:widowControl w:val="0"/>
      </w:pPr>
      <w:r>
        <w:rPr>
          <w:b/>
        </w:rPr>
        <w:t xml:space="preserve">• </w:t>
      </w:r>
      <w:r>
        <w:t>prereg bundle hash</w:t>
      </w:r>
    </w:p>
    <w:p>
      <w:pPr>
        <w:pStyle w:val="BulletCustom"/>
        <w:ind w:left="312" w:hanging="198"/>
        <w:widowControl w:val="0"/>
      </w:pPr>
      <w:r>
        <w:rPr>
          <w:b/>
        </w:rPr>
        <w:t xml:space="preserve">• </w:t>
      </w:r>
      <w:r>
        <w:t>all configs used in the run</w:t>
      </w:r>
    </w:p>
    <w:p>
      <w:pPr>
        <w:pStyle w:val="BulletCustom"/>
        <w:ind w:left="312" w:hanging="198"/>
        <w:widowControl w:val="0"/>
      </w:pPr>
      <w:r>
        <w:rPr>
          <w:b/>
        </w:rPr>
        <w:t xml:space="preserve">• </w:t>
      </w:r>
      <w:r>
        <w:t>random seeds and software environment</w:t>
      </w:r>
    </w:p>
    <w:p>
      <w:pPr>
        <w:pStyle w:val="BulletCustom"/>
        <w:ind w:left="312" w:hanging="198"/>
        <w:widowControl w:val="0"/>
      </w:pPr>
      <w:r>
        <w:rPr>
          <w:b/>
        </w:rPr>
        <w:t xml:space="preserve">• </w:t>
      </w:r>
      <w:r>
        <w:t>fold-wise scores, confusion data, calibration outputs</w:t>
      </w:r>
    </w:p>
    <w:p>
      <w:pPr>
        <w:pStyle w:val="BulletCustom"/>
        <w:ind w:left="312" w:hanging="198"/>
        <w:widowControl w:val="0"/>
      </w:pPr>
      <w:r>
        <w:rPr>
          <w:b/>
        </w:rPr>
        <w:t xml:space="preserve">• </w:t>
      </w:r>
      <w:r>
        <w:t>teacher weight tables m/q/o/a/w and viability-state flags</w:t>
      </w:r>
    </w:p>
    <w:p>
      <w:pPr>
        <w:pStyle w:val="BulletCustom"/>
        <w:ind w:left="312" w:hanging="198"/>
        <w:widowControl w:val="0"/>
      </w:pPr>
      <w:r>
        <w:rPr>
          <w:b/>
        </w:rPr>
        <w:t xml:space="preserve">• </w:t>
      </w:r>
      <w:r>
        <w:t>negative-control results</w:t>
      </w:r>
    </w:p>
    <w:p>
      <w:pPr>
        <w:pStyle w:val="BulletCustom"/>
        <w:ind w:left="312" w:hanging="198"/>
        <w:widowControl w:val="0"/>
      </w:pPr>
      <w:r>
        <w:rPr>
          <w:b/>
        </w:rPr>
        <w:t xml:space="preserve">• </w:t>
      </w:r>
      <w:r>
        <w:t>revision log entry if any deviation was permitted</w:t>
      </w:r>
    </w:p>
    <w:p/>
    <w:p>
      <w:pPr>
        <w:pStyle w:val="SmallCustom"/>
        <w:jc w:val="center"/>
      </w:pPr>
      <w:r>
        <w:t>V5.5 Technical Implementation Specification | Vietnamese finalized draft | standardized against V5.4 proposal, V5.4 technical spec and integrated V5.5 revisions</w:t>
      </w:r>
    </w:p>
    <w:sectPr w:rsidR="00FC693F" w:rsidRPr="0006063C" w:rsidSect="00034616">
      <w:footerReference w:type="default" r:id="rId9"/>
      <w:pgSz w:w="12240" w:h="15840"/>
      <w:pgMar w:top="1134" w:right="1134" w:bottom="1020"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7"/>
      </w:rPr>
      <w:t xml:space="preserve">V5.5 Technical Implementation Specification - April 2026 - Trang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B3B5E"/>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eastAsia="Arial"/>
      <w:b/>
      <w:bCs/>
      <w:color w:val="14547D"/>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eastAsia="Arial"/>
      <w:b/>
      <w:bCs/>
      <w:color w:val="245C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120" w:line="252" w:lineRule="auto"/>
    </w:pPr>
    <w:rPr>
      <w:rFonts w:ascii="Arial" w:hAnsi="Arial" w:eastAsia="Arial"/>
      <w:b/>
      <w:color w:val="0B3B5E"/>
      <w:sz w:val="44"/>
    </w:rPr>
  </w:style>
  <w:style w:type="paragraph" w:customStyle="1" w:styleId="SubtitleCustom">
    <w:name w:val="SubtitleCustom"/>
    <w:basedOn w:val="Normal"/>
    <w:pPr>
      <w:spacing w:after="120" w:line="264" w:lineRule="auto"/>
    </w:pPr>
    <w:rPr>
      <w:rFonts w:ascii="Arial" w:hAnsi="Arial" w:eastAsia="Arial"/>
      <w:i w:val="0"/>
      <w:color w:val="3F4D5C"/>
      <w:sz w:val="25"/>
    </w:rPr>
  </w:style>
  <w:style w:type="paragraph" w:customStyle="1" w:styleId="BodyCustom">
    <w:name w:val="BodyCustom"/>
    <w:basedOn w:val="Normal"/>
    <w:pPr>
      <w:spacing w:line="276" w:lineRule="auto" w:after="80"/>
    </w:pPr>
    <w:rPr>
      <w:rFonts w:ascii="Arial" w:hAnsi="Arial" w:eastAsia="Arial"/>
      <w:sz w:val="21"/>
    </w:rPr>
  </w:style>
  <w:style w:type="paragraph" w:customStyle="1" w:styleId="BulletCustom">
    <w:name w:val="BulletCustom"/>
    <w:basedOn w:val="Normal"/>
    <w:pPr>
      <w:spacing w:after="40" w:line="264" w:lineRule="auto"/>
      <w:ind w:left="312" w:hanging="198"/>
    </w:pPr>
    <w:rPr>
      <w:rFonts w:ascii="Arial" w:hAnsi="Arial" w:eastAsia="Arial"/>
      <w:sz w:val="21"/>
    </w:rPr>
  </w:style>
  <w:style w:type="paragraph" w:customStyle="1" w:styleId="SmallCustom">
    <w:name w:val="SmallCustom"/>
    <w:basedOn w:val="Normal"/>
    <w:pPr>
      <w:spacing w:line="264" w:lineRule="auto" w:after="40"/>
    </w:pPr>
    <w:rPr>
      <w:rFonts w:ascii="Arial" w:hAnsi="Arial" w:eastAsia="Arial"/>
      <w:color w:val="5A5A5A"/>
      <w:sz w:val="18"/>
    </w:rPr>
  </w:style>
  <w:style w:type="paragraph" w:customStyle="1" w:styleId="MonoCustom">
    <w:name w:val="MonoCustom"/>
    <w:basedOn w:val="Normal"/>
    <w:pPr>
      <w:spacing w:line="240" w:lineRule="auto" w:after="40"/>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