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456"/>
          <w:sz w:val="48"/>
        </w:rPr>
        <w:t>DOSSIER TRIỂN KHAI DATASET ds004752</w:t>
      </w:r>
    </w:p>
    <w:p>
      <w:pPr>
        <w:jc w:val="center"/>
      </w:pPr>
      <w:r>
        <w:rPr>
          <w:i/>
          <w:color w:val="44546A"/>
          <w:sz w:val="23"/>
        </w:rPr>
        <w:t>Bản mô tả đầy đủ và chi tiết để bám vào triển khai V5.5</w:t>
      </w:r>
    </w:p>
    <w:p/>
    <w:tbl>
      <w:tblPr>
        <w:tblStyle w:val="TableGrid"/>
        <w:tblW w:type="auto" w:w="0"/>
        <w:jc w:val="center"/>
        <w:tblLook w:firstColumn="1" w:firstRow="1" w:lastColumn="0" w:lastRow="0" w:noHBand="0" w:noVBand="1" w:val="04A0"/>
      </w:tblPr>
      <w:tblGrid>
        <w:gridCol w:w="4929"/>
        <w:gridCol w:w="4929"/>
      </w:tblGrid>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9"/>
              </w:rPr>
              <w:t>Dataset</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9"/>
              </w:rPr>
              <w:t>ds004752 - Dataset of intracranial EEG, scalp EEG and beamforming sources from epilepsy patients performing a verbal working memory task</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DOI / version công khai</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10.18112/openneuro.ds004752.v1.0.1</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Nguồn công khai đã kiểm tra</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GitHub repo OpenNeuroDatasets/ds004752, raw metadata files, OpenNeuro dataset page</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Mục đích tài liệu</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Dùng như dossier triển khai thực dụng: hiểu dataset, hiểu cấu trúc file, và biết chính xác phần nào phải audit cục bộ trước khi chạy V5.5</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Nguyên tắc dùng</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Tài liệu này mô tả dataset và các hàm ý triển khai; nó không thay cho Gate 0 local audit hoặc prereg/freeze package</w:t>
            </w:r>
          </w:p>
        </w:tc>
      </w:tr>
    </w:tbl>
    <w:p/>
    <w:tbl>
      <w:tblPr>
        <w:tblW w:type="auto" w:w="0"/>
        <w:jc w:val="center"/>
        <w:tblLook w:firstColumn="1" w:firstRow="1" w:lastColumn="0" w:lastRow="0" w:noHBand="0" w:noVBand="1" w:val="04A0"/>
      </w:tblPr>
      <w:tblGrid>
        <w:gridCol w:w="9859"/>
      </w:tblGrid>
      <w:tr>
        <w:tc>
          <w:tcPr>
            <w:tcW w:type="dxa" w:w="9859"/>
            <w:shd w:fill="EEF5FB"/>
            <w:tcBorders>
              <w:left w:val="single" w:sz="12" w:color="A8C4DD"/>
              <w:top w:val="single" w:sz="8" w:color="EEF5FB"/>
              <w:right w:val="single" w:sz="8" w:color="EEF5FB"/>
              <w:bottom w:val="single" w:sz="8" w:color="EEF5FB"/>
            </w:tcBorders>
            <w:tcMar>
              <w:top w:w="120" w:type="dxa"/>
              <w:start w:w="140" w:type="dxa"/>
              <w:bottom w:w="120" w:type="dxa"/>
              <w:end w:w="120" w:type="dxa"/>
            </w:tcMar>
          </w:tcPr>
          <w:p>
            <w:pPr>
              <w:spacing w:after="60"/>
            </w:pPr>
            <w:r>
              <w:rPr>
                <w:b/>
                <w:color w:val="123456"/>
              </w:rPr>
              <w:t>Kết luận nhanh</w:t>
            </w:r>
          </w:p>
          <w:p>
            <w:pPr>
              <w:spacing w:after="0"/>
            </w:pPr>
            <w:r>
              <w:t>ds004752 phù hợp với bài toán observability-constrained privileged transfer vì nó cung cấp đồng thời scalp EEG, iEEG và derivatives beamforming trong cùng verbal working memory task. Tuy nhiên, public metadata chỉ đủ để hiểu cấu trúc và thiết kế; cohort sử dụng thật cho V5.5 vẫn phải bị khóa lại bằng local snapshot audit, không được suy diễn trực tiếp từ trang web hay README.</w:t>
            </w:r>
          </w:p>
        </w:tc>
      </w:tr>
    </w:tbl>
    <w:p/>
    <w:p>
      <w:pPr>
        <w:pStyle w:val="Heading1"/>
      </w:pPr>
      <w:r>
        <w:t>1. Nhận diện dataset và provenance</w:t>
      </w:r>
    </w:p>
    <w:p>
      <w:r>
        <w:t>ds004752 là một OpenNeuro dataset công khai với tên chính thức “Dataset of intracranial EEG, scalp EEG and beamforming sources from epilepsy patients performing a verbal working memory task”. File dataset_description.json công khai ghi BIDSVersion = 1.4.0, DatasetType = raw, License = CC0 và DatasetDOI = doi:10.18112/openneuro.ds004752.v1.0.1. [S1][S3]</w:t>
      </w:r>
    </w:p>
    <w:p>
      <w:r>
        <w:t>README của repo và trang GitHub chính xác nhận đây là dataset simultaneous scalp EEG + iEEG + beamforming sources, được ghi trên bệnh nhân động kinh làm verbal working memory task. Repo gốc hiện có thư mục derivatives, các subject directories từ sub-01 đến sub-15, cùng README, CHANGES, dataset_description.json, participants.json và participants.tsv. [S1][S2]</w:t>
      </w:r>
    </w:p>
    <w:p>
      <w:r>
        <w:t>CHANGES cho thấy version 1.0.0 tải lên iEEG và EEG, còn version 1.0.1 bổ sung LCMV beamforming. Điểm này quan trọng cho triển khai vì nó xác nhận derivatives không phải tài liệu phụ ngoài repo mà là một phần của dataset version đang được công khai. [S4]</w:t>
      </w:r>
    </w:p>
    <w:tbl>
      <w:tblPr>
        <w:tblStyle w:val="TableGrid"/>
        <w:tblW w:type="auto" w:w="0"/>
        <w:jc w:val="center"/>
        <w:tblLook w:firstColumn="1" w:firstRow="1" w:lastColumn="0" w:lastRow="0" w:noHBand="0" w:noVBand="1" w:val="04A0"/>
      </w:tblPr>
      <w:tblGrid>
        <w:gridCol w:w="4929"/>
        <w:gridCol w:w="4929"/>
      </w:tblGrid>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9"/>
              </w:rPr>
              <w:t>Trường</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9"/>
              </w:rPr>
              <w:t>Giá trị đã xác minh</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Accession</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ds004752</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DOI</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10.18112/openneuro.ds004752.v1.0.1</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BIDS version</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1.4.0</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License</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9"/>
              </w:rPr>
              <w:t>CC0</w:t>
            </w:r>
          </w:p>
        </w:tc>
      </w:tr>
      <w:tr>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Version change log công khai</w:t>
            </w:r>
          </w:p>
        </w:tc>
        <w:tc>
          <w:tcPr>
            <w:tcW w:type="dxa" w:w="4929"/>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9"/>
              </w:rPr>
              <w:t>v1.0.0: iEEG + EEG; v1.0.1: uploaded LCMV beamforming</w:t>
            </w:r>
          </w:p>
        </w:tc>
      </w:tr>
    </w:tbl>
    <w:p>
      <w:pPr>
        <w:pStyle w:val="Heading1"/>
      </w:pPr>
      <w:r>
        <w:t>2. Nội dung khoa học của dataset</w:t>
      </w:r>
    </w:p>
    <w:p>
      <w:r>
        <w:t>Theo README và sample sidecars, task là modified Sternberg verbal working memory. Trong mỗi trial, các phụ âm được trình bày ở giai đoạn encoding trong 2 giây; sau đó là maintenance delay 3 giây; rồi mới đến probe letter để subject trả lời probe có thuộc memory set hay không. Set size được dùng để điều chỉnh workload và trong các file public xuất hiện các mức 4, 6 và 8 chữ cái. [S2][S7][S9][S10]</w:t>
      </w:r>
    </w:p>
    <w:p>
      <w:r>
        <w:t>README nêu rõ dataset có simultaneous scalp EEG theo hệ 10-20, intracranial EEG từ depth electrodes, waveforms và MNI coordinates / anatomical labels của intracranial electrodes. README cũng mô tả thêm reconstructed virtual sensor data thu được bằng LCMV beamforming tại các vùng như superior temporal lobe, lateral prefrontal cortex, occipital cortex, posterior parietal cortex và Broca; quy ước đặt tên virtual sensors gồm DLPFC, OFC, PPC, AC và V1. [S2]</w:t>
      </w:r>
    </w:p>
    <w:p>
      <w:r>
        <w:t>Về mục tiêu sử dụng, README nhấn mạnh dataset có thể dùng cho working memory analysis, connectivity analysis và cognitive analysis trên reconstructed sources. Với V5.5, giá trị lớn nhất của dataset là nó cho phép định nghĩa student chỉ dùng scalp EEG trong khi teacher path có thể lấy từ iEEG hoặc derivatives beamforming ở train time. [S2]</w:t>
      </w:r>
    </w:p>
    <w:p>
      <w:pPr>
        <w:pStyle w:val="Heading1"/>
      </w:pPr>
      <w:r>
        <w:t>3. Cohort và participant metadata</w:t>
      </w:r>
    </w:p>
    <w:p>
      <w:r>
        <w:t>README nói dataset được ghi từ fifteen subjects; participants.tsv hiện công khai 15 participant IDs từ sub-01 đến sub-15. Từ participants.tsv có thể tính nhanh rằng tuổi trong bảng public nằm trong khoảng 18–56 năm, trung bình 31.8 và median 29; có 8 nữ và 7 nam. Đây là summary của bảng public, không phải denominator cuối cho primary endpoint. [S2][S5]</w:t>
      </w:r>
    </w:p>
    <w:p>
      <w:r>
        <w:t>participants.json giải thích ý nghĩa các cột usz_identifier, sciAdv_identifier, eLife_identifier, age, sex và pathology. Điều này hữu ích khi cần đối chiếu lineage giữa dataset hiện hành và các bài báo liên quan. [S6]</w:t>
      </w:r>
    </w:p>
    <w:tbl>
      <w:tblPr>
        <w:tblW w:type="auto" w:w="0"/>
        <w:jc w:val="center"/>
        <w:tblLook w:firstColumn="1" w:firstRow="1" w:lastColumn="0" w:lastRow="0" w:noHBand="0" w:noVBand="1" w:val="04A0"/>
      </w:tblPr>
      <w:tblGrid>
        <w:gridCol w:w="9859"/>
      </w:tblGrid>
      <w:tr>
        <w:tc>
          <w:tcPr>
            <w:tcW w:type="dxa" w:w="9859"/>
            <w:shd w:fill="EEF5FB"/>
            <w:tcBorders>
              <w:left w:val="single" w:sz="12" w:color="A8C4DD"/>
              <w:top w:val="single" w:sz="8" w:color="EEF5FB"/>
              <w:right w:val="single" w:sz="8" w:color="EEF5FB"/>
              <w:bottom w:val="single" w:sz="8" w:color="EEF5FB"/>
            </w:tcBorders>
            <w:tcMar>
              <w:top w:w="120" w:type="dxa"/>
              <w:start w:w="140" w:type="dxa"/>
              <w:bottom w:w="120" w:type="dxa"/>
              <w:end w:w="120" w:type="dxa"/>
            </w:tcMar>
          </w:tcPr>
          <w:p>
            <w:pPr>
              <w:spacing w:after="60"/>
            </w:pPr>
            <w:r>
              <w:rPr>
                <w:b/>
                <w:color w:val="123456"/>
              </w:rPr>
              <w:t>Điểm governance cần giữ rất chặt</w:t>
            </w:r>
          </w:p>
          <w:p>
            <w:pPr>
              <w:spacing w:after="0"/>
            </w:pPr>
            <w:r>
              <w:t>15 participant IDs trong participants.tsv không đồng nghĩa với 15 subjects usable cho primary endpoint. Với V5.5, bạn chỉ được xem đây là N_raw public. N_primary_eligible, N_exploratory_only, usable sessions và exclusion reasons vẫn phải được sinh ra từ local snapshot manifest audit.</w:t>
            </w:r>
          </w:p>
        </w:tc>
      </w:tr>
    </w:tbl>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Participant</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Age</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Sex</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Pathology</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sub-01</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24</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xanthoastrocytoma WHO II</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sub-02</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39</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gliosis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sub-03</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18</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sub-04</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28</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brain contusion</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sub-05</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20</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focal cortical dysplasia</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sub-06</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31</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sub-07</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47</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sub-08</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56</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sub-09</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19</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sub-10</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46</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sub-11</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19</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non-lesional</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sub-12</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20</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focal cortical dysplasia type II</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sub-13</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29</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unclear etiology</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sub-14</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51</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F</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hippocampal sclerosis</w:t>
            </w:r>
          </w:p>
        </w:tc>
      </w:tr>
      <w:tr>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sub-15</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30</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w:t>
            </w:r>
          </w:p>
        </w:tc>
        <w:tc>
          <w:tcPr>
            <w:tcW w:type="dxa" w:w="2465"/>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dysembryoplastic neuroepithelial tumor</w:t>
            </w:r>
          </w:p>
        </w:tc>
      </w:tr>
    </w:tbl>
    <w:p>
      <w:pPr>
        <w:pStyle w:val="Heading1"/>
      </w:pPr>
      <w:r>
        <w:t>4. Cấu trúc repo và BIDS layout</w:t>
      </w:r>
    </w:p>
    <w:p>
      <w:r>
        <w:t>Repo root công khai chứa README, CHANGES, dataset_description.json, participants.json, participants.tsv, thư mục derivatives và các subject folders sub-01 đến sub-15. Đây là đủ để xem dataset theo kiểu BIDS root + per-subject organization. [S1]</w:t>
      </w:r>
    </w:p>
    <w:p>
      <w:r>
        <w:t>README mô tả bố cục chuẩn như sau: mỗi subject có thư mục sub-xx; mỗi subject có nhiều session ses-0x; trong mỗi session có thư mục eeg/ và ieeg/; mỗi session kèm scans.tsv; các run chính ở cả EEG và iEEG dùng task-verbalWM và run-01 trong ví dụ đã kiểm. [S2][S11]</w:t>
      </w:r>
    </w:p>
    <w:tbl>
      <w:tblPr>
        <w:tblStyle w:val="TableGrid"/>
        <w:tblW w:type="auto" w:w="0"/>
        <w:jc w:val="center"/>
        <w:tblLook w:firstColumn="1" w:firstRow="1" w:lastColumn="0" w:lastRow="0" w:noHBand="0" w:noVBand="1" w:val="04A0"/>
      </w:tblPr>
      <w:tblGrid>
        <w:gridCol w:w="3286"/>
        <w:gridCol w:w="3286"/>
        <w:gridCol w:w="3286"/>
      </w:tblGrid>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Vị trí</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Vai trò</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Nhận xét triển khai</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repo root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Metadata toàn dataset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README, CHANGES, dataset_description.json, participants.* là các artefact phải được hash trong Gate 0</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sub-xx/</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Đơn vị subject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Có thêm sub-xx_sessions.tsv để liệt kê sessions cho subject đó</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sub-xx/ses-yy/eeg/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Scalp EEG raw + sidecars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EDF, channels.tsv, eeg.json, events.json, events.tsv</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sub-xx/ses-yy/ieeg/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iEEG raw + sidecars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EDF, channels.tsv, electrodes.tsv/json, ieeg.json, events.json, events.tsv</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sub-xx/ses-yy/sub-xx_ses-yy_scans.tsv</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Session scans registry</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Dùng để audit file presence theo session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derivatives/sub-xx/beamforming/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LCMV beamforming derivatives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Ví dụ sub-01 có file sub-01-task-verbalWM-LCMVsources.mat</w:t>
            </w:r>
          </w:p>
        </w:tc>
      </w:tr>
    </w:tbl>
    <w:p>
      <w:pPr>
        <w:pStyle w:val="Heading1"/>
      </w:pPr>
      <w:r>
        <w:t>5. Session structure và tính không đồng nhất theo subject</w:t>
      </w:r>
    </w:p>
    <w:p>
      <w:r>
        <w:t>README chỉ nói mỗi subject có hơn một working memory session, mỗi session khoảng 50 trials. Cây repo công khai xác nhận điều này nhưng cũng cho thấy số session không đồng nhất giữa subjects. Ví dụ đã kiểm công khai: sub-01 có ses-01..ses-04; sub-02 có ses-01..ses-07; sub-03 có ses-01..ses-03; sub-04 có ses-01..ses-02; sub-05 có ses-01..ses-03; sub-06 có ses-01..ses-07. [S2][S11][S12][S13][S14][S15][S16]</w:t>
      </w:r>
    </w:p>
    <w:p>
      <w:r>
        <w:t>Điểm này có hai hệ quả thực dụng. Một là outer-fold denominator theo subject không thể suy diễn từ số participants בלבד; phải tách per-session availability. Hai là nếu sau này bạn làm robustness kiểu LOSO-session, cần sinh session inventory từ local snapshot thay vì viết tay. [S11][S12][S13][S14][S15][S16]</w:t>
      </w:r>
    </w:p>
    <w:tbl>
      <w:tblPr>
        <w:tblStyle w:val="TableGrid"/>
        <w:tblW w:type="auto" w:w="0"/>
        <w:jc w:val="center"/>
        <w:tblLook w:firstColumn="1" w:firstRow="1" w:lastColumn="0" w:lastRow="0" w:noHBand="0" w:noVBand="1" w:val="04A0"/>
      </w:tblPr>
      <w:tblGrid>
        <w:gridCol w:w="3286"/>
        <w:gridCol w:w="3286"/>
        <w:gridCol w:w="3286"/>
      </w:tblGrid>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Subject ví dụ</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Sessions công khai quan sát được</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Ý nghĩa</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sub-01</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4 sessions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Cấu trúc cơ bản, cả eeg/ieeg/ và scans.tsv xuất hiện ở ses-01</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sub-02</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7 sessions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Xác nhận subject-level session count có thể lớn hơn đáng kể</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sub-03</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3 sessions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Cho thấy không đồng nhất giữa subjects</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sub-04</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2 sessions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Ví dụ số session thấp hơn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sub-06</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7 sessions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Một subject khác cũng có nhiều sessions</w:t>
            </w:r>
          </w:p>
        </w:tc>
      </w:tr>
    </w:tbl>
    <w:p>
      <w:pPr>
        <w:pStyle w:val="Heading1"/>
      </w:pPr>
      <w:r>
        <w:t>6. File-level schema đã kiểm trực tiếp từ sample subject/session</w:t>
      </w:r>
    </w:p>
    <w:p>
      <w:r>
        <w:t>Để phục vụ triển khai, phần quan trọng nhất không phải chỉ là README mà là sidecars thực tế. Dưới đây là những gì có thể tin cậy từ sample đã mở trực tiếp ở sub-01/ses-01. [S7][S8][S9][S10][S11]</w:t>
      </w:r>
    </w:p>
    <w:tbl>
      <w:tblPr>
        <w:tblStyle w:val="TableGrid"/>
        <w:tblW w:type="auto" w:w="0"/>
        <w:jc w:val="center"/>
        <w:tblLook w:firstColumn="1" w:firstRow="1" w:lastColumn="0" w:lastRow="0" w:noHBand="0" w:noVBand="1" w:val="04A0"/>
      </w:tblPr>
      <w:tblGrid>
        <w:gridCol w:w="3286"/>
        <w:gridCol w:w="3286"/>
        <w:gridCol w:w="3286"/>
      </w:tblGrid>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File / sidecar</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Thông tin quan sát được</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Hàm ý triển khai</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eeg/..._eeg.json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TaskName verbalWM; SamplingFrequency 200 Hz; EEGChannelCount 19; EEGReference electrode near the vertex; RecordingType epoched; EpochLength 8 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Scalp branch phải đọc sample-rate thực và không được giả định 250 Hz từ project config</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ieeg/..._ieeg.json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SamplingFrequency 2000 Hz; SEEGChannelCount 48 ở sample subject; iEEGReference common intracranial reference; RecordingType epoched; EpochLength 8 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iEEG branch cần resampling plan và explicit handling cho depth-electrode SEEG</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..._events.json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Trường onset, duration, nTrial, begSample, endSample, SetSize, ProbeLetter, Match, Correct, ResponseTime, Artifact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Trial manifest có thể build trực tiếp từ events.tsv + events.json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sample eeg events.tsv</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Ở sub-01/ses-01/run-01 có 50 trials; set sizes 4/6/8 với phân bố 21/12/17; có cột Artifact và sample này có 2 trials flag = 1</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QC không được chỉ dựa vào global rule; dataset đã mang trial-level artifact flag public</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sub-01_ses-01_scans.tsv</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Session scans.tsv trỏ tới eeg/sub-01_ses-01_task-verbalWM_run-01_eeg.edf và acq_time</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Gate 0 nên dùng scans.tsv để đối chiếu file inventory theo session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ieeg electrodes sidecars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ieeg folder chứa electrodes.tsv và electrodes.json bên cạnh channels.tsv</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Local audit phải chuẩn bị đọc electrode coordinates/anatomical labels, không chỉ raw EDF</w:t>
            </w:r>
          </w:p>
        </w:tc>
      </w:tr>
    </w:tbl>
    <w:p>
      <w:pPr>
        <w:pStyle w:val="Heading1"/>
      </w:pPr>
      <w:r>
        <w:t>7. Derivatives beamforming</w:t>
      </w:r>
    </w:p>
    <w:p>
      <w:r>
        <w:t>README mô tả derivatives là LCMV beamforming sources trong encoding và maintenance, dưới dạng virtual EEG sensors cho các brain regions cụ thể. [S2]</w:t>
      </w:r>
    </w:p>
    <w:p>
      <w:r>
        <w:t>Cây derivatives công khai đã kiểm cho thấy ít nhất ở sub-01 có đường dẫn derivatives/sub-01/beamforming/sub-01-task-verbalWM-LCMVsources.mat. Tên file cho thấy derivative hiện được đóng gói thành MATLAB MAT per-subject/task, không theo ses/run giống raw BIDS branches. [S17]</w:t>
      </w:r>
    </w:p>
    <w:p>
      <w:r>
        <w:t>Đây là điểm triển khai rất quan trọng. Nếu dùng bridge/source path trong V5.5, bạn phải thiết kế manifest sao cho raw branch và derivative branch có thể được nối với nhau bằng subject/task/session provenance. Không nên giả định derivative files đã sẵn một BIDS-style mapping hoàn chỉnh đến từng session/trial cho bạn. [S17]</w:t>
      </w:r>
    </w:p>
    <w:p>
      <w:pPr>
        <w:pStyle w:val="Heading1"/>
      </w:pPr>
      <w:r>
        <w:t>8. Điều gì có thể tin cậy ngay, và điều gì tuyệt đối phải audit cục bộ</w:t>
      </w:r>
    </w:p>
    <w:tbl>
      <w:tblPr>
        <w:tblStyle w:val="TableGrid"/>
        <w:tblW w:type="auto" w:w="0"/>
        <w:jc w:val="center"/>
        <w:tblLook w:firstColumn="1" w:firstRow="1" w:lastColumn="0" w:lastRow="0" w:noHBand="0" w:noVBand="1" w:val="04A0"/>
      </w:tblPr>
      <w:tblGrid>
        <w:gridCol w:w="3286"/>
        <w:gridCol w:w="3286"/>
        <w:gridCol w:w="3286"/>
      </w:tblGrid>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Mục</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Có thể dùng ngay từ public metadata?</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Lý do</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Tên dataset, DOI, version, license, BIDSVersion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Có</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Được ghi trực tiếp trong dataset_description.json [S3]</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Dataset có simultaneous scalp EEG + iEEG + beamforming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Có</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README và repo structure xác nhận [S1][S2]</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Participants.tsv có 15 subject IDs public</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Có</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participants.tsv xác nhận [S5]</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Task là modified Sternberg; encoding 2 s, maintenance 3 s, probe sau delay</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Có</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README và sample sidecars xác nhận [S2][S7][S9]</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Sampling rate / channel count cho mọi subject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Không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Mới chỉ mở sample files; phải audit cục bộ toàn snapshot</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N_primary_eligible cho endpoint 4 vs 8</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Không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Cần trial counts sau QC và exclusion reasons per subject/session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Marker alignment / jitter / drift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Không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Public metadata chưa thay thế marker audit trên local snapshot</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Bridge/source usable status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Không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Derivatives presence không đồng nghĩa with QC-ready</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Session-to-trial mapping cho derivatives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Không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Derivative storage dưới MAT cần local parsing và provenance check</w:t>
            </w:r>
          </w:p>
        </w:tc>
      </w:tr>
    </w:tbl>
    <w:p>
      <w:pPr>
        <w:pStyle w:val="Heading1"/>
      </w:pPr>
      <w:r>
        <w:t>9. Kế hoạch Gate 0 nên bám dataset này như thế nào</w:t>
      </w:r>
    </w:p>
    <w:p>
      <w:r>
        <w:t>Nếu mục tiêu là triển khai V5.5, Gate 0 cho ds004752 nên bắt đầu bằng local snapshot freeze của đúng version bạn tải về; sau đó hash toàn bộ root metadata, subject folders và derivatives branch dùng trong pipeline. Chỉ sau khi có manifest machine-readable mới được nói tới cohort lock. Điều này khớp với Annex và blueprint hiện có của dự án.</w:t>
      </w:r>
    </w:p>
    <w:tbl>
      <w:tblPr>
        <w:tblStyle w:val="TableGrid"/>
        <w:tblW w:type="auto" w:w="0"/>
        <w:jc w:val="center"/>
        <w:tblLook w:firstColumn="1" w:firstRow="1" w:lastColumn="0" w:lastRow="0" w:noHBand="0" w:noVBand="1" w:val="04A0"/>
      </w:tblPr>
      <w:tblGrid>
        <w:gridCol w:w="3286"/>
        <w:gridCol w:w="3286"/>
        <w:gridCol w:w="3286"/>
      </w:tblGrid>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Bước</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Đầu ra cần có</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8"/>
              </w:rPr>
              <w:t>Lưu ý gắn với ds004752</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Freeze snapshot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snapshot_id, local path, hash manifest scope</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Không trộn nhiều lần tải hoặc nhiều version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Inventory root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README, CHANGES, dataset_description, participants.*, subject dirs, derivatives dirs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Repo công khai cho thấy tất cả các nhóm này tồn tại</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Inventory subject/session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subject_id, session_id, eeg present, ieeg present, scans.tsv present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Session counts không đồng nhất giữa subjects</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Parse events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trial counts per class, artifact-flag counts, correct/incorrect summaries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events.tsv công khai đã chứa SetSize và Artifact</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Parse sidecars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sampling rates, channel counts, references, recording type</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Không hard-code 250 Hz cho raw import</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Derivatives inventory</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beamforming present / parseable / qc-ready</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8"/>
              </w:rPr>
              <w:t>Derivative MAT files cần provenance check</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Cohort lock</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N_raw, N_primary_eligible, N_exploratory_only, exclusions</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8"/>
              </w:rPr>
              <w:t>Không dùng 15 như denominator mặc định</w:t>
            </w:r>
          </w:p>
        </w:tc>
      </w:tr>
    </w:tbl>
    <w:p>
      <w:pPr>
        <w:pStyle w:val="Heading1"/>
      </w:pPr>
      <w:r>
        <w:t>10. Các rủi ro triển khai dễ gặp với ds004752</w:t>
      </w:r>
    </w:p>
    <w:p>
      <w:r>
        <w:t>Rủi ro 1 - nhầm lẫn giữa public participant count và primary endpoint denominator. Bảng participants.tsv rất hữu ích để biết N_raw, nhưng nó không cho biết subject nào còn đủ class 4-vs-8 sau QC hay subject nào có derivative usable.</w:t>
      </w:r>
    </w:p>
    <w:p>
      <w:r>
        <w:t>Rủi ro 2 - hard-code sample rate hoặc giả định recording là continuous. Ít nhất ở sample đã kiểm, EEG sidecar ghi 200 Hz và RecordingType = epoched, còn iEEG sidecar ghi 2000 Hz và cũng là epoched. Điều này ảnh hưởng trực tiếp tới code epoch loader, resampling và alignment. [S7][S9]</w:t>
      </w:r>
    </w:p>
    <w:p>
      <w:r>
        <w:t>Rủi ro 3 - coi derivatives như drop-in replacement. README nói derivatives là virtual sensors từ LCMV beamforming, còn cây derivatives công khai cho thấy file MAT per-subject. Bạn cần parser riêng, chứ không nên mong chờ nó tự khớp với raw branch ở mức session/trial. [S2][S17]</w:t>
      </w:r>
    </w:p>
    <w:p>
      <w:r>
        <w:t>Rủi ro 4 - coi trial artifact handling là phần hoàn toàn nội bộ. events metadata đã có cột Artifact, nên pipeline QC nên log rõ bạn dùng cờ đó như hard exclusion, soft flag hay chỉ metadata reference. [S8][S10]</w:t>
      </w:r>
    </w:p>
    <w:p>
      <w:pPr>
        <w:pStyle w:val="Heading1"/>
      </w:pPr>
      <w:r>
        <w:t>11. Checklist tối thiểu trước khi code main pipeline</w:t>
      </w:r>
    </w:p>
    <w:p>
      <w:pPr>
        <w:pStyle w:val="ListBullet"/>
      </w:pPr>
      <w:r>
        <w:t>Đã freeze một local snapshot duy nhất và gán snapshot_id.</w:t>
      </w:r>
    </w:p>
    <w:p>
      <w:pPr>
        <w:pStyle w:val="ListBullet"/>
      </w:pPr>
      <w:r>
        <w:t>Đã hash root metadata files và toàn bộ file sẽ dùng trong pipeline.</w:t>
      </w:r>
    </w:p>
    <w:p>
      <w:pPr>
        <w:pStyle w:val="ListBullet"/>
      </w:pPr>
      <w:r>
        <w:t>Đã sinh inventory subject-session từ local tree thay vì suy luận từ README.</w:t>
      </w:r>
    </w:p>
    <w:p>
      <w:pPr>
        <w:pStyle w:val="ListBullet"/>
      </w:pPr>
      <w:r>
        <w:t>Đã parse events.tsv để biết trial counts theo SetSize và Artifact flags.</w:t>
      </w:r>
    </w:p>
    <w:p>
      <w:pPr>
        <w:pStyle w:val="ListBullet"/>
      </w:pPr>
      <w:r>
        <w:t>Đã xác nhận sample rates thực và recording type của EEG / iEEG từ sidecars.</w:t>
      </w:r>
    </w:p>
    <w:p>
      <w:pPr>
        <w:pStyle w:val="ListBullet"/>
      </w:pPr>
      <w:r>
        <w:t>Đã quyết định rõ cách nối derivatives beamforming về subject / task / session provenance.</w:t>
      </w:r>
    </w:p>
    <w:p>
      <w:pPr>
        <w:pStyle w:val="ListBullet"/>
      </w:pPr>
      <w:r>
        <w:t>Đã phân tách rõ N_raw với N_primary_eligible trước khi làm split policy.</w:t>
      </w:r>
    </w:p>
    <w:p>
      <w:pPr>
        <w:pStyle w:val="ListBullet"/>
      </w:pPr>
      <w:r>
        <w:t>Đã ghi rõ mục nào là public metadata tin cậy, mục nào là assumption phải cấm.</w:t>
      </w:r>
    </w:p>
    <w:p>
      <w:pPr>
        <w:pStyle w:val="Heading1"/>
      </w:pPr>
      <w:r>
        <w:t>12. Kết luận triển khai</w:t>
      </w:r>
    </w:p>
    <w:p>
      <w:r>
        <w:t>Về mặt dataset fit, ds004752 là một trong số ít public datasets rất phù hợp với bài toán privileged transfer có ràng buộc observability vì nó đồng thời chứa scalp EEG, iEEG và beamforming sources trong cùng working memory task. [S2][S3]</w:t>
      </w:r>
    </w:p>
    <w:p>
      <w:r>
        <w:t>Về mặt engineering, public metadata đủ tốt để bạn thiết kế repo, schemas, parsers và Gate 0 contract. Nhưng nó chưa đủ để cho phép chạy substantive phases. Đường đi đúng là: dùng tài liệu này để dựng parser và manifest contract, sau đó khóa mọi con số triển khai từ local snapshot audit chứ không từ website hay README.</w:t>
      </w:r>
    </w:p>
    <w:p>
      <w:r>
        <w:br w:type="page"/>
      </w:r>
    </w:p>
    <w:p>
      <w:pPr>
        <w:pStyle w:val="Heading1"/>
      </w:pPr>
      <w:r>
        <w:t>Phụ lục A. Danh mục nguồn đã kiểm trực tiếp</w:t>
      </w:r>
    </w:p>
    <w:tbl>
      <w:tblPr>
        <w:tblStyle w:val="TableGrid"/>
        <w:tblW w:type="auto" w:w="0"/>
        <w:jc w:val="center"/>
        <w:tblLook w:firstColumn="1" w:firstRow="1" w:lastColumn="0" w:lastRow="0" w:noHBand="0" w:noVBand="1" w:val="04A0"/>
      </w:tblPr>
      <w:tblGrid>
        <w:gridCol w:w="3286"/>
        <w:gridCol w:w="3286"/>
        <w:gridCol w:w="3286"/>
      </w:tblGrid>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7"/>
              </w:rPr>
              <w:t>ID</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7"/>
              </w:rPr>
              <w:t>Nguồn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D9EAF7"/>
          </w:tcPr>
          <w:p>
            <w:pPr>
              <w:spacing w:after="40" w:before="0"/>
            </w:pPr>
            <w:r>
              <w:rPr>
                <w:rFonts w:ascii="Aptos" w:hAnsi="Aptos" w:eastAsia="Aptos"/>
                <w:b/>
                <w:sz w:val="17"/>
              </w:rPr>
              <w:t>URL</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S1</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GitHub repo root</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https://github.com/OpenNeuroDatasets/ds004752</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S2</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README (raw)</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https://raw.githubusercontent.com/OpenNeuroDatasets/ds004752/main/README</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S3</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dataset_description.json (raw)</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https://raw.githubusercontent.com/OpenNeuroDatasets/ds004752/main/dataset_description.json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S4</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CHANGES (raw)</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https://raw.githubusercontent.com/OpenNeuroDatasets/ds004752/main/CHANGES</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S5</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participants.tsv (raw)</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https://raw.githubusercontent.com/OpenNeuroDatasets/ds004752/main/participants.tsv</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S6</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participants.json (raw)</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https://raw.githubusercontent.com/OpenNeuroDatasets/ds004752/main/participants.json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S7</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Sample EEG sidecar: sub-01/ses-01/run-01 eeg.json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https://raw.githubusercontent.com/OpenNeuroDatasets/ds004752/main/sub-01/ses-01/eeg/sub-01_ses-01_task-verbalWM_run-01_eeg.json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S8</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Sample events schema: sub-01/ses-01/run-01 events.json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https://raw.githubusercontent.com/OpenNeuroDatasets/ds004752/main/sub-01/ses-01/eeg/sub-01_ses-01_task-verbalWM_run-01_events.json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S9</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Sample iEEG sidecar: sub-01/ses-01/run-01 ieeg.json</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https://raw.githubusercontent.com/OpenNeuroDatasets/ds004752/main/sub-01/ses-01/ieeg/sub-01_ses-01_task-verbalWM_run-01_ieeg.json</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S10</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Sample events table: sub-01/ses-01/run-01 events.tsv</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https://raw.githubusercontent.com/OpenNeuroDatasets/ds004752/main/sub-01/ses-01/eeg/sub-01_ses-01_task-verbalWM_run-01_events.tsv</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S11</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GitHub tree: sub-01</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https://github.com/OpenNeuroDatasets/ds004752/tree/main/sub-01</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S12</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GitHub tree: sub-02</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https://github.com/OpenNeuroDatasets/ds004752/tree/main/sub-02</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S13</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GitHub tree: sub-03</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https://github.com/OpenNeuroDatasets/ds004752/tree/main/sub-03</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S14</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GitHub tree: sub-04</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https://github.com/OpenNeuroDatasets/ds004752/tree/main/sub-04</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S15</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GitHub tree: sub-05</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https://github.com/OpenNeuroDatasets/ds004752/tree/main/sub-05</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S16</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GitHub tree: sub-06</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tcPr>
          <w:p>
            <w:pPr>
              <w:spacing w:after="40" w:before="0"/>
            </w:pPr>
            <w:r>
              <w:rPr>
                <w:rFonts w:ascii="Aptos" w:hAnsi="Aptos" w:eastAsia="Aptos"/>
                <w:sz w:val="17"/>
              </w:rPr>
              <w:t>https://github.com/OpenNeuroDatasets/ds004752/tree/main/sub-06</w:t>
            </w:r>
          </w:p>
        </w:tc>
      </w:tr>
      <w:tr>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S17</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GitHub tree: derivatives/sub-01/beamforming</w:t>
            </w:r>
          </w:p>
        </w:tc>
        <w:tc>
          <w:tcPr>
            <w:tcW w:type="dxa" w:w="3286"/>
            <w:tcMar>
              <w:top w:w="90" w:type="dxa"/>
              <w:start w:w="110" w:type="dxa"/>
              <w:bottom w:w="90" w:type="dxa"/>
              <w:end w:w="110" w:type="dxa"/>
            </w:tcMar>
            <w:vAlign w:val="center"/>
            <w:tcBorders>
              <w:left w:val="single" w:sz="6" w:color="C7D5E0"/>
              <w:top w:val="single" w:sz="6" w:color="C7D5E0"/>
              <w:right w:val="single" w:sz="6" w:color="C7D5E0"/>
              <w:bottom w:val="single" w:sz="6" w:color="C7D5E0"/>
            </w:tcBorders>
            <w:shd w:fill="F7FAFC"/>
          </w:tcPr>
          <w:p>
            <w:pPr>
              <w:spacing w:after="40" w:before="0"/>
            </w:pPr>
            <w:r>
              <w:rPr>
                <w:rFonts w:ascii="Aptos" w:hAnsi="Aptos" w:eastAsia="Aptos"/>
                <w:sz w:val="17"/>
              </w:rPr>
              <w:t>https://github.com/OpenNeuroDatasets/ds004752/tree/main/derivatives/sub-01/beamforming</w:t>
            </w:r>
          </w:p>
        </w:tc>
      </w:tr>
    </w:tbl>
    <w:tbl>
      <w:tblPr>
        <w:tblW w:type="auto" w:w="0"/>
        <w:jc w:val="center"/>
        <w:tblLook w:firstColumn="1" w:firstRow="1" w:lastColumn="0" w:lastRow="0" w:noHBand="0" w:noVBand="1" w:val="04A0"/>
      </w:tblPr>
      <w:tblGrid>
        <w:gridCol w:w="9859"/>
      </w:tblGrid>
      <w:tr>
        <w:tc>
          <w:tcPr>
            <w:tcW w:type="dxa" w:w="9859"/>
            <w:shd w:fill="EEF5FB"/>
            <w:tcBorders>
              <w:left w:val="single" w:sz="12" w:color="A8C4DD"/>
              <w:top w:val="single" w:sz="8" w:color="EEF5FB"/>
              <w:right w:val="single" w:sz="8" w:color="EEF5FB"/>
              <w:bottom w:val="single" w:sz="8" w:color="EEF5FB"/>
            </w:tcBorders>
            <w:tcMar>
              <w:top w:w="120" w:type="dxa"/>
              <w:start w:w="140" w:type="dxa"/>
              <w:bottom w:w="120" w:type="dxa"/>
              <w:end w:w="120" w:type="dxa"/>
            </w:tcMar>
          </w:tcPr>
          <w:p>
            <w:pPr>
              <w:spacing w:after="60"/>
            </w:pPr>
            <w:r>
              <w:rPr>
                <w:b/>
                <w:color w:val="123456"/>
              </w:rPr>
              <w:t>Cách đọc phần nguồn</w:t>
            </w:r>
          </w:p>
          <w:p>
            <w:pPr>
              <w:spacing w:after="0"/>
            </w:pPr>
            <w:r>
              <w:t>Tài liệu này cố ý dựa chủ yếu vào metadata công khai có thể kiểm trực tiếp. Các điểm chưa thể xác minh ở mức public tree hoặc sidecar đã được đánh dấu là cần local snapshot audit trước khi đưa vào pipeline chính thức.</w:t>
            </w:r>
          </w:p>
        </w:tc>
      </w:tr>
    </w:tbl>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34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54E7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5F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234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