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1581" w14:textId="0A3FF365" w:rsidR="00657F9D" w:rsidRDefault="00450859" w:rsidP="00657F9D">
      <w:pPr>
        <w:pStyle w:val="Author"/>
        <w:spacing w:before="100" w:beforeAutospacing="1" w:after="100" w:afterAutospacing="1"/>
        <w:rPr>
          <w:sz w:val="16"/>
          <w:szCs w:val="16"/>
        </w:rPr>
      </w:pPr>
      <w:r w:rsidRPr="002D64F2">
        <w:rPr>
          <w:rFonts w:eastAsia="MS Mincho"/>
          <w:kern w:val="48"/>
          <w:sz w:val="48"/>
          <w:szCs w:val="48"/>
          <w:lang w:val="en-IE"/>
        </w:rPr>
        <w:t>Asses</w:t>
      </w:r>
      <w:r w:rsidRPr="00450859">
        <w:rPr>
          <w:rFonts w:eastAsia="MS Mincho"/>
          <w:kern w:val="48"/>
          <w:sz w:val="48"/>
          <w:szCs w:val="48"/>
          <w:lang w:val="en-IE"/>
        </w:rPr>
        <w:t>s</w:t>
      </w:r>
      <w:r w:rsidRPr="002D64F2">
        <w:rPr>
          <w:rFonts w:eastAsia="MS Mincho"/>
          <w:kern w:val="48"/>
          <w:sz w:val="48"/>
          <w:szCs w:val="48"/>
          <w:lang w:val="en-IE"/>
        </w:rPr>
        <w:t xml:space="preserve">ing the impact of </w:t>
      </w:r>
      <w:r w:rsidRPr="00450859">
        <w:rPr>
          <w:rFonts w:eastAsia="MS Mincho"/>
          <w:kern w:val="48"/>
          <w:sz w:val="48"/>
          <w:szCs w:val="48"/>
          <w:lang w:val="en-IE"/>
        </w:rPr>
        <w:t xml:space="preserve">Electric Vehicles </w:t>
      </w:r>
      <w:r w:rsidRPr="002D64F2">
        <w:rPr>
          <w:rFonts w:eastAsia="MS Mincho"/>
          <w:kern w:val="48"/>
          <w:sz w:val="48"/>
          <w:szCs w:val="48"/>
          <w:lang w:val="en-IE"/>
        </w:rPr>
        <w:t xml:space="preserve">on </w:t>
      </w:r>
      <w:r w:rsidRPr="00450859">
        <w:rPr>
          <w:rFonts w:eastAsia="MS Mincho"/>
          <w:kern w:val="48"/>
          <w:sz w:val="48"/>
          <w:szCs w:val="48"/>
          <w:lang w:val="en-IE"/>
        </w:rPr>
        <w:t>CO</w:t>
      </w:r>
      <w:r w:rsidRPr="00450859">
        <w:rPr>
          <w:rFonts w:eastAsia="MS Mincho"/>
          <w:kern w:val="48"/>
          <w:sz w:val="48"/>
          <w:szCs w:val="48"/>
          <w:vertAlign w:val="subscript"/>
          <w:lang w:val="en-IE"/>
        </w:rPr>
        <w:t>2</w:t>
      </w:r>
      <w:r w:rsidRPr="002D64F2">
        <w:rPr>
          <w:rFonts w:eastAsia="MS Mincho"/>
          <w:kern w:val="48"/>
          <w:sz w:val="48"/>
          <w:szCs w:val="48"/>
          <w:lang w:val="en-IE"/>
        </w:rPr>
        <w:t xml:space="preserve"> emissions and Air </w:t>
      </w:r>
      <w:r w:rsidRPr="00450859">
        <w:rPr>
          <w:rFonts w:eastAsia="MS Mincho"/>
          <w:kern w:val="48"/>
          <w:sz w:val="48"/>
          <w:szCs w:val="48"/>
          <w:lang w:val="en-IE"/>
        </w:rPr>
        <w:t>P</w:t>
      </w:r>
      <w:r w:rsidRPr="002D64F2">
        <w:rPr>
          <w:rFonts w:eastAsia="MS Mincho"/>
          <w:kern w:val="48"/>
          <w:sz w:val="48"/>
          <w:szCs w:val="48"/>
          <w:lang w:val="en-IE"/>
        </w:rPr>
        <w:t>ollution</w:t>
      </w:r>
    </w:p>
    <w:p w14:paraId="4F52BADF" w14:textId="77777777" w:rsidR="00657F9D" w:rsidRDefault="00657F9D" w:rsidP="00657F9D">
      <w:pPr>
        <w:pStyle w:val="Author"/>
        <w:spacing w:before="100" w:beforeAutospacing="1" w:after="100" w:afterAutospacing="1" w:line="120" w:lineRule="auto"/>
        <w:rPr>
          <w:sz w:val="16"/>
          <w:szCs w:val="16"/>
        </w:rPr>
      </w:pPr>
    </w:p>
    <w:p w14:paraId="33D7E204" w14:textId="77777777" w:rsidR="00657F9D" w:rsidRPr="00CA4392" w:rsidRDefault="00657F9D" w:rsidP="00CC019D">
      <w:pPr>
        <w:pStyle w:val="Author"/>
        <w:spacing w:before="100" w:beforeAutospacing="1" w:after="100" w:afterAutospacing="1" w:line="120" w:lineRule="auto"/>
        <w:rPr>
          <w:sz w:val="16"/>
          <w:szCs w:val="16"/>
        </w:rPr>
        <w:sectPr w:rsidR="00657F9D" w:rsidRPr="00CA4392" w:rsidSect="004D1B30">
          <w:footerReference w:type="first" r:id="rId8"/>
          <w:pgSz w:w="11906" w:h="16838" w:code="9"/>
          <w:pgMar w:top="540" w:right="893" w:bottom="1440" w:left="893" w:header="720" w:footer="720" w:gutter="0"/>
          <w:cols w:space="720"/>
          <w:titlePg/>
          <w:docGrid w:linePitch="360"/>
        </w:sectPr>
      </w:pPr>
    </w:p>
    <w:p w14:paraId="026DFD81" w14:textId="5587D11B" w:rsidR="001639E6" w:rsidRDefault="00450859" w:rsidP="00E4083A">
      <w:pPr>
        <w:pStyle w:val="Author"/>
        <w:spacing w:before="0"/>
        <w:rPr>
          <w:sz w:val="18"/>
          <w:szCs w:val="18"/>
        </w:rPr>
      </w:pPr>
      <w:r>
        <w:rPr>
          <w:sz w:val="18"/>
          <w:szCs w:val="18"/>
        </w:rPr>
        <w:t>Brian Riera</w:t>
      </w:r>
      <w:r w:rsidR="00657F9D" w:rsidRPr="00F847A6">
        <w:rPr>
          <w:sz w:val="18"/>
          <w:szCs w:val="18"/>
        </w:rPr>
        <w:br/>
      </w:r>
      <w:r w:rsidR="001639E6">
        <w:rPr>
          <w:i/>
          <w:sz w:val="18"/>
          <w:szCs w:val="18"/>
        </w:rPr>
        <w:t>National College of Ireland</w:t>
      </w:r>
      <w:r w:rsidR="001639E6" w:rsidRPr="00F847A6">
        <w:rPr>
          <w:sz w:val="18"/>
          <w:szCs w:val="18"/>
        </w:rPr>
        <w:br/>
      </w:r>
      <w:r w:rsidR="001639E6">
        <w:rPr>
          <w:i/>
          <w:sz w:val="18"/>
          <w:szCs w:val="18"/>
        </w:rPr>
        <w:t>Dublin, Ireland</w:t>
      </w:r>
      <w:r w:rsidR="001639E6" w:rsidRPr="00F847A6">
        <w:rPr>
          <w:sz w:val="18"/>
          <w:szCs w:val="18"/>
        </w:rPr>
        <w:br/>
      </w:r>
      <w:r w:rsidR="001639E6" w:rsidRPr="00366357">
        <w:rPr>
          <w:sz w:val="18"/>
          <w:szCs w:val="18"/>
        </w:rPr>
        <w:t>x</w:t>
      </w:r>
      <w:r w:rsidR="0045644E" w:rsidRPr="002D64F2">
        <w:rPr>
          <w:rFonts w:eastAsia="Times New Roman"/>
          <w:color w:val="000000"/>
          <w:sz w:val="20"/>
          <w:szCs w:val="20"/>
          <w:lang w:eastAsia="en-IE"/>
        </w:rPr>
        <w:t>23186771</w:t>
      </w:r>
      <w:r w:rsidR="001639E6" w:rsidRPr="00366357">
        <w:rPr>
          <w:sz w:val="18"/>
          <w:szCs w:val="18"/>
        </w:rPr>
        <w:t>@student.ncirl.ie</w:t>
      </w:r>
    </w:p>
    <w:p w14:paraId="781893BE" w14:textId="6CB8EADF" w:rsidR="001639E6" w:rsidRDefault="00657F9D" w:rsidP="00E4083A">
      <w:pPr>
        <w:pStyle w:val="Author"/>
        <w:spacing w:before="0"/>
        <w:rPr>
          <w:sz w:val="18"/>
          <w:szCs w:val="18"/>
        </w:rPr>
      </w:pPr>
      <w:r>
        <w:rPr>
          <w:sz w:val="18"/>
          <w:szCs w:val="18"/>
        </w:rPr>
        <w:br w:type="column"/>
      </w:r>
      <w:r w:rsidR="001639E6">
        <w:rPr>
          <w:sz w:val="18"/>
          <w:szCs w:val="18"/>
        </w:rPr>
        <w:t>Nicholas Stancill</w:t>
      </w:r>
      <w:r w:rsidR="001639E6" w:rsidRPr="00F847A6">
        <w:rPr>
          <w:sz w:val="18"/>
          <w:szCs w:val="18"/>
        </w:rPr>
        <w:br/>
      </w:r>
      <w:r w:rsidR="001639E6">
        <w:rPr>
          <w:i/>
          <w:sz w:val="18"/>
          <w:szCs w:val="18"/>
        </w:rPr>
        <w:t>National College of Ireland</w:t>
      </w:r>
      <w:r w:rsidR="001639E6" w:rsidRPr="00F847A6">
        <w:rPr>
          <w:sz w:val="18"/>
          <w:szCs w:val="18"/>
        </w:rPr>
        <w:br/>
      </w:r>
      <w:r w:rsidR="001639E6">
        <w:rPr>
          <w:i/>
          <w:sz w:val="18"/>
          <w:szCs w:val="18"/>
        </w:rPr>
        <w:t>Dublin, Ireland</w:t>
      </w:r>
      <w:r w:rsidR="001639E6" w:rsidRPr="00F847A6">
        <w:rPr>
          <w:sz w:val="18"/>
          <w:szCs w:val="18"/>
        </w:rPr>
        <w:br/>
      </w:r>
      <w:r w:rsidR="001639E6" w:rsidRPr="00366357">
        <w:rPr>
          <w:sz w:val="18"/>
          <w:szCs w:val="18"/>
        </w:rPr>
        <w:t>x22225668@student.ncirl.ie</w:t>
      </w:r>
    </w:p>
    <w:p w14:paraId="218CD1C0" w14:textId="61E8EAA4" w:rsidR="00657F9D" w:rsidRPr="00F847A6" w:rsidRDefault="00657F9D" w:rsidP="00E4083A">
      <w:pPr>
        <w:pStyle w:val="Author"/>
        <w:spacing w:before="0"/>
        <w:rPr>
          <w:sz w:val="18"/>
          <w:szCs w:val="18"/>
        </w:rPr>
      </w:pPr>
    </w:p>
    <w:p w14:paraId="32576C39" w14:textId="2A887931" w:rsidR="00657F9D" w:rsidRPr="00F847A6" w:rsidRDefault="00657F9D" w:rsidP="00E4083A">
      <w:pPr>
        <w:pStyle w:val="Author"/>
        <w:spacing w:before="0"/>
        <w:rPr>
          <w:sz w:val="18"/>
          <w:szCs w:val="18"/>
        </w:rPr>
      </w:pPr>
      <w:r>
        <w:rPr>
          <w:sz w:val="18"/>
          <w:szCs w:val="18"/>
        </w:rPr>
        <w:br w:type="column"/>
      </w:r>
      <w:r w:rsidR="0045644E" w:rsidRPr="00CC019D">
        <w:rPr>
          <w:sz w:val="18"/>
          <w:szCs w:val="18"/>
        </w:rPr>
        <w:t>Ramesh</w:t>
      </w:r>
      <w:r w:rsidR="00CC019D" w:rsidRPr="00CC019D">
        <w:rPr>
          <w:sz w:val="18"/>
          <w:szCs w:val="18"/>
        </w:rPr>
        <w:t xml:space="preserve"> Thoppe</w:t>
      </w:r>
      <w:r w:rsidR="0045644E" w:rsidRPr="00CC019D">
        <w:rPr>
          <w:sz w:val="18"/>
          <w:szCs w:val="18"/>
        </w:rPr>
        <w:br/>
      </w:r>
      <w:r w:rsidR="0045644E" w:rsidRPr="00CC019D">
        <w:rPr>
          <w:i/>
          <w:sz w:val="18"/>
          <w:szCs w:val="18"/>
        </w:rPr>
        <w:t>National College of Ireland</w:t>
      </w:r>
      <w:r w:rsidR="0045644E" w:rsidRPr="00CC019D">
        <w:rPr>
          <w:sz w:val="18"/>
          <w:szCs w:val="18"/>
        </w:rPr>
        <w:br/>
      </w:r>
      <w:r w:rsidR="0045644E" w:rsidRPr="00CC019D">
        <w:rPr>
          <w:i/>
          <w:sz w:val="18"/>
          <w:szCs w:val="18"/>
        </w:rPr>
        <w:t>Dublin, Ireland</w:t>
      </w:r>
      <w:r w:rsidR="0045644E" w:rsidRPr="00CC019D">
        <w:rPr>
          <w:sz w:val="18"/>
          <w:szCs w:val="18"/>
        </w:rPr>
        <w:br/>
      </w:r>
      <w:r w:rsidR="00A63825" w:rsidRPr="00A63825">
        <w:rPr>
          <w:sz w:val="18"/>
          <w:szCs w:val="18"/>
        </w:rPr>
        <w:t>x23206446@student.ncirl.ie</w:t>
      </w:r>
    </w:p>
    <w:p w14:paraId="1B669AF5" w14:textId="2F3D63DC" w:rsidR="00657F9D" w:rsidRPr="005B520E" w:rsidRDefault="00657F9D" w:rsidP="00657F9D">
      <w:pPr>
        <w:sectPr w:rsidR="00657F9D" w:rsidRPr="005B520E" w:rsidSect="004D1B30">
          <w:type w:val="continuous"/>
          <w:pgSz w:w="11906" w:h="16838" w:code="9"/>
          <w:pgMar w:top="450" w:right="893" w:bottom="1440" w:left="893" w:header="720" w:footer="720" w:gutter="0"/>
          <w:cols w:num="3" w:space="720"/>
          <w:docGrid w:linePitch="360"/>
        </w:sectPr>
      </w:pPr>
    </w:p>
    <w:p w14:paraId="4A536792" w14:textId="508AC0F9" w:rsidR="00657F9D" w:rsidRPr="005128BB" w:rsidRDefault="00657F9D" w:rsidP="005128BB">
      <w:pPr>
        <w:spacing w:before="300" w:after="300"/>
        <w:jc w:val="both"/>
        <w:rPr>
          <w:rFonts w:eastAsia="Times New Roman"/>
          <w:b/>
          <w:bCs/>
          <w:sz w:val="18"/>
          <w:szCs w:val="18"/>
          <w:lang w:eastAsia="en-IE"/>
        </w:rPr>
      </w:pPr>
      <w:r w:rsidRPr="005128BB">
        <w:rPr>
          <w:b/>
          <w:bCs/>
          <w:i/>
          <w:iCs/>
          <w:sz w:val="18"/>
          <w:szCs w:val="18"/>
        </w:rPr>
        <w:t>Abstract</w:t>
      </w:r>
      <w:r w:rsidRPr="005128BB">
        <w:rPr>
          <w:b/>
          <w:bCs/>
          <w:sz w:val="18"/>
          <w:szCs w:val="18"/>
        </w:rPr>
        <w:t>—</w:t>
      </w:r>
      <w:r w:rsidR="005128BB" w:rsidRPr="005128BB">
        <w:rPr>
          <w:rFonts w:eastAsia="Times New Roman"/>
          <w:b/>
          <w:bCs/>
          <w:color w:val="000000"/>
          <w:sz w:val="18"/>
          <w:szCs w:val="18"/>
          <w:lang w:eastAsia="en-IE"/>
        </w:rPr>
        <w:t xml:space="preserve"> </w:t>
      </w:r>
      <w:r w:rsidR="005128BB" w:rsidRPr="002D64F2">
        <w:rPr>
          <w:rFonts w:eastAsia="Times New Roman"/>
          <w:b/>
          <w:bCs/>
          <w:color w:val="000000"/>
          <w:sz w:val="18"/>
          <w:szCs w:val="18"/>
          <w:lang w:eastAsia="en-IE"/>
        </w:rPr>
        <w:t xml:space="preserve">The objectives of the </w:t>
      </w:r>
      <w:r w:rsidR="005128BB" w:rsidRPr="005128BB">
        <w:rPr>
          <w:rFonts w:eastAsia="Times New Roman"/>
          <w:b/>
          <w:bCs/>
          <w:color w:val="000000"/>
          <w:sz w:val="18"/>
          <w:szCs w:val="18"/>
          <w:lang w:eastAsia="en-IE"/>
        </w:rPr>
        <w:t>study</w:t>
      </w:r>
      <w:r w:rsidR="005128BB" w:rsidRPr="002D64F2">
        <w:rPr>
          <w:rFonts w:eastAsia="Times New Roman"/>
          <w:b/>
          <w:bCs/>
          <w:color w:val="000000"/>
          <w:sz w:val="18"/>
          <w:szCs w:val="18"/>
          <w:lang w:eastAsia="en-IE"/>
        </w:rPr>
        <w:t xml:space="preserve"> are to predict the growth of electric vehicle sales in the EU and the impact on factors which affect climate change. The correlation between air pollution, </w:t>
      </w:r>
      <w:r w:rsidR="005128BB" w:rsidRPr="005128BB">
        <w:rPr>
          <w:rFonts w:eastAsia="Times New Roman"/>
          <w:b/>
          <w:bCs/>
          <w:color w:val="000000"/>
          <w:sz w:val="18"/>
          <w:szCs w:val="18"/>
          <w:lang w:eastAsia="en-IE"/>
        </w:rPr>
        <w:t>CO</w:t>
      </w:r>
      <w:r w:rsidR="005128BB" w:rsidRPr="005128BB">
        <w:rPr>
          <w:rFonts w:eastAsia="Times New Roman"/>
          <w:b/>
          <w:bCs/>
          <w:color w:val="000000"/>
          <w:sz w:val="18"/>
          <w:szCs w:val="18"/>
          <w:vertAlign w:val="subscript"/>
          <w:lang w:eastAsia="en-IE"/>
        </w:rPr>
        <w:t>2</w:t>
      </w:r>
      <w:r w:rsidR="005128BB" w:rsidRPr="002D64F2">
        <w:rPr>
          <w:rFonts w:eastAsia="Times New Roman"/>
          <w:b/>
          <w:bCs/>
          <w:color w:val="000000"/>
          <w:sz w:val="18"/>
          <w:szCs w:val="18"/>
          <w:lang w:eastAsia="en-IE"/>
        </w:rPr>
        <w:t xml:space="preserve"> emissions, and electric vehicle sales were investigated. Forecast models of predicted future data were generated using time series.  The trend suggests that as electric vehicle sales increase, </w:t>
      </w:r>
      <w:r w:rsidR="005128BB" w:rsidRPr="005128BB">
        <w:rPr>
          <w:rFonts w:eastAsia="Times New Roman"/>
          <w:b/>
          <w:bCs/>
          <w:color w:val="000000"/>
          <w:sz w:val="18"/>
          <w:szCs w:val="18"/>
          <w:lang w:eastAsia="en-IE"/>
        </w:rPr>
        <w:t>CO</w:t>
      </w:r>
      <w:r w:rsidR="005128BB" w:rsidRPr="005128BB">
        <w:rPr>
          <w:rFonts w:eastAsia="Times New Roman"/>
          <w:b/>
          <w:bCs/>
          <w:color w:val="000000"/>
          <w:sz w:val="18"/>
          <w:szCs w:val="18"/>
          <w:vertAlign w:val="subscript"/>
          <w:lang w:eastAsia="en-IE"/>
        </w:rPr>
        <w:t>2</w:t>
      </w:r>
      <w:r w:rsidR="005128BB" w:rsidRPr="002D64F2">
        <w:rPr>
          <w:rFonts w:eastAsia="Times New Roman"/>
          <w:b/>
          <w:bCs/>
          <w:color w:val="000000"/>
          <w:sz w:val="18"/>
          <w:szCs w:val="18"/>
          <w:lang w:eastAsia="en-IE"/>
        </w:rPr>
        <w:t xml:space="preserve"> emissions and air pollution should decrease.</w:t>
      </w:r>
      <w:r w:rsidR="005128BB" w:rsidRPr="005128BB">
        <w:rPr>
          <w:rFonts w:eastAsia="Times New Roman"/>
          <w:b/>
          <w:bCs/>
          <w:color w:val="000000"/>
          <w:sz w:val="18"/>
          <w:szCs w:val="18"/>
          <w:lang w:eastAsia="en-IE"/>
        </w:rPr>
        <w:t xml:space="preserve"> </w:t>
      </w:r>
    </w:p>
    <w:p w14:paraId="64093044" w14:textId="5DBB44BA" w:rsidR="00657F9D" w:rsidRPr="00D632BE" w:rsidRDefault="00657F9D" w:rsidP="00657F9D">
      <w:pPr>
        <w:pStyle w:val="Heading1"/>
      </w:pPr>
      <w:r w:rsidRPr="00D632BE">
        <w:t xml:space="preserve">Introduction </w:t>
      </w:r>
    </w:p>
    <w:p w14:paraId="14F164DC" w14:textId="0CBB1530" w:rsidR="00CE2793" w:rsidRPr="002D64F2" w:rsidRDefault="00612C69" w:rsidP="00612C69">
      <w:pPr>
        <w:tabs>
          <w:tab w:val="left" w:pos="289"/>
        </w:tabs>
        <w:spacing w:before="300" w:after="300"/>
        <w:jc w:val="both"/>
        <w:rPr>
          <w:rFonts w:eastAsia="Times New Roman"/>
          <w:lang w:eastAsia="en-IE"/>
        </w:rPr>
      </w:pPr>
      <w:r>
        <w:rPr>
          <w:rFonts w:eastAsia="Times New Roman"/>
          <w:color w:val="000000"/>
          <w:lang w:eastAsia="en-IE"/>
        </w:rPr>
        <w:tab/>
      </w:r>
      <w:r w:rsidR="00CE2793" w:rsidRPr="002D64F2">
        <w:rPr>
          <w:rFonts w:eastAsia="Times New Roman"/>
          <w:color w:val="000000"/>
          <w:lang w:eastAsia="en-IE"/>
        </w:rPr>
        <w:t>Fossil-</w:t>
      </w:r>
      <w:proofErr w:type="spellStart"/>
      <w:r w:rsidR="00CE2793" w:rsidRPr="002D64F2">
        <w:rPr>
          <w:rFonts w:eastAsia="Times New Roman"/>
          <w:color w:val="000000"/>
          <w:lang w:eastAsia="en-IE"/>
        </w:rPr>
        <w:t>fuelled</w:t>
      </w:r>
      <w:proofErr w:type="spellEnd"/>
      <w:r w:rsidR="00CE2793" w:rsidRPr="002D64F2">
        <w:rPr>
          <w:rFonts w:eastAsia="Times New Roman"/>
          <w:color w:val="000000"/>
          <w:lang w:eastAsia="en-IE"/>
        </w:rPr>
        <w:t xml:space="preserve"> vehicles play a substantial role in the emission of greenhouse gasses (GHGs), accounting for approximately one fifth of global </w:t>
      </w:r>
      <w:r w:rsidR="00CE2793">
        <w:rPr>
          <w:rFonts w:eastAsia="Times New Roman"/>
          <w:color w:val="000000"/>
          <w:lang w:eastAsia="en-IE"/>
        </w:rPr>
        <w:t>CO</w:t>
      </w:r>
      <w:r w:rsidR="00CE2793" w:rsidRPr="00142698">
        <w:rPr>
          <w:rFonts w:eastAsia="Times New Roman"/>
          <w:color w:val="000000"/>
          <w:vertAlign w:val="subscript"/>
          <w:lang w:eastAsia="en-IE"/>
        </w:rPr>
        <w:t>2</w:t>
      </w:r>
      <w:r w:rsidR="00CE2793" w:rsidRPr="002D64F2">
        <w:rPr>
          <w:rFonts w:eastAsia="Times New Roman"/>
          <w:color w:val="000000"/>
          <w:lang w:eastAsia="en-IE"/>
        </w:rPr>
        <w:t xml:space="preserve"> emissions in 2022 [1]</w:t>
      </w:r>
      <w:r w:rsidR="00B34596">
        <w:rPr>
          <w:rFonts w:eastAsia="Times New Roman"/>
          <w:color w:val="000000"/>
          <w:lang w:eastAsia="en-IE"/>
        </w:rPr>
        <w:t xml:space="preserve"> </w:t>
      </w:r>
      <w:r w:rsidR="00CE2793" w:rsidRPr="002D64F2">
        <w:rPr>
          <w:rFonts w:eastAsia="Times New Roman"/>
          <w:color w:val="000000"/>
          <w:lang w:eastAsia="en-IE"/>
        </w:rPr>
        <w:t>and have a significant role in contributing towards air pollution. As the global number of vehicles is projected to triple by 2050, associated GHG emissions are expected to increase at a pace surpassing that of any other emission sources [2].</w:t>
      </w:r>
    </w:p>
    <w:p w14:paraId="0BB71AAD" w14:textId="78585D52" w:rsidR="00CE2793" w:rsidRPr="002D64F2" w:rsidRDefault="00612C69" w:rsidP="00612C69">
      <w:pPr>
        <w:tabs>
          <w:tab w:val="left" w:pos="289"/>
        </w:tabs>
        <w:spacing w:before="300" w:after="300"/>
        <w:jc w:val="both"/>
        <w:rPr>
          <w:rFonts w:eastAsia="Times New Roman"/>
          <w:lang w:eastAsia="en-IE"/>
        </w:rPr>
      </w:pPr>
      <w:r>
        <w:rPr>
          <w:rFonts w:eastAsia="Times New Roman"/>
          <w:color w:val="000000"/>
          <w:lang w:eastAsia="en-IE"/>
        </w:rPr>
        <w:tab/>
      </w:r>
      <w:r w:rsidR="00CE2793" w:rsidRPr="002D64F2">
        <w:rPr>
          <w:rFonts w:eastAsia="Times New Roman"/>
          <w:color w:val="000000"/>
          <w:lang w:eastAsia="en-IE"/>
        </w:rPr>
        <w:t>The increasing global concern over climate change has prompted a paradigm shift towards sustainable transportation solutions. Electric vehicles (EVs) have emerged as a promising alternative, with growing adoption aimed at reducing both air pollution (PM</w:t>
      </w:r>
      <w:r w:rsidR="00CE2793" w:rsidRPr="002D64F2">
        <w:rPr>
          <w:rFonts w:eastAsia="Times New Roman"/>
          <w:color w:val="000000"/>
          <w:vertAlign w:val="subscript"/>
          <w:lang w:eastAsia="en-IE"/>
        </w:rPr>
        <w:t>2.5</w:t>
      </w:r>
      <w:r w:rsidR="00CE2793" w:rsidRPr="002D64F2">
        <w:rPr>
          <w:rFonts w:eastAsia="Times New Roman"/>
          <w:color w:val="000000"/>
          <w:lang w:eastAsia="en-IE"/>
        </w:rPr>
        <w:t>) and carbon dioxide (</w:t>
      </w:r>
      <w:r w:rsidR="00CE2793">
        <w:rPr>
          <w:rFonts w:eastAsia="Times New Roman"/>
          <w:color w:val="000000"/>
          <w:lang w:eastAsia="en-IE"/>
        </w:rPr>
        <w:t>CO</w:t>
      </w:r>
      <w:r w:rsidR="00CE2793" w:rsidRPr="00142698">
        <w:rPr>
          <w:rFonts w:eastAsia="Times New Roman"/>
          <w:color w:val="000000"/>
          <w:vertAlign w:val="subscript"/>
          <w:lang w:eastAsia="en-IE"/>
        </w:rPr>
        <w:t>2</w:t>
      </w:r>
      <w:r w:rsidR="00CE2793" w:rsidRPr="002D64F2">
        <w:rPr>
          <w:rFonts w:eastAsia="Times New Roman"/>
          <w:color w:val="000000"/>
          <w:lang w:eastAsia="en-IE"/>
        </w:rPr>
        <w:t xml:space="preserve">) emissions. Research and development of EVs have surged since the 1990s, evidenced by a notable increase in patent registrations [3]. This growth has been aided by government initiatives worldwide, including the imposition of stricter tail-pipe </w:t>
      </w:r>
      <w:r w:rsidR="00CE2793">
        <w:rPr>
          <w:rFonts w:eastAsia="Times New Roman"/>
          <w:color w:val="000000"/>
          <w:lang w:eastAsia="en-IE"/>
        </w:rPr>
        <w:t>CO</w:t>
      </w:r>
      <w:r w:rsidR="00CE2793" w:rsidRPr="00142698">
        <w:rPr>
          <w:rFonts w:eastAsia="Times New Roman"/>
          <w:color w:val="000000"/>
          <w:vertAlign w:val="subscript"/>
          <w:lang w:eastAsia="en-IE"/>
        </w:rPr>
        <w:t>2</w:t>
      </w:r>
      <w:r w:rsidR="00CE2793" w:rsidRPr="002D64F2">
        <w:rPr>
          <w:rFonts w:eastAsia="Times New Roman"/>
          <w:color w:val="000000"/>
          <w:lang w:eastAsia="en-IE"/>
        </w:rPr>
        <w:t xml:space="preserve"> targets on the automotive industry by the EU resulting in a notable rise in the market presence of </w:t>
      </w:r>
      <w:r w:rsidR="00CE2793">
        <w:rPr>
          <w:rFonts w:eastAsia="Times New Roman"/>
          <w:color w:val="000000"/>
          <w:lang w:eastAsia="en-IE"/>
        </w:rPr>
        <w:t>EVs</w:t>
      </w:r>
      <w:r w:rsidR="00CE2793" w:rsidRPr="002D64F2">
        <w:rPr>
          <w:rFonts w:eastAsia="Times New Roman"/>
          <w:color w:val="000000"/>
          <w:lang w:eastAsia="en-IE"/>
        </w:rPr>
        <w:t xml:space="preserve"> [4].</w:t>
      </w:r>
    </w:p>
    <w:p w14:paraId="0A870EA8" w14:textId="7101068D" w:rsidR="00CE2793" w:rsidRPr="002D64F2" w:rsidRDefault="00612C69" w:rsidP="00612C69">
      <w:pPr>
        <w:tabs>
          <w:tab w:val="left" w:pos="289"/>
        </w:tabs>
        <w:spacing w:before="300" w:after="300"/>
        <w:jc w:val="both"/>
        <w:rPr>
          <w:rFonts w:eastAsia="Times New Roman"/>
          <w:lang w:eastAsia="en-IE"/>
        </w:rPr>
      </w:pPr>
      <w:r>
        <w:rPr>
          <w:rFonts w:eastAsia="Times New Roman"/>
          <w:color w:val="000000"/>
          <w:lang w:eastAsia="en-IE"/>
        </w:rPr>
        <w:tab/>
      </w:r>
      <w:r w:rsidR="00CE2793" w:rsidRPr="002D64F2">
        <w:rPr>
          <w:rFonts w:eastAsia="Times New Roman"/>
          <w:color w:val="000000"/>
          <w:lang w:eastAsia="en-IE"/>
        </w:rPr>
        <w:t xml:space="preserve">Despite a significant expansion of the global electric vehicle fleet to align with zero-emission objectives, it remains a minority within the overall global fleet. Furthermore, the majority of these electric vehicles are concentrated in </w:t>
      </w:r>
      <w:r w:rsidR="00CE2793">
        <w:rPr>
          <w:rFonts w:eastAsia="Times New Roman"/>
          <w:color w:val="000000"/>
          <w:lang w:eastAsia="en-IE"/>
        </w:rPr>
        <w:t>areas</w:t>
      </w:r>
      <w:r w:rsidR="00CE2793" w:rsidRPr="002D64F2">
        <w:rPr>
          <w:rFonts w:eastAsia="Times New Roman"/>
          <w:color w:val="000000"/>
          <w:lang w:eastAsia="en-IE"/>
        </w:rPr>
        <w:t xml:space="preserve"> characterized by a substantial market share in EV adoption, such as China, Europe, and the United States [5].</w:t>
      </w:r>
    </w:p>
    <w:p w14:paraId="7A49F228" w14:textId="4F65417D" w:rsidR="00CE2793" w:rsidRDefault="00612C69" w:rsidP="00612C69">
      <w:pPr>
        <w:tabs>
          <w:tab w:val="left" w:pos="289"/>
        </w:tabs>
        <w:spacing w:before="300" w:after="300"/>
        <w:jc w:val="both"/>
        <w:rPr>
          <w:rFonts w:eastAsia="Times New Roman"/>
          <w:color w:val="000000"/>
          <w:lang w:eastAsia="en-IE"/>
        </w:rPr>
      </w:pPr>
      <w:r>
        <w:rPr>
          <w:rFonts w:eastAsia="Times New Roman"/>
          <w:color w:val="000000"/>
          <w:lang w:eastAsia="en-IE"/>
        </w:rPr>
        <w:tab/>
      </w:r>
      <w:r w:rsidR="00CE2793" w:rsidRPr="002D64F2">
        <w:rPr>
          <w:rFonts w:eastAsia="Times New Roman"/>
          <w:color w:val="000000"/>
          <w:lang w:eastAsia="en-IE"/>
        </w:rPr>
        <w:t>A study in 2020 discovered that a 25% transition to electric cars in the United States, factoring in the existing electricity mix, would result in marginal reductions in air pollution.  However, a more substantial 75% adoption, particularly in conjunction with a cleaner grid, holds the potential for a significant decrease in pollution levels [6].</w:t>
      </w:r>
    </w:p>
    <w:p w14:paraId="01DBF267" w14:textId="7691CBCD" w:rsidR="00CE2793" w:rsidRPr="002D64F2" w:rsidRDefault="00612C69" w:rsidP="00612C69">
      <w:pPr>
        <w:tabs>
          <w:tab w:val="left" w:pos="289"/>
        </w:tabs>
        <w:spacing w:before="300" w:after="300"/>
        <w:jc w:val="both"/>
        <w:rPr>
          <w:rFonts w:eastAsia="Times New Roman"/>
          <w:lang w:eastAsia="en-IE"/>
        </w:rPr>
      </w:pPr>
      <w:r>
        <w:rPr>
          <w:rFonts w:eastAsia="Times New Roman"/>
          <w:color w:val="000000"/>
          <w:lang w:eastAsia="en-IE"/>
        </w:rPr>
        <w:tab/>
      </w:r>
      <w:r w:rsidR="00CE2793" w:rsidRPr="002D64F2">
        <w:rPr>
          <w:rFonts w:eastAsia="Times New Roman"/>
          <w:color w:val="000000"/>
          <w:lang w:eastAsia="en-IE"/>
        </w:rPr>
        <w:t xml:space="preserve">This study </w:t>
      </w:r>
      <w:r w:rsidR="00CC019D" w:rsidRPr="002D64F2">
        <w:rPr>
          <w:rFonts w:eastAsia="Times New Roman"/>
          <w:color w:val="000000"/>
          <w:lang w:eastAsia="en-IE"/>
        </w:rPr>
        <w:t>endeavors</w:t>
      </w:r>
      <w:r w:rsidR="00CE2793" w:rsidRPr="002D64F2">
        <w:rPr>
          <w:rFonts w:eastAsia="Times New Roman"/>
          <w:color w:val="000000"/>
          <w:lang w:eastAsia="en-IE"/>
        </w:rPr>
        <w:t xml:space="preserve"> to </w:t>
      </w:r>
      <w:r w:rsidR="00CE2793">
        <w:rPr>
          <w:rFonts w:eastAsia="Times New Roman"/>
          <w:color w:val="000000"/>
          <w:lang w:eastAsia="en-IE"/>
        </w:rPr>
        <w:t>investigate</w:t>
      </w:r>
      <w:r w:rsidR="00CE2793" w:rsidRPr="002D64F2">
        <w:rPr>
          <w:rFonts w:eastAsia="Times New Roman"/>
          <w:color w:val="000000"/>
          <w:lang w:eastAsia="en-IE"/>
        </w:rPr>
        <w:t xml:space="preserve"> the relationship between electric vehicle sales, carbon dioxide (</w:t>
      </w:r>
      <w:r w:rsidR="00CE2793">
        <w:rPr>
          <w:rFonts w:eastAsia="Times New Roman"/>
          <w:color w:val="000000"/>
          <w:lang w:eastAsia="en-IE"/>
        </w:rPr>
        <w:t>CO</w:t>
      </w:r>
      <w:r w:rsidR="00CE2793" w:rsidRPr="00142698">
        <w:rPr>
          <w:rFonts w:eastAsia="Times New Roman"/>
          <w:color w:val="000000"/>
          <w:vertAlign w:val="subscript"/>
          <w:lang w:eastAsia="en-IE"/>
        </w:rPr>
        <w:t>2</w:t>
      </w:r>
      <w:r w:rsidR="00CE2793" w:rsidRPr="002D64F2">
        <w:rPr>
          <w:rFonts w:eastAsia="Times New Roman"/>
          <w:color w:val="000000"/>
          <w:lang w:eastAsia="en-IE"/>
        </w:rPr>
        <w:t>) emissions, and air pollution levels, specifically focusing on particulate matter (PM</w:t>
      </w:r>
      <w:r w:rsidR="00CE2793" w:rsidRPr="002D64F2">
        <w:rPr>
          <w:rFonts w:eastAsia="Times New Roman"/>
          <w:color w:val="000000"/>
          <w:vertAlign w:val="subscript"/>
          <w:lang w:eastAsia="en-IE"/>
        </w:rPr>
        <w:t>2.5</w:t>
      </w:r>
      <w:r w:rsidR="00CE2793" w:rsidRPr="002D64F2">
        <w:rPr>
          <w:rFonts w:eastAsia="Times New Roman"/>
          <w:color w:val="000000"/>
          <w:lang w:eastAsia="en-IE"/>
        </w:rPr>
        <w:t>). The investigation aims to explore these interconnections at a macroscopic level, considering the broader environmental implications and dynamics that influence the transition towards a more sustainable and eco-friendly landscape.</w:t>
      </w:r>
    </w:p>
    <w:p w14:paraId="0277AE9A" w14:textId="4A4E9F0C" w:rsidR="00657F9D" w:rsidRPr="006B6B66" w:rsidRDefault="00285ADB" w:rsidP="00657F9D">
      <w:pPr>
        <w:pStyle w:val="Heading1"/>
      </w:pPr>
      <w:r>
        <w:t>Related Work</w:t>
      </w:r>
    </w:p>
    <w:p w14:paraId="05D72DEA" w14:textId="0F3E3707" w:rsidR="00412170" w:rsidRPr="002D64F2" w:rsidRDefault="00412170" w:rsidP="00412170">
      <w:pPr>
        <w:tabs>
          <w:tab w:val="left" w:pos="289"/>
        </w:tabs>
        <w:spacing w:before="240"/>
        <w:jc w:val="both"/>
        <w:rPr>
          <w:rFonts w:eastAsia="Times New Roman"/>
          <w:lang w:eastAsia="en-IE"/>
        </w:rPr>
      </w:pPr>
      <w:r>
        <w:rPr>
          <w:rFonts w:eastAsia="Times New Roman"/>
          <w:color w:val="000000"/>
          <w:lang w:eastAsia="en-IE"/>
        </w:rPr>
        <w:tab/>
      </w:r>
      <w:r w:rsidRPr="002D64F2">
        <w:rPr>
          <w:rFonts w:eastAsia="Times New Roman"/>
          <w:color w:val="000000"/>
          <w:lang w:eastAsia="en-IE"/>
        </w:rPr>
        <w:t xml:space="preserve">To comprehensively investigate the interplay between EVs, air pollution, and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a systematic search strategy was implemented. The criteria for selecting literature aimed to include recent, peer-reviewed studies with a focus on empirical research related to the adoption of electric vehicles, their impact on air pollution, and the associated changes in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In each study, the measurement of air pollution was predominantly focused on the particulate matter PM</w:t>
      </w:r>
      <w:r w:rsidRPr="002D64F2">
        <w:rPr>
          <w:rFonts w:eastAsia="Times New Roman"/>
          <w:color w:val="000000"/>
          <w:vertAlign w:val="subscript"/>
          <w:lang w:eastAsia="en-IE"/>
        </w:rPr>
        <w:t xml:space="preserve">2.5, </w:t>
      </w:r>
      <w:r w:rsidRPr="002D64F2">
        <w:rPr>
          <w:rFonts w:eastAsia="Times New Roman"/>
          <w:color w:val="000000"/>
          <w:lang w:eastAsia="en-IE"/>
        </w:rPr>
        <w:t>a key indicator of fine particulate pollution with known implications for respiratory health.</w:t>
      </w:r>
    </w:p>
    <w:p w14:paraId="2B0911A6" w14:textId="60D1BF83" w:rsidR="00412170" w:rsidRPr="002D64F2" w:rsidRDefault="00412170" w:rsidP="00412170">
      <w:pPr>
        <w:tabs>
          <w:tab w:val="left" w:pos="289"/>
        </w:tabs>
        <w:spacing w:before="240"/>
        <w:jc w:val="both"/>
        <w:rPr>
          <w:rFonts w:eastAsia="Times New Roman"/>
          <w:lang w:eastAsia="en-IE"/>
        </w:rPr>
      </w:pPr>
      <w:r>
        <w:rPr>
          <w:rFonts w:eastAsia="Times New Roman"/>
          <w:color w:val="000000"/>
          <w:lang w:eastAsia="en-IE"/>
        </w:rPr>
        <w:tab/>
      </w:r>
      <w:r w:rsidRPr="002D64F2">
        <w:rPr>
          <w:rFonts w:eastAsia="Times New Roman"/>
          <w:color w:val="000000"/>
          <w:lang w:eastAsia="en-IE"/>
        </w:rPr>
        <w:t>A 2014 study observing air quality in Barcelona and Madrid following EV introduction discovered significant air quality improvements despite additional electricity generation emissions [7]. However, it is important to note that the conclusions drawn were based on a short episode of time. In the study's own words, "The conclusions shown in this study are derived from the study of an air pollution episode in 2011 (worst-case). Although it cannot be considered a large period, it is an episode with significant air pollution."[7] This recognition of a limited time frame highlights the need for caution in generalizing the findings to broader contexts, emphasizing the importance of considering temporal variability in assessing the impact of EVs on air quality.</w:t>
      </w:r>
    </w:p>
    <w:p w14:paraId="15F6C428" w14:textId="69ACF8BA" w:rsidR="00412170" w:rsidRPr="002D64F2" w:rsidRDefault="00412170" w:rsidP="00412170">
      <w:pPr>
        <w:tabs>
          <w:tab w:val="left" w:pos="289"/>
        </w:tabs>
        <w:spacing w:before="240"/>
        <w:jc w:val="both"/>
        <w:rPr>
          <w:rFonts w:eastAsia="Times New Roman"/>
          <w:lang w:eastAsia="en-IE"/>
        </w:rPr>
      </w:pPr>
      <w:r>
        <w:rPr>
          <w:rFonts w:eastAsia="Times New Roman"/>
          <w:color w:val="000000"/>
          <w:lang w:eastAsia="en-IE"/>
        </w:rPr>
        <w:tab/>
      </w:r>
      <w:r w:rsidRPr="002D64F2">
        <w:rPr>
          <w:rFonts w:eastAsia="Times New Roman"/>
          <w:color w:val="000000"/>
          <w:lang w:eastAsia="en-IE"/>
        </w:rPr>
        <w:t>A study assessing the contribution of diesel vehicle emissions to the concentrations of PM</w:t>
      </w:r>
      <w:r w:rsidRPr="002D64F2">
        <w:rPr>
          <w:rFonts w:eastAsia="Times New Roman"/>
          <w:color w:val="000000"/>
          <w:vertAlign w:val="subscript"/>
          <w:lang w:eastAsia="en-IE"/>
        </w:rPr>
        <w:t xml:space="preserve">2.5 </w:t>
      </w:r>
      <w:r w:rsidRPr="002D64F2">
        <w:rPr>
          <w:rFonts w:eastAsia="Times New Roman"/>
          <w:color w:val="000000"/>
          <w:lang w:eastAsia="en-IE"/>
        </w:rPr>
        <w:t>in Dublin, found that the second-largest contributor at a road site was diesel vehicle emissions (22%). The research was small-scale and specific to certain zones, raising concerns about the representativeness of the concentrations for general urban air quality in Dublin, particularly when extrapolating to broader contexts. As the study acknowledges, “The differences between Site A and all other monitoring stations give rise to concerns about the representativeness of these concentrations of general urban air quality in Dublin.” [8]</w:t>
      </w:r>
    </w:p>
    <w:p w14:paraId="36CFE482" w14:textId="2BCEE63E" w:rsidR="00412170" w:rsidRPr="002D64F2" w:rsidRDefault="00412170" w:rsidP="00412170">
      <w:pPr>
        <w:tabs>
          <w:tab w:val="left" w:pos="289"/>
        </w:tabs>
        <w:spacing w:before="300" w:after="300"/>
        <w:jc w:val="both"/>
        <w:rPr>
          <w:rFonts w:eastAsia="Times New Roman"/>
          <w:lang w:eastAsia="en-IE"/>
        </w:rPr>
      </w:pPr>
      <w:r>
        <w:rPr>
          <w:rFonts w:eastAsia="Times New Roman"/>
          <w:color w:val="000000"/>
          <w:lang w:eastAsia="en-IE"/>
        </w:rPr>
        <w:tab/>
      </w:r>
      <w:r w:rsidRPr="002D64F2">
        <w:rPr>
          <w:rFonts w:eastAsia="Times New Roman"/>
          <w:color w:val="000000"/>
          <w:lang w:eastAsia="en-IE"/>
        </w:rPr>
        <w:t xml:space="preserve">During the full </w:t>
      </w:r>
      <w:r>
        <w:rPr>
          <w:rFonts w:eastAsia="Times New Roman"/>
          <w:color w:val="000000"/>
          <w:lang w:eastAsia="en-IE"/>
        </w:rPr>
        <w:t>C</w:t>
      </w:r>
      <w:r w:rsidRPr="002D64F2">
        <w:rPr>
          <w:rFonts w:eastAsia="Times New Roman"/>
          <w:color w:val="000000"/>
          <w:lang w:eastAsia="en-IE"/>
        </w:rPr>
        <w:t xml:space="preserve">ovid lockdown in China, it was found that the substantial traffic reductions were near linearly linked </w:t>
      </w:r>
      <w:r w:rsidRPr="002D64F2">
        <w:rPr>
          <w:rFonts w:eastAsia="Times New Roman"/>
          <w:color w:val="000000"/>
          <w:lang w:eastAsia="en-IE"/>
        </w:rPr>
        <w:lastRenderedPageBreak/>
        <w:t>to reductions of PM</w:t>
      </w:r>
      <w:r w:rsidRPr="002D64F2">
        <w:rPr>
          <w:rFonts w:eastAsia="Times New Roman"/>
          <w:color w:val="000000"/>
          <w:vertAlign w:val="subscript"/>
          <w:lang w:eastAsia="en-IE"/>
        </w:rPr>
        <w:t>2.5</w:t>
      </w:r>
      <w:r w:rsidRPr="002D64F2">
        <w:rPr>
          <w:rFonts w:eastAsia="Times New Roman"/>
          <w:color w:val="000000"/>
          <w:lang w:eastAsia="en-IE"/>
        </w:rPr>
        <w:t xml:space="preserve"> and N</w:t>
      </w:r>
      <w:r>
        <w:rPr>
          <w:rFonts w:eastAsia="Times New Roman"/>
          <w:color w:val="000000"/>
          <w:lang w:eastAsia="en-IE"/>
        </w:rPr>
        <w:t>O</w:t>
      </w:r>
      <w:r w:rsidRPr="002D64F2">
        <w:rPr>
          <w:rFonts w:eastAsia="Times New Roman"/>
          <w:color w:val="000000"/>
          <w:vertAlign w:val="subscript"/>
          <w:lang w:eastAsia="en-IE"/>
        </w:rPr>
        <w:t xml:space="preserve">2 </w:t>
      </w:r>
      <w:r w:rsidRPr="002D64F2">
        <w:rPr>
          <w:rFonts w:eastAsia="Times New Roman"/>
          <w:color w:val="000000"/>
          <w:lang w:eastAsia="en-IE"/>
        </w:rPr>
        <w:t>[9]. Further extrapolation of a full conversion to EVs showed a significant reduction of PM</w:t>
      </w:r>
      <w:r w:rsidRPr="002D64F2">
        <w:rPr>
          <w:rFonts w:eastAsia="Times New Roman"/>
          <w:color w:val="000000"/>
          <w:vertAlign w:val="subscript"/>
          <w:lang w:eastAsia="en-IE"/>
        </w:rPr>
        <w:t>2.5</w:t>
      </w:r>
      <w:r>
        <w:rPr>
          <w:rFonts w:eastAsia="Times New Roman"/>
          <w:color w:val="000000"/>
          <w:vertAlign w:val="subscript"/>
          <w:lang w:eastAsia="en-IE"/>
        </w:rPr>
        <w:t xml:space="preserve"> </w:t>
      </w:r>
      <w:r w:rsidRPr="002D64F2">
        <w:rPr>
          <w:rFonts w:eastAsia="Times New Roman"/>
          <w:color w:val="000000"/>
          <w:lang w:eastAsia="en-IE"/>
        </w:rPr>
        <w:t>(30-70%) in most of China.</w:t>
      </w:r>
    </w:p>
    <w:p w14:paraId="607E2EFC" w14:textId="3B6396DD" w:rsidR="00412170" w:rsidRPr="002D64F2" w:rsidRDefault="00412170" w:rsidP="00412170">
      <w:pPr>
        <w:tabs>
          <w:tab w:val="left" w:pos="289"/>
        </w:tabs>
        <w:spacing w:before="300" w:after="300"/>
        <w:jc w:val="both"/>
        <w:rPr>
          <w:rFonts w:eastAsia="Times New Roman"/>
          <w:lang w:eastAsia="en-IE"/>
        </w:rPr>
      </w:pPr>
      <w:r>
        <w:rPr>
          <w:rFonts w:eastAsia="Times New Roman"/>
          <w:color w:val="000000"/>
          <w:lang w:eastAsia="en-IE"/>
        </w:rPr>
        <w:tab/>
      </w:r>
      <w:r w:rsidRPr="002D64F2">
        <w:rPr>
          <w:rFonts w:eastAsia="Times New Roman"/>
          <w:color w:val="000000"/>
          <w:lang w:eastAsia="en-IE"/>
        </w:rPr>
        <w:t>Similarly, in a more recent study, the relationship between EV adoption and local PM</w:t>
      </w:r>
      <w:r w:rsidRPr="002D64F2">
        <w:rPr>
          <w:rFonts w:eastAsia="Times New Roman"/>
          <w:color w:val="000000"/>
          <w:vertAlign w:val="subscript"/>
          <w:lang w:eastAsia="en-IE"/>
        </w:rPr>
        <w:t xml:space="preserve">2.5 </w:t>
      </w:r>
      <w:r w:rsidRPr="002D64F2">
        <w:rPr>
          <w:rFonts w:eastAsia="Times New Roman"/>
          <w:color w:val="000000"/>
          <w:lang w:eastAsia="en-IE"/>
        </w:rPr>
        <w:t>reductions across 31 provinces in China was investigated. The findings of the research are particularly inspiring, demonstrating a significant alleviation of PM</w:t>
      </w:r>
      <w:r w:rsidRPr="002D64F2">
        <w:rPr>
          <w:rFonts w:eastAsia="Times New Roman"/>
          <w:color w:val="000000"/>
          <w:vertAlign w:val="subscript"/>
          <w:lang w:eastAsia="en-IE"/>
        </w:rPr>
        <w:t xml:space="preserve">2.5 </w:t>
      </w:r>
      <w:r w:rsidRPr="002D64F2">
        <w:rPr>
          <w:rFonts w:eastAsia="Times New Roman"/>
          <w:color w:val="000000"/>
          <w:lang w:eastAsia="en-IE"/>
        </w:rPr>
        <w:t>pollution with increased EV adoption. Stating that a 1 additional unit of EV sales can reduce 1.75 × 10</w:t>
      </w:r>
      <w:r w:rsidRPr="002D64F2">
        <w:rPr>
          <w:rFonts w:eastAsia="Times New Roman"/>
          <w:color w:val="000000"/>
          <w:vertAlign w:val="superscript"/>
          <w:lang w:eastAsia="en-IE"/>
        </w:rPr>
        <w:t>−5</w:t>
      </w:r>
      <w:r w:rsidRPr="002D64F2">
        <w:rPr>
          <w:rFonts w:eastAsia="Times New Roman"/>
          <w:color w:val="000000"/>
          <w:lang w:eastAsia="en-IE"/>
        </w:rPr>
        <w:t xml:space="preserve"> </w:t>
      </w:r>
      <w:proofErr w:type="spellStart"/>
      <w:r w:rsidRPr="002D64F2">
        <w:rPr>
          <w:rFonts w:eastAsia="Times New Roman"/>
          <w:color w:val="000000"/>
          <w:lang w:eastAsia="en-IE"/>
        </w:rPr>
        <w:t>μg</w:t>
      </w:r>
      <w:proofErr w:type="spellEnd"/>
      <w:r w:rsidRPr="002D64F2">
        <w:rPr>
          <w:rFonts w:eastAsia="Times New Roman"/>
          <w:color w:val="000000"/>
          <w:lang w:eastAsia="en-IE"/>
        </w:rPr>
        <w:t>/m</w:t>
      </w:r>
      <w:r w:rsidRPr="002D64F2">
        <w:rPr>
          <w:rFonts w:eastAsia="Times New Roman"/>
          <w:color w:val="000000"/>
          <w:vertAlign w:val="superscript"/>
          <w:lang w:eastAsia="en-IE"/>
        </w:rPr>
        <w:t>3</w:t>
      </w:r>
      <w:r w:rsidRPr="002D64F2">
        <w:rPr>
          <w:rFonts w:eastAsia="Times New Roman"/>
          <w:color w:val="000000"/>
          <w:lang w:eastAsia="en-IE"/>
        </w:rPr>
        <w:t xml:space="preserve"> of PM</w:t>
      </w:r>
      <w:r w:rsidRPr="002D64F2">
        <w:rPr>
          <w:rFonts w:eastAsia="Times New Roman"/>
          <w:color w:val="000000"/>
          <w:vertAlign w:val="subscript"/>
          <w:lang w:eastAsia="en-IE"/>
        </w:rPr>
        <w:t>2.5</w:t>
      </w:r>
      <w:r w:rsidRPr="002D64F2">
        <w:rPr>
          <w:rFonts w:eastAsia="Times New Roman"/>
          <w:color w:val="000000"/>
          <w:lang w:eastAsia="en-IE"/>
        </w:rPr>
        <w:t>, underscoring the potential impact of EV adoption at a local level [10].</w:t>
      </w:r>
    </w:p>
    <w:p w14:paraId="63DD58A1" w14:textId="769F7AEB" w:rsidR="00412170" w:rsidRPr="002D64F2" w:rsidRDefault="00412170" w:rsidP="00412170">
      <w:pPr>
        <w:tabs>
          <w:tab w:val="left" w:pos="289"/>
        </w:tabs>
        <w:spacing w:before="300"/>
        <w:jc w:val="both"/>
        <w:rPr>
          <w:rFonts w:eastAsia="Times New Roman"/>
          <w:lang w:eastAsia="en-IE"/>
        </w:rPr>
      </w:pPr>
      <w:r>
        <w:rPr>
          <w:rFonts w:eastAsia="Times New Roman"/>
          <w:color w:val="000000"/>
          <w:lang w:eastAsia="en-IE"/>
        </w:rPr>
        <w:tab/>
      </w:r>
      <w:r w:rsidRPr="002D64F2">
        <w:rPr>
          <w:rFonts w:eastAsia="Times New Roman"/>
          <w:color w:val="000000"/>
          <w:lang w:eastAsia="en-IE"/>
        </w:rPr>
        <w:t xml:space="preserve">While these studies provide valuable insights into the local dynamics of EV adoption and its effect on air quality in China, the current study takes a broader perspective. Building upon the findings garnered from studies in Barcelona, Madrid, and Dublin, our research seeks to examine the relationship between electric vehicle adoption,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and air quality on a larger scale, specifically within the context of Europe. By shifting our focus from individual provinces to a more extensive geographical coverage across Europe, this study aims to contribute to the understanding of the broader environmental benefits associated with widespread electric vehicle adoption in the European context. </w:t>
      </w:r>
    </w:p>
    <w:p w14:paraId="24DC77AF" w14:textId="2EE2A4A8" w:rsidR="00657F9D" w:rsidRDefault="00142A7D" w:rsidP="00657F9D">
      <w:pPr>
        <w:pStyle w:val="Heading1"/>
      </w:pPr>
      <w:r>
        <w:t>Methodology</w:t>
      </w:r>
    </w:p>
    <w:p w14:paraId="29327C24" w14:textId="7C70374D" w:rsidR="00C55804" w:rsidRPr="002D64F2" w:rsidRDefault="00C55804" w:rsidP="00C55804">
      <w:pPr>
        <w:tabs>
          <w:tab w:val="left" w:pos="289"/>
        </w:tabs>
        <w:spacing w:before="300" w:after="300"/>
        <w:jc w:val="both"/>
        <w:rPr>
          <w:rFonts w:eastAsia="Times New Roman"/>
          <w:lang w:eastAsia="en-IE"/>
        </w:rPr>
      </w:pPr>
      <w:r>
        <w:rPr>
          <w:rFonts w:eastAsia="Times New Roman"/>
          <w:color w:val="000000"/>
          <w:lang w:eastAsia="en-IE"/>
        </w:rPr>
        <w:tab/>
      </w:r>
      <w:r w:rsidRPr="002D64F2">
        <w:rPr>
          <w:rFonts w:eastAsia="Times New Roman"/>
          <w:color w:val="000000"/>
          <w:lang w:eastAsia="en-IE"/>
        </w:rPr>
        <w:t xml:space="preserve">Total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w:t>
      </w:r>
      <w:r>
        <w:rPr>
          <w:rFonts w:eastAsia="Times New Roman"/>
          <w:color w:val="000000"/>
          <w:lang w:eastAsia="en-IE"/>
        </w:rPr>
        <w:t>E</w:t>
      </w:r>
      <w:r w:rsidRPr="002D64F2">
        <w:rPr>
          <w:rFonts w:eastAsia="Times New Roman"/>
          <w:color w:val="000000"/>
          <w:lang w:eastAsia="en-IE"/>
        </w:rPr>
        <w:t xml:space="preserve">missions is a semi-structured XML dataset, derived from Climate Watch Historical GHG Emissions for the years 1990-2020, quantifying total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in Metric </w:t>
      </w:r>
      <w:proofErr w:type="spellStart"/>
      <w:r w:rsidRPr="002D64F2">
        <w:rPr>
          <w:rFonts w:eastAsia="Times New Roman"/>
          <w:color w:val="000000"/>
          <w:lang w:eastAsia="en-IE"/>
        </w:rPr>
        <w:t>Tonnes</w:t>
      </w:r>
      <w:proofErr w:type="spellEnd"/>
      <w:r w:rsidRPr="002D64F2">
        <w:rPr>
          <w:rFonts w:eastAsia="Times New Roman"/>
          <w:color w:val="000000"/>
          <w:lang w:eastAsia="en-IE"/>
        </w:rPr>
        <w:t xml:space="preserve"> per Capita (MTPC) at a country level.</w:t>
      </w:r>
      <w:r>
        <w:rPr>
          <w:rFonts w:eastAsia="Times New Roman"/>
          <w:color w:val="000000"/>
          <w:lang w:eastAsia="en-IE"/>
        </w:rPr>
        <w:t xml:space="preserve"> </w:t>
      </w:r>
      <w:r w:rsidRPr="002D64F2">
        <w:rPr>
          <w:rFonts w:eastAsia="Times New Roman"/>
          <w:color w:val="000000"/>
          <w:lang w:eastAsia="en-IE"/>
        </w:rPr>
        <w:t xml:space="preserve">The dataset's structure allows for granular, country-level insights into the historical trends of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Enabling the examination of the relationship between electric vehicle adoption,</w:t>
      </w:r>
      <w:r>
        <w:rPr>
          <w:rFonts w:eastAsia="Times New Roman"/>
          <w:color w:val="000000"/>
          <w:lang w:eastAsia="en-IE"/>
        </w:rPr>
        <w:t xml:space="preserve"> </w:t>
      </w:r>
      <w:r w:rsidRPr="002D64F2">
        <w:rPr>
          <w:rFonts w:eastAsia="Times New Roman"/>
          <w:color w:val="000000"/>
          <w:lang w:eastAsia="en-IE"/>
        </w:rPr>
        <w:t xml:space="preserve">air pollution, and </w:t>
      </w:r>
      <w:r>
        <w:rPr>
          <w:rFonts w:eastAsia="Times New Roman"/>
          <w:color w:val="000000"/>
          <w:lang w:eastAsia="en-IE"/>
        </w:rPr>
        <w:t>CO</w:t>
      </w:r>
      <w:r w:rsidRPr="00142698">
        <w:rPr>
          <w:rFonts w:eastAsia="Times New Roman"/>
          <w:color w:val="000000"/>
          <w:vertAlign w:val="subscript"/>
          <w:lang w:eastAsia="en-IE"/>
        </w:rPr>
        <w:t>2</w:t>
      </w:r>
      <w:r>
        <w:rPr>
          <w:rFonts w:eastAsia="Times New Roman"/>
          <w:color w:val="000000"/>
          <w:vertAlign w:val="subscript"/>
          <w:lang w:eastAsia="en-IE"/>
        </w:rPr>
        <w:t xml:space="preserve"> </w:t>
      </w:r>
      <w:r w:rsidRPr="002D64F2">
        <w:rPr>
          <w:rFonts w:eastAsia="Times New Roman"/>
          <w:color w:val="000000"/>
          <w:lang w:eastAsia="en-IE"/>
        </w:rPr>
        <w:t>emissions, contributing to a comprehensive understanding of the environmental impact of sustainable transportation.</w:t>
      </w:r>
    </w:p>
    <w:p w14:paraId="32E6DDC9" w14:textId="202B7C63" w:rsidR="00657F9D" w:rsidRDefault="00E044E6" w:rsidP="00C55804">
      <w:pPr>
        <w:pStyle w:val="Heading2"/>
        <w:tabs>
          <w:tab w:val="clear" w:pos="288"/>
          <w:tab w:val="left" w:pos="289"/>
        </w:tabs>
      </w:pPr>
      <w:r>
        <w:t>Global Electric Vehicle Data</w:t>
      </w:r>
    </w:p>
    <w:p w14:paraId="47BB831F" w14:textId="77777777" w:rsidR="000A40E8" w:rsidRDefault="000A40E8" w:rsidP="000A40E8">
      <w:pPr>
        <w:spacing w:before="300" w:after="300"/>
        <w:ind w:firstLine="288"/>
        <w:jc w:val="both"/>
        <w:rPr>
          <w:rFonts w:eastAsia="Times New Roman"/>
          <w:color w:val="000000"/>
          <w:lang w:eastAsia="en-IE"/>
        </w:rPr>
      </w:pPr>
      <w:r w:rsidRPr="00F84312">
        <w:rPr>
          <w:rFonts w:eastAsia="Times New Roman"/>
          <w:color w:val="000000"/>
          <w:lang w:eastAsia="en-IE"/>
        </w:rPr>
        <w:t xml:space="preserve">The Electric Vehicle (EV) dataset is a structured CSV dataset derived from the International Energy Agency. The dataset comprises of information that contains </w:t>
      </w:r>
      <w:r>
        <w:rPr>
          <w:rFonts w:eastAsia="Times New Roman"/>
          <w:color w:val="000000"/>
          <w:lang w:eastAsia="en-IE"/>
        </w:rPr>
        <w:t>c</w:t>
      </w:r>
      <w:r w:rsidRPr="00F84312">
        <w:rPr>
          <w:rFonts w:eastAsia="Times New Roman"/>
          <w:color w:val="000000"/>
          <w:lang w:eastAsia="en-IE"/>
        </w:rPr>
        <w:t>ountry wise sales, stock, EV share percentage and sales percentage. </w:t>
      </w:r>
    </w:p>
    <w:p w14:paraId="271D3A0D" w14:textId="2616A64D" w:rsidR="00657F9D" w:rsidRDefault="006F124A" w:rsidP="00C55804">
      <w:pPr>
        <w:pStyle w:val="Heading2"/>
        <w:tabs>
          <w:tab w:val="clear" w:pos="288"/>
          <w:tab w:val="left" w:pos="289"/>
        </w:tabs>
      </w:pPr>
      <w:r>
        <w:t>Greenhouse Gas Emission Data</w:t>
      </w:r>
    </w:p>
    <w:p w14:paraId="3894D400" w14:textId="77777777" w:rsidR="009877FC" w:rsidRDefault="009877FC" w:rsidP="009877FC">
      <w:pPr>
        <w:spacing w:before="300" w:after="300"/>
        <w:ind w:firstLine="288"/>
        <w:jc w:val="both"/>
        <w:rPr>
          <w:rFonts w:eastAsia="Times New Roman"/>
          <w:color w:val="000000"/>
          <w:lang w:eastAsia="en-IE"/>
        </w:rPr>
      </w:pPr>
      <w:r w:rsidRPr="002D64F2">
        <w:rPr>
          <w:rFonts w:eastAsia="Times New Roman"/>
          <w:color w:val="000000"/>
          <w:lang w:eastAsia="en-IE"/>
        </w:rPr>
        <w:t>Data on greenhouse gas emissions and removals</w:t>
      </w:r>
      <w:r w:rsidRPr="008638E3">
        <w:rPr>
          <w:rFonts w:eastAsia="Times New Roman"/>
          <w:color w:val="000000"/>
          <w:lang w:eastAsia="en-IE"/>
        </w:rPr>
        <w:t xml:space="preserve"> is</w:t>
      </w:r>
      <w:r w:rsidRPr="002D64F2">
        <w:rPr>
          <w:rFonts w:eastAsia="Times New Roman"/>
          <w:color w:val="000000"/>
          <w:lang w:eastAsia="en-IE"/>
        </w:rPr>
        <w:t xml:space="preserve"> sent by countries to UNFCCC and the EU Greenhouse Gas Monitoring Mechanism (EU Member States). This data set reflects the GHG inventory data by year as reported under the United Nations Framework Convention for Climate Change.</w:t>
      </w:r>
      <w:r w:rsidRPr="008638E3">
        <w:rPr>
          <w:rFonts w:eastAsia="Times New Roman"/>
          <w:lang w:eastAsia="en-IE"/>
        </w:rPr>
        <w:t xml:space="preserve"> </w:t>
      </w:r>
      <w:r w:rsidRPr="002D64F2">
        <w:rPr>
          <w:rFonts w:eastAsia="Times New Roman"/>
          <w:color w:val="000000"/>
          <w:lang w:eastAsia="en-IE"/>
        </w:rPr>
        <w:t xml:space="preserve">This data set is available under the European Environment Agency website containing different types of Greenhouse Gas emissions and </w:t>
      </w:r>
      <w:r w:rsidRPr="008638E3">
        <w:rPr>
          <w:rFonts w:eastAsia="Times New Roman"/>
          <w:color w:val="000000"/>
          <w:lang w:eastAsia="en-IE"/>
        </w:rPr>
        <w:t>the</w:t>
      </w:r>
      <w:r w:rsidRPr="002D64F2">
        <w:rPr>
          <w:rFonts w:eastAsia="Times New Roman"/>
          <w:color w:val="000000"/>
          <w:lang w:eastAsia="en-IE"/>
        </w:rPr>
        <w:t xml:space="preserve"> </w:t>
      </w:r>
      <w:r w:rsidRPr="008638E3">
        <w:rPr>
          <w:rFonts w:eastAsia="Times New Roman"/>
          <w:color w:val="000000"/>
          <w:lang w:eastAsia="en-IE"/>
        </w:rPr>
        <w:t>CO</w:t>
      </w:r>
      <w:r w:rsidRPr="008638E3">
        <w:rPr>
          <w:rFonts w:eastAsia="Times New Roman"/>
          <w:color w:val="000000"/>
          <w:vertAlign w:val="subscript"/>
          <w:lang w:eastAsia="en-IE"/>
        </w:rPr>
        <w:t>2</w:t>
      </w:r>
      <w:r w:rsidRPr="002D64F2">
        <w:rPr>
          <w:rFonts w:eastAsia="Times New Roman"/>
          <w:color w:val="000000"/>
          <w:lang w:eastAsia="en-IE"/>
        </w:rPr>
        <w:t xml:space="preserve"> equivalent measures at every European country level</w:t>
      </w:r>
      <w:r w:rsidRPr="008638E3">
        <w:rPr>
          <w:rFonts w:eastAsia="Times New Roman"/>
          <w:color w:val="000000"/>
          <w:lang w:eastAsia="en-IE"/>
        </w:rPr>
        <w:t>,</w:t>
      </w:r>
      <w:r w:rsidRPr="002D64F2">
        <w:rPr>
          <w:rFonts w:eastAsia="Times New Roman"/>
          <w:color w:val="000000"/>
          <w:lang w:eastAsia="en-IE"/>
        </w:rPr>
        <w:t xml:space="preserve"> as well as aggregated measure at EU level. The dataset also covers every sector’s/industry’s contribution to greenhouse gas. For the purpose of this study </w:t>
      </w:r>
      <w:r w:rsidRPr="002D64F2">
        <w:rPr>
          <w:rFonts w:eastAsia="Times New Roman"/>
          <w:color w:val="000000"/>
          <w:lang w:eastAsia="en-IE"/>
        </w:rPr>
        <w:t xml:space="preserve">only data pertaining </w:t>
      </w:r>
      <w:r w:rsidRPr="008638E3">
        <w:rPr>
          <w:rFonts w:eastAsia="Times New Roman"/>
          <w:color w:val="000000"/>
          <w:lang w:eastAsia="en-IE"/>
        </w:rPr>
        <w:t>to c</w:t>
      </w:r>
      <w:r w:rsidRPr="002D64F2">
        <w:rPr>
          <w:rFonts w:eastAsia="Times New Roman"/>
          <w:color w:val="000000"/>
          <w:lang w:eastAsia="en-IE"/>
        </w:rPr>
        <w:t>ars ha</w:t>
      </w:r>
      <w:r w:rsidRPr="008638E3">
        <w:rPr>
          <w:rFonts w:eastAsia="Times New Roman"/>
          <w:color w:val="000000"/>
          <w:lang w:eastAsia="en-IE"/>
        </w:rPr>
        <w:t>s</w:t>
      </w:r>
      <w:r w:rsidRPr="002D64F2">
        <w:rPr>
          <w:rFonts w:eastAsia="Times New Roman"/>
          <w:color w:val="000000"/>
          <w:lang w:eastAsia="en-IE"/>
        </w:rPr>
        <w:t xml:space="preserve"> been used.</w:t>
      </w:r>
      <w:r w:rsidRPr="008638E3">
        <w:rPr>
          <w:rFonts w:eastAsia="Times New Roman"/>
          <w:color w:val="000000"/>
          <w:lang w:eastAsia="en-IE"/>
        </w:rPr>
        <w:t xml:space="preserve"> It is also important to note that, with changes in EU membership, the UK is no longer a member state of the EU since 2020, while Croatia joined in 2013. </w:t>
      </w:r>
    </w:p>
    <w:p w14:paraId="4BFF4D04" w14:textId="35239F87" w:rsidR="009877FC" w:rsidRDefault="000768FA" w:rsidP="009877FC">
      <w:pPr>
        <w:pStyle w:val="Heading2"/>
        <w:tabs>
          <w:tab w:val="clear" w:pos="288"/>
          <w:tab w:val="left" w:pos="289"/>
        </w:tabs>
      </w:pPr>
      <w:r>
        <w:t>Data Processing</w:t>
      </w:r>
    </w:p>
    <w:p w14:paraId="5554823E" w14:textId="77777777" w:rsidR="00C92CC2" w:rsidRPr="002D64F2" w:rsidRDefault="00C92CC2" w:rsidP="00C92CC2">
      <w:pPr>
        <w:spacing w:before="300" w:after="300"/>
        <w:ind w:firstLine="288"/>
        <w:jc w:val="both"/>
        <w:rPr>
          <w:rFonts w:eastAsia="Times New Roman"/>
          <w:lang w:eastAsia="en-IE"/>
        </w:rPr>
      </w:pPr>
      <w:r w:rsidRPr="002D64F2">
        <w:rPr>
          <w:rFonts w:eastAsia="Times New Roman"/>
          <w:color w:val="000000"/>
          <w:lang w:eastAsia="en-IE"/>
        </w:rPr>
        <w:t xml:space="preserve">MongoDB </w:t>
      </w:r>
      <w:r w:rsidRPr="00B85083">
        <w:rPr>
          <w:rFonts w:eastAsia="Times New Roman"/>
          <w:color w:val="000000"/>
          <w:lang w:eastAsia="en-IE"/>
        </w:rPr>
        <w:t>was used for the s</w:t>
      </w:r>
      <w:r w:rsidRPr="002D64F2">
        <w:rPr>
          <w:rFonts w:eastAsia="Times New Roman"/>
          <w:color w:val="000000"/>
          <w:lang w:eastAsia="en-IE"/>
        </w:rPr>
        <w:t xml:space="preserve">torage </w:t>
      </w:r>
      <w:r w:rsidRPr="00B85083">
        <w:rPr>
          <w:rFonts w:eastAsia="Times New Roman"/>
          <w:color w:val="000000"/>
          <w:lang w:eastAsia="en-IE"/>
        </w:rPr>
        <w:t xml:space="preserve">of </w:t>
      </w:r>
      <w:r w:rsidRPr="002D64F2">
        <w:rPr>
          <w:rFonts w:eastAsia="Times New Roman"/>
          <w:color w:val="000000"/>
          <w:lang w:eastAsia="en-IE"/>
        </w:rPr>
        <w:t>XML Files</w:t>
      </w:r>
      <w:r w:rsidRPr="00B85083">
        <w:rPr>
          <w:rFonts w:eastAsia="Times New Roman"/>
          <w:color w:val="000000"/>
          <w:lang w:eastAsia="en-IE"/>
        </w:rPr>
        <w:t xml:space="preserve">. </w:t>
      </w:r>
      <w:r w:rsidRPr="002D64F2">
        <w:rPr>
          <w:rFonts w:eastAsia="Times New Roman"/>
          <w:color w:val="000000"/>
          <w:lang w:eastAsia="en-IE"/>
        </w:rPr>
        <w:t>Python was chosen as the programming language for this project due to its versatility and extensive set of libraries tailored for efficient Extract, Transform, Load (ETL) processes. The language's readability and integration with databases such as MongoDB and PostgreSQL, allowed for effective handling of diverse data formats, ensuring a streamlined ETL workflow throughout the project.</w:t>
      </w:r>
    </w:p>
    <w:p w14:paraId="26157824" w14:textId="77777777" w:rsidR="00C92CC2" w:rsidRPr="002D64F2" w:rsidRDefault="00C92CC2" w:rsidP="00C92CC2">
      <w:pPr>
        <w:spacing w:before="300" w:after="300"/>
        <w:ind w:firstLine="288"/>
        <w:jc w:val="both"/>
        <w:rPr>
          <w:rFonts w:eastAsia="Times New Roman"/>
          <w:lang w:eastAsia="en-IE"/>
        </w:rPr>
      </w:pPr>
      <w:r w:rsidRPr="002D64F2">
        <w:rPr>
          <w:rFonts w:eastAsia="Times New Roman"/>
          <w:color w:val="000000"/>
          <w:lang w:eastAsia="en-IE"/>
        </w:rPr>
        <w:t>The project initiated with files being read into Python, facilitated by the 'with' statement, a concise resource management tool. The use of a context manager aimed to bolster code robustness as it automates resource management, ensuring proper file closure and minimizing the risk of errors. </w:t>
      </w:r>
    </w:p>
    <w:p w14:paraId="33FDDA59" w14:textId="56634510" w:rsidR="00B937BB" w:rsidRPr="002D64F2" w:rsidRDefault="00C92CC2" w:rsidP="00B937BB">
      <w:pPr>
        <w:spacing w:before="300"/>
        <w:ind w:firstLine="288"/>
        <w:jc w:val="both"/>
        <w:rPr>
          <w:rFonts w:eastAsia="Times New Roman"/>
          <w:color w:val="000000"/>
          <w:lang w:eastAsia="en-IE"/>
        </w:rPr>
      </w:pPr>
      <w:r w:rsidRPr="002D64F2">
        <w:rPr>
          <w:rFonts w:eastAsia="Times New Roman"/>
          <w:color w:val="000000"/>
          <w:lang w:eastAsia="en-IE"/>
        </w:rPr>
        <w:t xml:space="preserve">The initial XML files were stored in MongoDB as binary files using </w:t>
      </w:r>
      <w:proofErr w:type="spellStart"/>
      <w:r w:rsidRPr="002D64F2">
        <w:rPr>
          <w:rFonts w:eastAsia="Times New Roman"/>
          <w:color w:val="000000"/>
          <w:lang w:eastAsia="en-IE"/>
        </w:rPr>
        <w:t>pymongo</w:t>
      </w:r>
      <w:proofErr w:type="spellEnd"/>
      <w:r w:rsidRPr="002D64F2">
        <w:rPr>
          <w:rFonts w:eastAsia="Times New Roman"/>
          <w:color w:val="000000"/>
          <w:lang w:eastAsia="en-IE"/>
        </w:rPr>
        <w:t>, allowing interaction between Python and the database. MongoDB was selected for storage due to its NoSQL document-oriented structure, and suitability for semi-structured data. The decision to store the files directly as binary objects, without conversion to a dictionary, was influenced by the project's brief. MongoDB's support for BSON (Binary JSON) facilitated the storage and retrieval of both XML files for subsequent processing stages.</w:t>
      </w:r>
    </w:p>
    <w:p w14:paraId="6DD6FE89" w14:textId="7F144585" w:rsidR="00C92CC2" w:rsidRDefault="00512F88" w:rsidP="00C92CC2">
      <w:pPr>
        <w:pStyle w:val="Heading2"/>
        <w:tabs>
          <w:tab w:val="clear" w:pos="288"/>
          <w:tab w:val="left" w:pos="289"/>
        </w:tabs>
      </w:pPr>
      <w:r>
        <w:t xml:space="preserve">XML to DataFrame Conversion and Data Transformation </w:t>
      </w:r>
    </w:p>
    <w:p w14:paraId="4E1E6FA3" w14:textId="77777777" w:rsidR="005C5FE4" w:rsidRPr="002D64F2" w:rsidRDefault="005C5FE4" w:rsidP="0084596E">
      <w:pPr>
        <w:spacing w:before="240" w:after="300"/>
        <w:ind w:firstLine="288"/>
        <w:jc w:val="both"/>
        <w:rPr>
          <w:rFonts w:eastAsia="Times New Roman"/>
          <w:lang w:eastAsia="en-IE"/>
        </w:rPr>
      </w:pPr>
      <w:r w:rsidRPr="002D64F2">
        <w:rPr>
          <w:rFonts w:eastAsia="Times New Roman"/>
          <w:color w:val="000000"/>
          <w:lang w:eastAsia="en-IE"/>
        </w:rPr>
        <w:t xml:space="preserve">In the ETL process, XML files retrieved from MongoDB were parsed using </w:t>
      </w:r>
      <w:proofErr w:type="spellStart"/>
      <w:r w:rsidRPr="002D64F2">
        <w:rPr>
          <w:rFonts w:eastAsia="Times New Roman"/>
          <w:color w:val="000000"/>
          <w:lang w:eastAsia="en-IE"/>
        </w:rPr>
        <w:t>ElementTree</w:t>
      </w:r>
      <w:proofErr w:type="spellEnd"/>
      <w:r w:rsidRPr="002D64F2">
        <w:rPr>
          <w:rFonts w:eastAsia="Times New Roman"/>
          <w:color w:val="000000"/>
          <w:lang w:eastAsia="en-IE"/>
        </w:rPr>
        <w:t>, allowing systematic extraction from the hierarchical format of the original files, as well as extraction of specific elements and attributes.</w:t>
      </w:r>
    </w:p>
    <w:p w14:paraId="00AD9629" w14:textId="77777777" w:rsidR="005C5FE4" w:rsidRPr="002D64F2" w:rsidRDefault="005C5FE4" w:rsidP="0084596E">
      <w:pPr>
        <w:spacing w:before="240" w:after="300"/>
        <w:ind w:firstLine="288"/>
        <w:jc w:val="both"/>
        <w:rPr>
          <w:rFonts w:eastAsia="Times New Roman"/>
          <w:lang w:eastAsia="en-IE"/>
        </w:rPr>
      </w:pPr>
      <w:r w:rsidRPr="002D64F2">
        <w:rPr>
          <w:rFonts w:eastAsia="Times New Roman"/>
          <w:color w:val="000000"/>
          <w:lang w:eastAsia="en-IE"/>
        </w:rPr>
        <w:t xml:space="preserve">Subsequently, the extracted data were transformed into Pandas </w:t>
      </w:r>
      <w:proofErr w:type="spellStart"/>
      <w:r w:rsidRPr="002D64F2">
        <w:rPr>
          <w:rFonts w:eastAsia="Times New Roman"/>
          <w:color w:val="000000"/>
          <w:lang w:eastAsia="en-IE"/>
        </w:rPr>
        <w:t>DataFrames</w:t>
      </w:r>
      <w:proofErr w:type="spellEnd"/>
      <w:r w:rsidRPr="002D64F2">
        <w:rPr>
          <w:rFonts w:eastAsia="Times New Roman"/>
          <w:color w:val="000000"/>
          <w:lang w:eastAsia="en-IE"/>
        </w:rPr>
        <w:t>, providing a structured tabular format, standardizing the data representation for efficient cleaning and transformation.  Pandas was chosen for its powerful data manipulation and analysis capabilities, making it an ideal tool for the ETL process</w:t>
      </w:r>
      <w:r>
        <w:rPr>
          <w:rFonts w:eastAsia="Times New Roman"/>
          <w:color w:val="000000"/>
          <w:lang w:eastAsia="en-IE"/>
        </w:rPr>
        <w:t>.</w:t>
      </w:r>
    </w:p>
    <w:p w14:paraId="1E66637C" w14:textId="77777777" w:rsidR="005C5FE4" w:rsidRPr="002D64F2" w:rsidRDefault="005C5FE4" w:rsidP="0084596E">
      <w:pPr>
        <w:spacing w:before="240"/>
        <w:ind w:firstLine="288"/>
        <w:jc w:val="both"/>
        <w:rPr>
          <w:rFonts w:eastAsia="Times New Roman"/>
          <w:lang w:eastAsia="en-IE"/>
        </w:rPr>
      </w:pPr>
      <w:r w:rsidRPr="002D64F2">
        <w:rPr>
          <w:rFonts w:eastAsia="Times New Roman"/>
          <w:color w:val="000000"/>
          <w:lang w:eastAsia="en-IE"/>
        </w:rPr>
        <w:t xml:space="preserve">In the extraction process of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data from the XML file, a list comprehension and for</w:t>
      </w:r>
      <w:r>
        <w:rPr>
          <w:rFonts w:eastAsia="Times New Roman"/>
          <w:lang w:eastAsia="en-IE"/>
        </w:rPr>
        <w:t xml:space="preserve"> </w:t>
      </w:r>
      <w:r w:rsidRPr="002D64F2">
        <w:rPr>
          <w:rFonts w:eastAsia="Times New Roman"/>
          <w:color w:val="000000"/>
          <w:lang w:eastAsia="en-IE"/>
        </w:rPr>
        <w:t>loop were used to extract unique column names from the 'fields' elements within the first 'record'. This combination was then employed to iterate through each 'record' element</w:t>
      </w:r>
      <w:r>
        <w:rPr>
          <w:rFonts w:eastAsia="Times New Roman"/>
          <w:color w:val="000000"/>
          <w:lang w:eastAsia="en-IE"/>
        </w:rPr>
        <w:t>. T</w:t>
      </w:r>
      <w:r w:rsidRPr="002D64F2">
        <w:rPr>
          <w:rFonts w:eastAsia="Times New Roman"/>
          <w:color w:val="000000"/>
          <w:lang w:eastAsia="en-IE"/>
        </w:rPr>
        <w:t xml:space="preserve">o account for scenarios with no 'record' elements or an empty XML file, the 'None' condition was incorporated. The '.text' method was utilized to extract data from each 'field' element, and the extracted data was appended into a list for subsequent storage as a </w:t>
      </w:r>
      <w:proofErr w:type="spellStart"/>
      <w:r w:rsidRPr="002D64F2">
        <w:rPr>
          <w:rFonts w:eastAsia="Times New Roman"/>
          <w:color w:val="000000"/>
          <w:lang w:eastAsia="en-IE"/>
        </w:rPr>
        <w:t>dataframe</w:t>
      </w:r>
      <w:proofErr w:type="spellEnd"/>
      <w:r w:rsidRPr="002D64F2">
        <w:rPr>
          <w:rFonts w:eastAsia="Times New Roman"/>
          <w:color w:val="000000"/>
          <w:lang w:eastAsia="en-IE"/>
        </w:rPr>
        <w:t xml:space="preserve">. As the (GBD 2019) air pollution dataset had the same structure to that of the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xml file</w:t>
      </w:r>
      <w:r>
        <w:rPr>
          <w:rFonts w:eastAsia="Times New Roman"/>
          <w:color w:val="000000"/>
          <w:lang w:eastAsia="en-IE"/>
        </w:rPr>
        <w:t>, t</w:t>
      </w:r>
      <w:r w:rsidRPr="002D64F2">
        <w:rPr>
          <w:rFonts w:eastAsia="Times New Roman"/>
          <w:color w:val="000000"/>
          <w:lang w:eastAsia="en-IE"/>
        </w:rPr>
        <w:t>he same code was implemented. </w:t>
      </w:r>
    </w:p>
    <w:p w14:paraId="6FF5EED4" w14:textId="07634C56" w:rsidR="005C5FE4" w:rsidRPr="002D64F2" w:rsidRDefault="005C5FE4" w:rsidP="0084596E">
      <w:pPr>
        <w:tabs>
          <w:tab w:val="left" w:pos="289"/>
        </w:tabs>
        <w:spacing w:before="240"/>
        <w:jc w:val="both"/>
        <w:rPr>
          <w:rFonts w:eastAsia="Times New Roman"/>
          <w:lang w:eastAsia="en-IE"/>
        </w:rPr>
      </w:pPr>
      <w:r w:rsidRPr="002D64F2">
        <w:rPr>
          <w:rFonts w:eastAsia="Times New Roman"/>
          <w:color w:val="000000"/>
          <w:lang w:eastAsia="en-IE"/>
        </w:rPr>
        <w:lastRenderedPageBreak/>
        <w:t> </w:t>
      </w:r>
      <w:r w:rsidR="0084596E">
        <w:rPr>
          <w:rFonts w:eastAsia="Times New Roman"/>
          <w:color w:val="000000"/>
          <w:lang w:eastAsia="en-IE"/>
        </w:rPr>
        <w:tab/>
      </w:r>
      <w:r w:rsidRPr="002D64F2">
        <w:rPr>
          <w:rFonts w:eastAsia="Times New Roman"/>
          <w:color w:val="000000"/>
          <w:lang w:eastAsia="en-IE"/>
        </w:rPr>
        <w:t>To incorporate air pollution data for the years 2020-2022, web scraping using Beautiful Soup was employed on a static Wikipedia page. Beautiful Soup was selected for this task due to its effectiveness in parsing HTML and XML documents.</w:t>
      </w:r>
    </w:p>
    <w:p w14:paraId="48D8330D" w14:textId="07743186" w:rsidR="005C5FE4" w:rsidRPr="002D64F2" w:rsidRDefault="0084596E" w:rsidP="0084596E">
      <w:pPr>
        <w:tabs>
          <w:tab w:val="left" w:pos="289"/>
        </w:tabs>
        <w:spacing w:before="240" w:after="300"/>
        <w:jc w:val="both"/>
        <w:rPr>
          <w:rFonts w:eastAsia="Times New Roman"/>
          <w:lang w:eastAsia="en-IE"/>
        </w:rPr>
      </w:pPr>
      <w:r>
        <w:rPr>
          <w:rFonts w:eastAsia="Times New Roman"/>
          <w:color w:val="000000"/>
          <w:lang w:eastAsia="en-IE"/>
        </w:rPr>
        <w:tab/>
      </w:r>
      <w:r w:rsidR="005C5FE4" w:rsidRPr="002D64F2">
        <w:rPr>
          <w:rFonts w:eastAsia="Times New Roman"/>
          <w:color w:val="000000"/>
          <w:lang w:eastAsia="en-IE"/>
        </w:rPr>
        <w:t>Inspecting the webpage and identifying table headers and rows facilitated data extraction. Each 'heading' element nested under the 'headings' element was examined to identify the column names. Simultaneously, each 'row' element was processed to extract the text content of 'cell' elements within.</w:t>
      </w:r>
    </w:p>
    <w:p w14:paraId="292B5344" w14:textId="0F9C9097" w:rsidR="005C5FE4" w:rsidRDefault="0084596E" w:rsidP="0084596E">
      <w:pPr>
        <w:tabs>
          <w:tab w:val="left" w:pos="289"/>
        </w:tabs>
        <w:spacing w:before="300"/>
        <w:jc w:val="both"/>
        <w:rPr>
          <w:rFonts w:eastAsia="Times New Roman"/>
          <w:color w:val="000000"/>
          <w:lang w:eastAsia="en-IE"/>
        </w:rPr>
      </w:pPr>
      <w:r>
        <w:rPr>
          <w:rFonts w:eastAsia="Times New Roman"/>
          <w:color w:val="000000"/>
          <w:lang w:eastAsia="en-IE"/>
        </w:rPr>
        <w:tab/>
      </w:r>
      <w:r w:rsidR="005C5FE4" w:rsidRPr="002D64F2">
        <w:rPr>
          <w:rFonts w:eastAsia="Times New Roman"/>
          <w:color w:val="000000"/>
          <w:lang w:eastAsia="en-IE"/>
        </w:rPr>
        <w:t xml:space="preserve">The </w:t>
      </w:r>
      <w:proofErr w:type="spellStart"/>
      <w:r w:rsidR="005C5FE4" w:rsidRPr="002D64F2">
        <w:rPr>
          <w:rFonts w:eastAsia="Times New Roman"/>
          <w:color w:val="000000"/>
          <w:lang w:eastAsia="en-IE"/>
        </w:rPr>
        <w:t>webscraped</w:t>
      </w:r>
      <w:proofErr w:type="spellEnd"/>
      <w:r w:rsidR="005C5FE4" w:rsidRPr="002D64F2">
        <w:rPr>
          <w:rFonts w:eastAsia="Times New Roman"/>
          <w:color w:val="000000"/>
          <w:lang w:eastAsia="en-IE"/>
        </w:rPr>
        <w:t xml:space="preserve"> air pollution XML file’s hierarchical structure contained nested ‘heading’ elements representing column titles, and ‘rows’ for individual data records. Data were gathered similarly to the previous XML files, using list comprehensions and for loops to extract text from the ‘heading’ elements to form a list of column names, and iterate through ‘rows’ to gather text from each ‘cell’ element.</w:t>
      </w:r>
    </w:p>
    <w:p w14:paraId="1C686AF3" w14:textId="60AA6DDA" w:rsidR="003634B4" w:rsidRDefault="006C51B8" w:rsidP="003634B4">
      <w:pPr>
        <w:pStyle w:val="Heading2"/>
        <w:tabs>
          <w:tab w:val="clear" w:pos="288"/>
          <w:tab w:val="left" w:pos="289"/>
        </w:tabs>
      </w:pPr>
      <w:r>
        <w:t>EV Storage Transformation</w:t>
      </w:r>
    </w:p>
    <w:p w14:paraId="4F16A699" w14:textId="77777777" w:rsidR="003007D5" w:rsidRPr="002D64F2" w:rsidRDefault="003007D5" w:rsidP="003007D5">
      <w:pPr>
        <w:spacing w:before="300"/>
        <w:ind w:firstLine="288"/>
        <w:jc w:val="both"/>
        <w:rPr>
          <w:rFonts w:eastAsia="Times New Roman"/>
          <w:lang w:eastAsia="en-IE"/>
        </w:rPr>
      </w:pPr>
      <w:r w:rsidRPr="002D64F2">
        <w:rPr>
          <w:rFonts w:eastAsia="Times New Roman"/>
          <w:color w:val="000000"/>
          <w:lang w:eastAsia="en-IE"/>
        </w:rPr>
        <w:t xml:space="preserve">Upon creation of the </w:t>
      </w:r>
      <w:proofErr w:type="spellStart"/>
      <w:r w:rsidRPr="002D64F2">
        <w:rPr>
          <w:rFonts w:eastAsia="Times New Roman"/>
          <w:color w:val="000000"/>
          <w:lang w:eastAsia="en-IE"/>
        </w:rPr>
        <w:t>dataframes</w:t>
      </w:r>
      <w:proofErr w:type="spellEnd"/>
      <w:r w:rsidRPr="002D64F2">
        <w:rPr>
          <w:rFonts w:eastAsia="Times New Roman"/>
          <w:color w:val="000000"/>
          <w:lang w:eastAsia="en-IE"/>
        </w:rPr>
        <w:t>, data transformation operations were conducted, including dropping redundant columns and converting data types to numeric, ensuring data consistency and enabling the data for aggregation, analysis, and visualization. Additionally, techniques like forward and backward fill were applied to address missing values. The decision to use forward and backward fill was driven by the temporal nature of the data, where adjacent time points were likely to have similar values. In cases where there was insufficient information, missing values were dropped to maintain data integrity and quality throughout the analysis process. The transposition by year facilitated visual trend analysis, ensuring alignment with project goals.  Following data preparation, descriptive statistics were computed to provide a comprehensive overview of the datasets.</w:t>
      </w:r>
    </w:p>
    <w:p w14:paraId="3302265B" w14:textId="77777777" w:rsidR="003007D5" w:rsidRPr="002D64F2" w:rsidRDefault="003007D5" w:rsidP="003007D5">
      <w:pPr>
        <w:spacing w:before="300"/>
        <w:ind w:firstLine="288"/>
        <w:jc w:val="both"/>
        <w:rPr>
          <w:rFonts w:eastAsia="Times New Roman"/>
          <w:lang w:eastAsia="en-IE"/>
        </w:rPr>
      </w:pPr>
      <w:r w:rsidRPr="002D64F2">
        <w:rPr>
          <w:rFonts w:eastAsia="Times New Roman"/>
          <w:color w:val="000000"/>
          <w:lang w:eastAsia="en-IE"/>
        </w:rPr>
        <w:t xml:space="preserve">The structured and cleaned </w:t>
      </w:r>
      <w:proofErr w:type="spellStart"/>
      <w:r w:rsidRPr="002D64F2">
        <w:rPr>
          <w:rFonts w:eastAsia="Times New Roman"/>
          <w:color w:val="000000"/>
          <w:lang w:eastAsia="en-IE"/>
        </w:rPr>
        <w:t>dataframes</w:t>
      </w:r>
      <w:proofErr w:type="spellEnd"/>
      <w:r w:rsidRPr="002D64F2">
        <w:rPr>
          <w:rFonts w:eastAsia="Times New Roman"/>
          <w:color w:val="000000"/>
          <w:lang w:eastAsia="en-IE"/>
        </w:rPr>
        <w:t xml:space="preserve"> were stored in a PostgreSQL database due to its support for structured data and as a robust relational database management system (RDBMS), it aligned well with the organized rows and columns of the </w:t>
      </w:r>
      <w:proofErr w:type="spellStart"/>
      <w:r w:rsidRPr="002D64F2">
        <w:rPr>
          <w:rFonts w:eastAsia="Times New Roman"/>
          <w:color w:val="000000"/>
          <w:lang w:eastAsia="en-IE"/>
        </w:rPr>
        <w:t>dataframes</w:t>
      </w:r>
      <w:proofErr w:type="spellEnd"/>
      <w:r w:rsidRPr="002D64F2">
        <w:rPr>
          <w:rFonts w:eastAsia="Times New Roman"/>
          <w:color w:val="000000"/>
          <w:lang w:eastAsia="en-IE"/>
        </w:rPr>
        <w:t>. Libraries psycopg2 and </w:t>
      </w:r>
      <w:proofErr w:type="spellStart"/>
      <w:r w:rsidRPr="002D64F2">
        <w:rPr>
          <w:rFonts w:eastAsia="Times New Roman"/>
          <w:color w:val="000000"/>
          <w:lang w:eastAsia="en-IE"/>
        </w:rPr>
        <w:t>SQLAlchemy’s</w:t>
      </w:r>
      <w:proofErr w:type="spellEnd"/>
      <w:r w:rsidRPr="002D64F2">
        <w:rPr>
          <w:rFonts w:eastAsia="Times New Roman"/>
          <w:color w:val="000000"/>
          <w:lang w:eastAsia="en-IE"/>
        </w:rPr>
        <w:t xml:space="preserve"> (an Object-Relational Mapping (ORM) library for python) compatibility with PostgreSQL, allowing database interactions, made it an optimal choice for managing the upload of the </w:t>
      </w:r>
      <w:proofErr w:type="spellStart"/>
      <w:r w:rsidRPr="002D64F2">
        <w:rPr>
          <w:rFonts w:eastAsia="Times New Roman"/>
          <w:color w:val="000000"/>
          <w:lang w:eastAsia="en-IE"/>
        </w:rPr>
        <w:t>dataframes</w:t>
      </w:r>
      <w:proofErr w:type="spellEnd"/>
      <w:r w:rsidRPr="002D64F2">
        <w:rPr>
          <w:rFonts w:eastAsia="Times New Roman"/>
          <w:color w:val="000000"/>
          <w:lang w:eastAsia="en-IE"/>
        </w:rPr>
        <w:t>.</w:t>
      </w:r>
    </w:p>
    <w:p w14:paraId="0F024A58" w14:textId="4CC6E4B5" w:rsidR="00657F9D" w:rsidRDefault="00694A41" w:rsidP="00C55804">
      <w:pPr>
        <w:pStyle w:val="Heading1"/>
        <w:tabs>
          <w:tab w:val="left" w:pos="289"/>
        </w:tabs>
      </w:pPr>
      <w:r>
        <w:t>Results and Evaluation</w:t>
      </w:r>
    </w:p>
    <w:p w14:paraId="1FD33FEC" w14:textId="6ADE10C5" w:rsidR="00B4035C" w:rsidRPr="002D64F2" w:rsidRDefault="00B4035C" w:rsidP="00B4035C">
      <w:pPr>
        <w:tabs>
          <w:tab w:val="left" w:pos="289"/>
        </w:tabs>
        <w:spacing w:before="240"/>
        <w:jc w:val="both"/>
        <w:rPr>
          <w:rFonts w:eastAsia="Times New Roman"/>
          <w:lang w:eastAsia="en-IE"/>
        </w:rPr>
      </w:pPr>
      <w:r>
        <w:rPr>
          <w:rFonts w:eastAsia="Times New Roman"/>
          <w:color w:val="000000"/>
          <w:lang w:eastAsia="en-IE"/>
        </w:rPr>
        <w:tab/>
      </w:r>
      <w:r w:rsidRPr="002D64F2">
        <w:rPr>
          <w:rFonts w:eastAsia="Times New Roman"/>
          <w:color w:val="000000"/>
          <w:lang w:eastAsia="en-IE"/>
        </w:rPr>
        <w:t xml:space="preserve">Table 1 shows the correlation coefficients for each of the three variables Air Pollution, EV Sales, and Total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There was a moderate negative correlation between Air Pollution and EV Sales (r= -0.59), while there was a weak negative correlation between EV Sales and Car Emissions (r= -0.055). A strong negative correlation was found between EV Sales and total </w:t>
      </w:r>
      <w:r>
        <w:rPr>
          <w:rFonts w:eastAsia="Times New Roman"/>
          <w:color w:val="000000"/>
          <w:lang w:eastAsia="en-IE"/>
        </w:rPr>
        <w:t>CO2</w:t>
      </w:r>
      <w:r w:rsidRPr="002D64F2">
        <w:rPr>
          <w:rFonts w:eastAsia="Times New Roman"/>
          <w:color w:val="000000"/>
          <w:lang w:eastAsia="en-IE"/>
        </w:rPr>
        <w:t xml:space="preserve"> emissions (r= -0.84) suggesting that as EV sales increase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decrease. The data suggests that as EV Sales increase, air pollution and </w:t>
      </w:r>
      <w:r>
        <w:rPr>
          <w:rFonts w:eastAsia="Times New Roman"/>
          <w:color w:val="000000"/>
          <w:lang w:eastAsia="en-IE"/>
        </w:rPr>
        <w:t>CO</w:t>
      </w:r>
      <w:r w:rsidRPr="00142698">
        <w:rPr>
          <w:rFonts w:eastAsia="Times New Roman"/>
          <w:color w:val="000000"/>
          <w:vertAlign w:val="subscript"/>
          <w:lang w:eastAsia="en-IE"/>
        </w:rPr>
        <w:t>2</w:t>
      </w:r>
      <w:r w:rsidRPr="002D64F2">
        <w:rPr>
          <w:rFonts w:eastAsia="Times New Roman"/>
          <w:color w:val="000000"/>
          <w:lang w:eastAsia="en-IE"/>
        </w:rPr>
        <w:t xml:space="preserve"> emissions tend to decrease while there is a slight reduction in Car Emissions.   </w:t>
      </w:r>
    </w:p>
    <w:p w14:paraId="1D5E506D" w14:textId="77777777" w:rsidR="000903E9" w:rsidRPr="00FF6F39" w:rsidRDefault="00B4035C" w:rsidP="000903E9">
      <w:pPr>
        <w:pStyle w:val="tablehead"/>
        <w:tabs>
          <w:tab w:val="left" w:pos="289"/>
        </w:tabs>
      </w:pPr>
      <w:r>
        <w:rPr>
          <w:rFonts w:eastAsia="Times New Roman"/>
          <w:color w:val="000000"/>
          <w:lang w:eastAsia="en-IE"/>
        </w:rPr>
        <w:tab/>
      </w:r>
      <w:r w:rsidR="000903E9">
        <w:t>The Correlation Coefficients Between the Variables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1148"/>
        <w:gridCol w:w="932"/>
        <w:gridCol w:w="626"/>
        <w:gridCol w:w="1156"/>
        <w:gridCol w:w="988"/>
      </w:tblGrid>
      <w:tr w:rsidR="000903E9" w:rsidRPr="002D64F2" w14:paraId="28A5B6F7" w14:textId="77777777" w:rsidTr="001F3577">
        <w:trPr>
          <w:trHeight w:val="4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401660" w14:textId="77777777" w:rsidR="000903E9" w:rsidRPr="002D64F2" w:rsidRDefault="000903E9" w:rsidP="001F3577">
            <w:pPr>
              <w:rPr>
                <w:rFonts w:eastAsia="Times New Roman"/>
                <w:lang w:eastAsia="en-IE"/>
              </w:rPr>
            </w:pPr>
            <w:r w:rsidRPr="002D64F2">
              <w:rPr>
                <w:rFonts w:eastAsia="Times New Roman"/>
                <w:color w:val="000000"/>
                <w:lang w:eastAsia="en-I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A7443B" w14:textId="77777777" w:rsidR="000903E9" w:rsidRPr="002D64F2" w:rsidRDefault="000903E9" w:rsidP="001F3577">
            <w:pPr>
              <w:rPr>
                <w:rFonts w:eastAsia="Times New Roman"/>
                <w:b/>
                <w:bCs/>
                <w:sz w:val="16"/>
                <w:szCs w:val="16"/>
                <w:lang w:eastAsia="en-IE"/>
              </w:rPr>
            </w:pPr>
            <w:r w:rsidRPr="002D64F2">
              <w:rPr>
                <w:rFonts w:eastAsia="Times New Roman"/>
                <w:b/>
                <w:bCs/>
                <w:color w:val="000000"/>
                <w:sz w:val="16"/>
                <w:szCs w:val="16"/>
                <w:lang w:eastAsia="en-IE"/>
              </w:rPr>
              <w:t>Air Pollution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15FBA" w14:textId="77777777" w:rsidR="000903E9" w:rsidRPr="002D64F2" w:rsidRDefault="000903E9" w:rsidP="001F3577">
            <w:pPr>
              <w:rPr>
                <w:rFonts w:eastAsia="Times New Roman"/>
                <w:b/>
                <w:bCs/>
                <w:sz w:val="16"/>
                <w:szCs w:val="16"/>
                <w:lang w:eastAsia="en-IE"/>
              </w:rPr>
            </w:pPr>
            <w:r w:rsidRPr="002D64F2">
              <w:rPr>
                <w:rFonts w:eastAsia="Times New Roman"/>
                <w:b/>
                <w:bCs/>
                <w:color w:val="000000"/>
                <w:sz w:val="16"/>
                <w:szCs w:val="16"/>
                <w:lang w:eastAsia="en-IE"/>
              </w:rPr>
              <w:t>EV sales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249AC" w14:textId="77777777" w:rsidR="000903E9" w:rsidRPr="002D64F2" w:rsidRDefault="000903E9" w:rsidP="001F3577">
            <w:pPr>
              <w:rPr>
                <w:rFonts w:eastAsia="Times New Roman"/>
                <w:b/>
                <w:bCs/>
                <w:sz w:val="16"/>
                <w:szCs w:val="16"/>
                <w:lang w:eastAsia="en-IE"/>
              </w:rPr>
            </w:pPr>
            <w:r w:rsidRPr="002D64F2">
              <w:rPr>
                <w:rFonts w:eastAsia="Times New Roman"/>
                <w:b/>
                <w:bCs/>
                <w:color w:val="000000"/>
                <w:sz w:val="16"/>
                <w:szCs w:val="16"/>
                <w:lang w:eastAsia="en-IE"/>
              </w:rPr>
              <w:t xml:space="preserve">Total </w:t>
            </w:r>
            <w:r w:rsidRPr="00DD3D44">
              <w:rPr>
                <w:rFonts w:eastAsia="Times New Roman"/>
                <w:b/>
                <w:bCs/>
                <w:color w:val="000000"/>
                <w:sz w:val="16"/>
                <w:szCs w:val="16"/>
                <w:lang w:eastAsia="en-IE"/>
              </w:rPr>
              <w:t>CO2</w:t>
            </w:r>
            <w:r w:rsidRPr="002D64F2">
              <w:rPr>
                <w:rFonts w:eastAsia="Times New Roman"/>
                <w:b/>
                <w:bCs/>
                <w:color w:val="000000"/>
                <w:sz w:val="16"/>
                <w:szCs w:val="16"/>
                <w:lang w:eastAsia="en-IE"/>
              </w:rPr>
              <w:t xml:space="preserve"> emissions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122ED" w14:textId="77777777" w:rsidR="000903E9" w:rsidRPr="002D64F2" w:rsidRDefault="000903E9" w:rsidP="001F3577">
            <w:pPr>
              <w:rPr>
                <w:rFonts w:eastAsia="Times New Roman"/>
                <w:b/>
                <w:bCs/>
                <w:sz w:val="16"/>
                <w:szCs w:val="16"/>
                <w:lang w:eastAsia="en-IE"/>
              </w:rPr>
            </w:pPr>
            <w:r w:rsidRPr="002D64F2">
              <w:rPr>
                <w:rFonts w:eastAsia="Times New Roman"/>
                <w:b/>
                <w:bCs/>
                <w:color w:val="000000"/>
                <w:sz w:val="16"/>
                <w:szCs w:val="16"/>
                <w:lang w:eastAsia="en-IE"/>
              </w:rPr>
              <w:t xml:space="preserve"> Car emissions</w:t>
            </w:r>
          </w:p>
        </w:tc>
      </w:tr>
      <w:tr w:rsidR="000903E9" w:rsidRPr="002D64F2" w14:paraId="475DA691" w14:textId="77777777" w:rsidTr="001F3577">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68E58A"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Air Pollution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AC7BB"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D40A7"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619EA"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CCF847"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0.084</w:t>
            </w:r>
          </w:p>
        </w:tc>
      </w:tr>
      <w:tr w:rsidR="000903E9" w:rsidRPr="002D64F2" w14:paraId="736C2AE0" w14:textId="77777777" w:rsidTr="001F3577">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BDC5E"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EV Sales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D1FE3B"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12EF7C"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A178E"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E65C34"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-.055</w:t>
            </w:r>
          </w:p>
        </w:tc>
      </w:tr>
      <w:tr w:rsidR="000903E9" w:rsidRPr="002D64F2" w14:paraId="460A67C8" w14:textId="77777777" w:rsidTr="001F3577">
        <w:trPr>
          <w:trHeight w:val="49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B5DA79"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 xml:space="preserve">Total </w:t>
            </w:r>
            <w:r w:rsidRPr="00307714">
              <w:rPr>
                <w:rFonts w:eastAsia="Times New Roman"/>
                <w:color w:val="000000"/>
                <w:sz w:val="16"/>
                <w:szCs w:val="16"/>
                <w:lang w:eastAsia="en-IE"/>
              </w:rPr>
              <w:t>CO2</w:t>
            </w:r>
            <w:r w:rsidRPr="002D64F2">
              <w:rPr>
                <w:rFonts w:eastAsia="Times New Roman"/>
                <w:color w:val="000000"/>
                <w:sz w:val="16"/>
                <w:szCs w:val="16"/>
                <w:lang w:eastAsia="en-IE"/>
              </w:rPr>
              <w:t xml:space="preserve"> Emissions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B1A9E"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8DDE4"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B53A09"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804CAE"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0.34</w:t>
            </w:r>
          </w:p>
        </w:tc>
      </w:tr>
      <w:tr w:rsidR="000903E9" w:rsidRPr="002D64F2" w14:paraId="29F8B616" w14:textId="77777777" w:rsidTr="001F3577">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3C42D1"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 xml:space="preserve"> Car Emissions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DC19A0"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0.084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CFF6D3"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3CE579"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0.34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3C5794" w14:textId="77777777" w:rsidR="000903E9" w:rsidRPr="002D64F2" w:rsidRDefault="000903E9" w:rsidP="001F3577">
            <w:pPr>
              <w:rPr>
                <w:rFonts w:eastAsia="Times New Roman"/>
                <w:sz w:val="16"/>
                <w:szCs w:val="16"/>
                <w:lang w:eastAsia="en-IE"/>
              </w:rPr>
            </w:pPr>
            <w:r w:rsidRPr="002D64F2">
              <w:rPr>
                <w:rFonts w:eastAsia="Times New Roman"/>
                <w:color w:val="000000"/>
                <w:sz w:val="16"/>
                <w:szCs w:val="16"/>
                <w:lang w:eastAsia="en-IE"/>
              </w:rPr>
              <w:t>1.00</w:t>
            </w:r>
          </w:p>
        </w:tc>
      </w:tr>
    </w:tbl>
    <w:p w14:paraId="0647F1D1" w14:textId="25538D59" w:rsidR="00B4035C" w:rsidRDefault="003E57FC" w:rsidP="00B4035C">
      <w:pPr>
        <w:tabs>
          <w:tab w:val="left" w:pos="289"/>
        </w:tabs>
        <w:spacing w:before="240"/>
        <w:jc w:val="both"/>
        <w:rPr>
          <w:rFonts w:eastAsia="Times New Roman"/>
          <w:color w:val="000000"/>
          <w:lang w:eastAsia="en-IE"/>
        </w:rPr>
      </w:pPr>
      <w:r>
        <w:rPr>
          <w:rFonts w:eastAsia="Times New Roman"/>
          <w:color w:val="000000"/>
          <w:lang w:eastAsia="en-IE"/>
        </w:rPr>
        <w:tab/>
      </w:r>
      <w:r w:rsidR="00B4035C" w:rsidRPr="002D64F2">
        <w:rPr>
          <w:rFonts w:eastAsia="Times New Roman"/>
          <w:color w:val="000000"/>
          <w:lang w:eastAsia="en-IE"/>
        </w:rPr>
        <w:t xml:space="preserve">A strong positive relationship was found between Air pollution and Total </w:t>
      </w:r>
      <w:r w:rsidR="00B4035C">
        <w:rPr>
          <w:rFonts w:eastAsia="Times New Roman"/>
          <w:color w:val="000000"/>
          <w:lang w:eastAsia="en-IE"/>
        </w:rPr>
        <w:t>CO</w:t>
      </w:r>
      <w:r w:rsidR="00B4035C" w:rsidRPr="00142698">
        <w:rPr>
          <w:rFonts w:eastAsia="Times New Roman"/>
          <w:color w:val="000000"/>
          <w:vertAlign w:val="subscript"/>
          <w:lang w:eastAsia="en-IE"/>
        </w:rPr>
        <w:t>2</w:t>
      </w:r>
      <w:r w:rsidR="00B4035C" w:rsidRPr="002D64F2">
        <w:rPr>
          <w:rFonts w:eastAsia="Times New Roman"/>
          <w:color w:val="000000"/>
          <w:lang w:eastAsia="en-IE"/>
        </w:rPr>
        <w:t xml:space="preserve"> Emissions (r= 0.88) indicating that as one increases so does the other. A weak positive relationship was found between Air Pollution and Car Emissions (r= 0.084) with almost no linear relationship between the two based on the data. For total </w:t>
      </w:r>
      <w:r w:rsidR="00B4035C">
        <w:rPr>
          <w:rFonts w:eastAsia="Times New Roman"/>
          <w:color w:val="000000"/>
          <w:lang w:eastAsia="en-IE"/>
        </w:rPr>
        <w:t>CO</w:t>
      </w:r>
      <w:r w:rsidR="00B4035C" w:rsidRPr="00142698">
        <w:rPr>
          <w:rFonts w:eastAsia="Times New Roman"/>
          <w:color w:val="000000"/>
          <w:vertAlign w:val="subscript"/>
          <w:lang w:eastAsia="en-IE"/>
        </w:rPr>
        <w:t>2</w:t>
      </w:r>
      <w:r w:rsidR="00B4035C" w:rsidRPr="002D64F2">
        <w:rPr>
          <w:rFonts w:eastAsia="Times New Roman"/>
          <w:color w:val="000000"/>
          <w:lang w:eastAsia="en-IE"/>
        </w:rPr>
        <w:t xml:space="preserve"> emissions and Car emissions the correlation coefficient is 0.34, indicating a weak positive relationship, so as </w:t>
      </w:r>
      <w:r w:rsidR="00B4035C">
        <w:rPr>
          <w:rFonts w:eastAsia="Times New Roman"/>
          <w:color w:val="000000"/>
          <w:lang w:eastAsia="en-IE"/>
        </w:rPr>
        <w:t>CO</w:t>
      </w:r>
      <w:r w:rsidR="00B4035C" w:rsidRPr="00142698">
        <w:rPr>
          <w:rFonts w:eastAsia="Times New Roman"/>
          <w:color w:val="000000"/>
          <w:vertAlign w:val="subscript"/>
          <w:lang w:eastAsia="en-IE"/>
        </w:rPr>
        <w:t>2</w:t>
      </w:r>
      <w:r w:rsidR="00B4035C" w:rsidRPr="002D64F2">
        <w:rPr>
          <w:rFonts w:eastAsia="Times New Roman"/>
          <w:color w:val="000000"/>
          <w:lang w:eastAsia="en-IE"/>
        </w:rPr>
        <w:t xml:space="preserve"> emissions increase, car emissions tend to increase slightly.</w:t>
      </w:r>
    </w:p>
    <w:p w14:paraId="11941CB8" w14:textId="77777777" w:rsidR="00825818" w:rsidRDefault="00D04068" w:rsidP="00C86D78">
      <w:pPr>
        <w:tabs>
          <w:tab w:val="left" w:pos="289"/>
        </w:tabs>
        <w:spacing w:before="240"/>
        <w:jc w:val="both"/>
        <w:rPr>
          <w:rFonts w:eastAsia="Times New Roman"/>
          <w:color w:val="000000"/>
          <w:lang w:eastAsia="en-IE"/>
        </w:rPr>
      </w:pPr>
      <w:r>
        <w:rPr>
          <w:rFonts w:eastAsia="Times New Roman"/>
          <w:color w:val="000000"/>
          <w:lang w:eastAsia="en-IE"/>
        </w:rPr>
        <w:tab/>
      </w:r>
      <w:r w:rsidR="00C86D78" w:rsidRPr="002D64F2">
        <w:rPr>
          <w:rFonts w:eastAsia="Times New Roman"/>
          <w:color w:val="000000"/>
          <w:lang w:eastAsia="en-IE"/>
        </w:rPr>
        <w:t xml:space="preserve">Time series forecasting was used to predict patterns and trends in the data to obtain future insights on the EU27 countries. The forecasting model (Table 2) shows that EV sales represent 2.3% of total car sales for the year 2023 and this is predicted to increase to 25.73% of total car sales by the year 2032. </w:t>
      </w:r>
    </w:p>
    <w:p w14:paraId="6568DCB0" w14:textId="77777777" w:rsidR="00825818" w:rsidRPr="00FF6F39" w:rsidRDefault="00825818" w:rsidP="00825818">
      <w:pPr>
        <w:pStyle w:val="tablehead"/>
        <w:tabs>
          <w:tab w:val="left" w:pos="289"/>
        </w:tabs>
      </w:pPr>
      <w:r>
        <w:t>Time Series Forecasting Model</w:t>
      </w:r>
    </w:p>
    <w:tbl>
      <w:tblPr>
        <w:tblStyle w:val="TableGrid"/>
        <w:tblW w:w="0" w:type="auto"/>
        <w:jc w:val="center"/>
        <w:tblLook w:val="04A0" w:firstRow="1" w:lastRow="0" w:firstColumn="1" w:lastColumn="0" w:noHBand="0" w:noVBand="1"/>
      </w:tblPr>
      <w:tblGrid>
        <w:gridCol w:w="554"/>
        <w:gridCol w:w="1417"/>
        <w:gridCol w:w="1016"/>
        <w:gridCol w:w="936"/>
        <w:gridCol w:w="933"/>
      </w:tblGrid>
      <w:tr w:rsidR="00825818" w:rsidRPr="002D64F2" w14:paraId="46750FAB" w14:textId="77777777" w:rsidTr="00276E6C">
        <w:trPr>
          <w:trHeight w:val="272"/>
          <w:jc w:val="center"/>
        </w:trPr>
        <w:tc>
          <w:tcPr>
            <w:tcW w:w="0" w:type="auto"/>
            <w:hideMark/>
          </w:tcPr>
          <w:p w14:paraId="02E728DA" w14:textId="77777777" w:rsidR="00825818" w:rsidRPr="002D64F2" w:rsidRDefault="00825818" w:rsidP="00276E6C">
            <w:pPr>
              <w:contextualSpacing/>
              <w:rPr>
                <w:rFonts w:eastAsia="Times New Roman"/>
                <w:b/>
                <w:bCs/>
                <w:sz w:val="16"/>
                <w:szCs w:val="16"/>
                <w:lang w:eastAsia="en-IE"/>
              </w:rPr>
            </w:pPr>
            <w:r w:rsidRPr="00565564">
              <w:rPr>
                <w:rFonts w:eastAsia="Times New Roman"/>
                <w:b/>
                <w:bCs/>
                <w:sz w:val="16"/>
                <w:szCs w:val="16"/>
                <w:lang w:eastAsia="en-IE"/>
              </w:rPr>
              <w:t>Year</w:t>
            </w:r>
          </w:p>
        </w:tc>
        <w:tc>
          <w:tcPr>
            <w:tcW w:w="0" w:type="auto"/>
            <w:hideMark/>
          </w:tcPr>
          <w:p w14:paraId="7916EFA9" w14:textId="77777777" w:rsidR="00825818" w:rsidRPr="002D64F2" w:rsidRDefault="00825818" w:rsidP="00276E6C">
            <w:pPr>
              <w:contextualSpacing/>
              <w:rPr>
                <w:rFonts w:eastAsia="Times New Roman"/>
                <w:b/>
                <w:bCs/>
                <w:sz w:val="16"/>
                <w:szCs w:val="16"/>
                <w:lang w:eastAsia="en-IE"/>
              </w:rPr>
            </w:pPr>
            <w:r w:rsidRPr="002D64F2">
              <w:rPr>
                <w:rFonts w:eastAsia="Times New Roman"/>
                <w:b/>
                <w:bCs/>
                <w:color w:val="000000"/>
                <w:sz w:val="16"/>
                <w:szCs w:val="16"/>
                <w:lang w:eastAsia="en-IE"/>
              </w:rPr>
              <w:t xml:space="preserve">Cars </w:t>
            </w:r>
            <w:r w:rsidRPr="00565564">
              <w:rPr>
                <w:rFonts w:eastAsia="Times New Roman"/>
                <w:b/>
                <w:bCs/>
                <w:color w:val="000000"/>
                <w:sz w:val="16"/>
                <w:szCs w:val="16"/>
                <w:lang w:eastAsia="en-IE"/>
              </w:rPr>
              <w:t>CO</w:t>
            </w:r>
            <w:r w:rsidRPr="00565564">
              <w:rPr>
                <w:rFonts w:eastAsia="Times New Roman"/>
                <w:b/>
                <w:bCs/>
                <w:color w:val="000000"/>
                <w:sz w:val="16"/>
                <w:szCs w:val="16"/>
                <w:vertAlign w:val="subscript"/>
                <w:lang w:eastAsia="en-IE"/>
              </w:rPr>
              <w:t>2</w:t>
            </w:r>
            <w:r w:rsidRPr="002D64F2">
              <w:rPr>
                <w:rFonts w:eastAsia="Times New Roman"/>
                <w:b/>
                <w:bCs/>
                <w:color w:val="000000"/>
                <w:sz w:val="16"/>
                <w:szCs w:val="16"/>
                <w:lang w:eastAsia="en-IE"/>
              </w:rPr>
              <w:t xml:space="preserve"> Emission</w:t>
            </w:r>
          </w:p>
        </w:tc>
        <w:tc>
          <w:tcPr>
            <w:tcW w:w="0" w:type="auto"/>
            <w:hideMark/>
          </w:tcPr>
          <w:p w14:paraId="7FF516A3" w14:textId="77777777" w:rsidR="00825818" w:rsidRPr="002D64F2" w:rsidRDefault="00825818" w:rsidP="00276E6C">
            <w:pPr>
              <w:contextualSpacing/>
              <w:rPr>
                <w:rFonts w:eastAsia="Times New Roman"/>
                <w:b/>
                <w:bCs/>
                <w:sz w:val="16"/>
                <w:szCs w:val="16"/>
                <w:lang w:eastAsia="en-IE"/>
              </w:rPr>
            </w:pPr>
            <w:r w:rsidRPr="002D64F2">
              <w:rPr>
                <w:rFonts w:eastAsia="Times New Roman"/>
                <w:b/>
                <w:bCs/>
                <w:color w:val="000000"/>
                <w:sz w:val="16"/>
                <w:szCs w:val="16"/>
                <w:lang w:eastAsia="en-IE"/>
              </w:rPr>
              <w:t>All Cars</w:t>
            </w:r>
          </w:p>
        </w:tc>
        <w:tc>
          <w:tcPr>
            <w:tcW w:w="0" w:type="auto"/>
            <w:hideMark/>
          </w:tcPr>
          <w:p w14:paraId="78725FE0" w14:textId="77777777" w:rsidR="00825818" w:rsidRPr="002D64F2" w:rsidRDefault="00825818" w:rsidP="00276E6C">
            <w:pPr>
              <w:contextualSpacing/>
              <w:rPr>
                <w:rFonts w:eastAsia="Times New Roman"/>
                <w:b/>
                <w:bCs/>
                <w:sz w:val="16"/>
                <w:szCs w:val="16"/>
                <w:lang w:eastAsia="en-IE"/>
              </w:rPr>
            </w:pPr>
            <w:r w:rsidRPr="002D64F2">
              <w:rPr>
                <w:rFonts w:eastAsia="Times New Roman"/>
                <w:b/>
                <w:bCs/>
                <w:color w:val="000000"/>
                <w:sz w:val="16"/>
                <w:szCs w:val="16"/>
                <w:lang w:eastAsia="en-IE"/>
              </w:rPr>
              <w:t>EV Cars</w:t>
            </w:r>
          </w:p>
        </w:tc>
        <w:tc>
          <w:tcPr>
            <w:tcW w:w="0" w:type="auto"/>
            <w:hideMark/>
          </w:tcPr>
          <w:p w14:paraId="56D50D88" w14:textId="77777777" w:rsidR="00825818" w:rsidRPr="002D64F2" w:rsidRDefault="00825818" w:rsidP="00276E6C">
            <w:pPr>
              <w:contextualSpacing/>
              <w:rPr>
                <w:rFonts w:eastAsia="Times New Roman"/>
                <w:b/>
                <w:bCs/>
                <w:sz w:val="16"/>
                <w:szCs w:val="16"/>
                <w:lang w:eastAsia="en-IE"/>
              </w:rPr>
            </w:pPr>
            <w:r w:rsidRPr="002D64F2">
              <w:rPr>
                <w:rFonts w:eastAsia="Times New Roman"/>
                <w:b/>
                <w:bCs/>
                <w:color w:val="000000"/>
                <w:sz w:val="16"/>
                <w:szCs w:val="16"/>
                <w:lang w:eastAsia="en-IE"/>
              </w:rPr>
              <w:t>EV Cars %</w:t>
            </w:r>
          </w:p>
        </w:tc>
      </w:tr>
      <w:tr w:rsidR="00825818" w:rsidRPr="002D64F2" w14:paraId="2417CAEE" w14:textId="77777777" w:rsidTr="00276E6C">
        <w:trPr>
          <w:trHeight w:val="272"/>
          <w:jc w:val="center"/>
        </w:trPr>
        <w:tc>
          <w:tcPr>
            <w:tcW w:w="0" w:type="auto"/>
            <w:hideMark/>
          </w:tcPr>
          <w:p w14:paraId="13E6F73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2010</w:t>
            </w:r>
          </w:p>
        </w:tc>
        <w:tc>
          <w:tcPr>
            <w:tcW w:w="0" w:type="auto"/>
            <w:hideMark/>
          </w:tcPr>
          <w:p w14:paraId="1EA7395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470,815</w:t>
            </w:r>
          </w:p>
        </w:tc>
        <w:tc>
          <w:tcPr>
            <w:tcW w:w="0" w:type="auto"/>
            <w:hideMark/>
          </w:tcPr>
          <w:p w14:paraId="104EE30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202,857,150</w:t>
            </w:r>
          </w:p>
        </w:tc>
        <w:tc>
          <w:tcPr>
            <w:tcW w:w="0" w:type="auto"/>
            <w:hideMark/>
          </w:tcPr>
          <w:p w14:paraId="3D68F82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2,840</w:t>
            </w:r>
          </w:p>
        </w:tc>
        <w:tc>
          <w:tcPr>
            <w:tcW w:w="0" w:type="auto"/>
            <w:hideMark/>
          </w:tcPr>
          <w:p w14:paraId="7F05FF15"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0.00</w:t>
            </w:r>
          </w:p>
        </w:tc>
      </w:tr>
      <w:tr w:rsidR="00825818" w:rsidRPr="002D64F2" w14:paraId="56A6FC47" w14:textId="77777777" w:rsidTr="00276E6C">
        <w:trPr>
          <w:trHeight w:val="272"/>
          <w:jc w:val="center"/>
        </w:trPr>
        <w:tc>
          <w:tcPr>
            <w:tcW w:w="0" w:type="auto"/>
            <w:hideMark/>
          </w:tcPr>
          <w:p w14:paraId="3FD0E181"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2011</w:t>
            </w:r>
          </w:p>
        </w:tc>
        <w:tc>
          <w:tcPr>
            <w:tcW w:w="0" w:type="auto"/>
            <w:hideMark/>
          </w:tcPr>
          <w:p w14:paraId="4B67F1E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464,551</w:t>
            </w:r>
          </w:p>
        </w:tc>
        <w:tc>
          <w:tcPr>
            <w:tcW w:w="0" w:type="auto"/>
            <w:hideMark/>
          </w:tcPr>
          <w:p w14:paraId="6DB8BF5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208,600,005</w:t>
            </w:r>
          </w:p>
        </w:tc>
        <w:tc>
          <w:tcPr>
            <w:tcW w:w="0" w:type="auto"/>
            <w:hideMark/>
          </w:tcPr>
          <w:p w14:paraId="6390D62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10,430</w:t>
            </w:r>
          </w:p>
        </w:tc>
        <w:tc>
          <w:tcPr>
            <w:tcW w:w="0" w:type="auto"/>
            <w:hideMark/>
          </w:tcPr>
          <w:p w14:paraId="467376F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0.01</w:t>
            </w:r>
          </w:p>
        </w:tc>
      </w:tr>
      <w:tr w:rsidR="00825818" w:rsidRPr="002D64F2" w14:paraId="4384AF2D" w14:textId="77777777" w:rsidTr="00276E6C">
        <w:trPr>
          <w:trHeight w:val="272"/>
          <w:jc w:val="center"/>
        </w:trPr>
        <w:tc>
          <w:tcPr>
            <w:tcW w:w="0" w:type="auto"/>
            <w:hideMark/>
          </w:tcPr>
          <w:p w14:paraId="5F290BE1"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2012</w:t>
            </w:r>
          </w:p>
        </w:tc>
        <w:tc>
          <w:tcPr>
            <w:tcW w:w="0" w:type="auto"/>
            <w:hideMark/>
          </w:tcPr>
          <w:p w14:paraId="44B999A5"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446,070</w:t>
            </w:r>
          </w:p>
        </w:tc>
        <w:tc>
          <w:tcPr>
            <w:tcW w:w="0" w:type="auto"/>
            <w:hideMark/>
          </w:tcPr>
          <w:p w14:paraId="1F481FCB"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220,714,279</w:t>
            </w:r>
          </w:p>
        </w:tc>
        <w:tc>
          <w:tcPr>
            <w:tcW w:w="0" w:type="auto"/>
            <w:hideMark/>
          </w:tcPr>
          <w:p w14:paraId="2CF861D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30,900</w:t>
            </w:r>
          </w:p>
        </w:tc>
        <w:tc>
          <w:tcPr>
            <w:tcW w:w="0" w:type="auto"/>
            <w:hideMark/>
          </w:tcPr>
          <w:p w14:paraId="4FCE9706"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0.01</w:t>
            </w:r>
          </w:p>
        </w:tc>
      </w:tr>
      <w:tr w:rsidR="00825818" w:rsidRPr="002D64F2" w14:paraId="5C21255B" w14:textId="77777777" w:rsidTr="00276E6C">
        <w:trPr>
          <w:trHeight w:val="272"/>
          <w:jc w:val="center"/>
        </w:trPr>
        <w:tc>
          <w:tcPr>
            <w:tcW w:w="0" w:type="auto"/>
            <w:hideMark/>
          </w:tcPr>
          <w:p w14:paraId="54411DB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2013</w:t>
            </w:r>
          </w:p>
        </w:tc>
        <w:tc>
          <w:tcPr>
            <w:tcW w:w="0" w:type="auto"/>
            <w:hideMark/>
          </w:tcPr>
          <w:p w14:paraId="611D396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448,657</w:t>
            </w:r>
          </w:p>
        </w:tc>
        <w:tc>
          <w:tcPr>
            <w:tcW w:w="0" w:type="auto"/>
            <w:hideMark/>
          </w:tcPr>
          <w:p w14:paraId="392F713E"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219,999,999</w:t>
            </w:r>
          </w:p>
        </w:tc>
        <w:tc>
          <w:tcPr>
            <w:tcW w:w="0" w:type="auto"/>
            <w:hideMark/>
          </w:tcPr>
          <w:p w14:paraId="6C182F0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77,000</w:t>
            </w:r>
          </w:p>
        </w:tc>
        <w:tc>
          <w:tcPr>
            <w:tcW w:w="0" w:type="auto"/>
            <w:hideMark/>
          </w:tcPr>
          <w:p w14:paraId="76D17277"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0.04</w:t>
            </w:r>
          </w:p>
        </w:tc>
      </w:tr>
      <w:tr w:rsidR="00825818" w:rsidRPr="002D64F2" w14:paraId="161117A6" w14:textId="77777777" w:rsidTr="00276E6C">
        <w:trPr>
          <w:trHeight w:val="272"/>
          <w:jc w:val="center"/>
        </w:trPr>
        <w:tc>
          <w:tcPr>
            <w:tcW w:w="0" w:type="auto"/>
            <w:hideMark/>
          </w:tcPr>
          <w:p w14:paraId="7EA3041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2014</w:t>
            </w:r>
          </w:p>
        </w:tc>
        <w:tc>
          <w:tcPr>
            <w:tcW w:w="0" w:type="auto"/>
            <w:hideMark/>
          </w:tcPr>
          <w:p w14:paraId="4EE03BF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458,350</w:t>
            </w:r>
          </w:p>
        </w:tc>
        <w:tc>
          <w:tcPr>
            <w:tcW w:w="0" w:type="auto"/>
            <w:hideMark/>
          </w:tcPr>
          <w:p w14:paraId="0B68944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221,666,672</w:t>
            </w:r>
          </w:p>
        </w:tc>
        <w:tc>
          <w:tcPr>
            <w:tcW w:w="0" w:type="auto"/>
            <w:hideMark/>
          </w:tcPr>
          <w:p w14:paraId="460C0CD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133,000</w:t>
            </w:r>
          </w:p>
        </w:tc>
        <w:tc>
          <w:tcPr>
            <w:tcW w:w="0" w:type="auto"/>
            <w:hideMark/>
          </w:tcPr>
          <w:p w14:paraId="5755EA7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0.06</w:t>
            </w:r>
          </w:p>
        </w:tc>
      </w:tr>
      <w:tr w:rsidR="00825818" w:rsidRPr="002D64F2" w14:paraId="6BA48674" w14:textId="77777777" w:rsidTr="00276E6C">
        <w:trPr>
          <w:trHeight w:val="272"/>
          <w:jc w:val="center"/>
        </w:trPr>
        <w:tc>
          <w:tcPr>
            <w:tcW w:w="0" w:type="auto"/>
            <w:hideMark/>
          </w:tcPr>
          <w:p w14:paraId="28C5002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2015</w:t>
            </w:r>
          </w:p>
        </w:tc>
        <w:tc>
          <w:tcPr>
            <w:tcW w:w="0" w:type="auto"/>
            <w:hideMark/>
          </w:tcPr>
          <w:p w14:paraId="28A4225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466,628</w:t>
            </w:r>
          </w:p>
        </w:tc>
        <w:tc>
          <w:tcPr>
            <w:tcW w:w="0" w:type="auto"/>
            <w:hideMark/>
          </w:tcPr>
          <w:p w14:paraId="3BC5A68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227,272,729</w:t>
            </w:r>
          </w:p>
        </w:tc>
        <w:tc>
          <w:tcPr>
            <w:tcW w:w="0" w:type="auto"/>
            <w:hideMark/>
          </w:tcPr>
          <w:p w14:paraId="2892D48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250,000</w:t>
            </w:r>
          </w:p>
        </w:tc>
        <w:tc>
          <w:tcPr>
            <w:tcW w:w="0" w:type="auto"/>
            <w:hideMark/>
          </w:tcPr>
          <w:p w14:paraId="23F0E597"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0.11</w:t>
            </w:r>
          </w:p>
        </w:tc>
      </w:tr>
      <w:tr w:rsidR="00825818" w:rsidRPr="002D64F2" w14:paraId="193A373C" w14:textId="77777777" w:rsidTr="00276E6C">
        <w:trPr>
          <w:trHeight w:val="272"/>
          <w:jc w:val="center"/>
        </w:trPr>
        <w:tc>
          <w:tcPr>
            <w:tcW w:w="0" w:type="auto"/>
            <w:hideMark/>
          </w:tcPr>
          <w:p w14:paraId="21C6FD9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2016</w:t>
            </w:r>
          </w:p>
        </w:tc>
        <w:tc>
          <w:tcPr>
            <w:tcW w:w="0" w:type="auto"/>
            <w:hideMark/>
          </w:tcPr>
          <w:p w14:paraId="69FC320B"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477,580</w:t>
            </w:r>
          </w:p>
        </w:tc>
        <w:tc>
          <w:tcPr>
            <w:tcW w:w="0" w:type="auto"/>
            <w:hideMark/>
          </w:tcPr>
          <w:p w14:paraId="0B18D12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217,647,057</w:t>
            </w:r>
          </w:p>
        </w:tc>
        <w:tc>
          <w:tcPr>
            <w:tcW w:w="0" w:type="auto"/>
            <w:hideMark/>
          </w:tcPr>
          <w:p w14:paraId="521D648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370,000</w:t>
            </w:r>
          </w:p>
        </w:tc>
        <w:tc>
          <w:tcPr>
            <w:tcW w:w="0" w:type="auto"/>
            <w:hideMark/>
          </w:tcPr>
          <w:p w14:paraId="4CA60C7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0.17</w:t>
            </w:r>
          </w:p>
        </w:tc>
      </w:tr>
      <w:tr w:rsidR="00825818" w:rsidRPr="002D64F2" w14:paraId="77045B7B" w14:textId="77777777" w:rsidTr="00276E6C">
        <w:trPr>
          <w:trHeight w:val="272"/>
          <w:jc w:val="center"/>
        </w:trPr>
        <w:tc>
          <w:tcPr>
            <w:tcW w:w="0" w:type="auto"/>
            <w:hideMark/>
          </w:tcPr>
          <w:p w14:paraId="6965BD21"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2017</w:t>
            </w:r>
          </w:p>
        </w:tc>
        <w:tc>
          <w:tcPr>
            <w:tcW w:w="0" w:type="auto"/>
            <w:hideMark/>
          </w:tcPr>
          <w:p w14:paraId="7F158E0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483,452</w:t>
            </w:r>
          </w:p>
        </w:tc>
        <w:tc>
          <w:tcPr>
            <w:tcW w:w="0" w:type="auto"/>
            <w:hideMark/>
          </w:tcPr>
          <w:p w14:paraId="78F58F3B"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221,739,126</w:t>
            </w:r>
          </w:p>
        </w:tc>
        <w:tc>
          <w:tcPr>
            <w:tcW w:w="0" w:type="auto"/>
            <w:hideMark/>
          </w:tcPr>
          <w:p w14:paraId="7F84C6B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510,000</w:t>
            </w:r>
          </w:p>
        </w:tc>
        <w:tc>
          <w:tcPr>
            <w:tcW w:w="0" w:type="auto"/>
            <w:hideMark/>
          </w:tcPr>
          <w:p w14:paraId="23C927B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0.23</w:t>
            </w:r>
          </w:p>
        </w:tc>
      </w:tr>
      <w:tr w:rsidR="00825818" w:rsidRPr="002D64F2" w14:paraId="3F067B78" w14:textId="77777777" w:rsidTr="00276E6C">
        <w:trPr>
          <w:trHeight w:val="272"/>
          <w:jc w:val="center"/>
        </w:trPr>
        <w:tc>
          <w:tcPr>
            <w:tcW w:w="0" w:type="auto"/>
            <w:hideMark/>
          </w:tcPr>
          <w:p w14:paraId="7D3687F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2018</w:t>
            </w:r>
          </w:p>
        </w:tc>
        <w:tc>
          <w:tcPr>
            <w:tcW w:w="0" w:type="auto"/>
            <w:hideMark/>
          </w:tcPr>
          <w:p w14:paraId="300C4DD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480,336</w:t>
            </w:r>
          </w:p>
        </w:tc>
        <w:tc>
          <w:tcPr>
            <w:tcW w:w="0" w:type="auto"/>
            <w:hideMark/>
          </w:tcPr>
          <w:p w14:paraId="6312922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227,272,718</w:t>
            </w:r>
          </w:p>
        </w:tc>
        <w:tc>
          <w:tcPr>
            <w:tcW w:w="0" w:type="auto"/>
            <w:hideMark/>
          </w:tcPr>
          <w:p w14:paraId="5A7E080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750,000</w:t>
            </w:r>
          </w:p>
        </w:tc>
        <w:tc>
          <w:tcPr>
            <w:tcW w:w="0" w:type="auto"/>
            <w:hideMark/>
          </w:tcPr>
          <w:p w14:paraId="3008072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0.33</w:t>
            </w:r>
          </w:p>
        </w:tc>
      </w:tr>
      <w:tr w:rsidR="00825818" w:rsidRPr="002D64F2" w14:paraId="275D6EF6" w14:textId="77777777" w:rsidTr="00276E6C">
        <w:trPr>
          <w:trHeight w:val="272"/>
          <w:jc w:val="center"/>
        </w:trPr>
        <w:tc>
          <w:tcPr>
            <w:tcW w:w="0" w:type="auto"/>
            <w:hideMark/>
          </w:tcPr>
          <w:p w14:paraId="76BB757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2019</w:t>
            </w:r>
          </w:p>
        </w:tc>
        <w:tc>
          <w:tcPr>
            <w:tcW w:w="0" w:type="auto"/>
            <w:hideMark/>
          </w:tcPr>
          <w:p w14:paraId="109581D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483,220</w:t>
            </w:r>
          </w:p>
        </w:tc>
        <w:tc>
          <w:tcPr>
            <w:tcW w:w="0" w:type="auto"/>
            <w:hideMark/>
          </w:tcPr>
          <w:p w14:paraId="52A3C10B"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242,222,229</w:t>
            </w:r>
          </w:p>
        </w:tc>
        <w:tc>
          <w:tcPr>
            <w:tcW w:w="0" w:type="auto"/>
            <w:hideMark/>
          </w:tcPr>
          <w:p w14:paraId="6F31A0F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1,090,000</w:t>
            </w:r>
          </w:p>
        </w:tc>
        <w:tc>
          <w:tcPr>
            <w:tcW w:w="0" w:type="auto"/>
            <w:hideMark/>
          </w:tcPr>
          <w:p w14:paraId="5DF8A84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0.45</w:t>
            </w:r>
          </w:p>
        </w:tc>
      </w:tr>
      <w:tr w:rsidR="00825818" w:rsidRPr="002D64F2" w14:paraId="6003160B" w14:textId="77777777" w:rsidTr="00276E6C">
        <w:trPr>
          <w:trHeight w:val="272"/>
          <w:jc w:val="center"/>
        </w:trPr>
        <w:tc>
          <w:tcPr>
            <w:tcW w:w="0" w:type="auto"/>
            <w:hideMark/>
          </w:tcPr>
          <w:p w14:paraId="467696C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2020</w:t>
            </w:r>
          </w:p>
        </w:tc>
        <w:tc>
          <w:tcPr>
            <w:tcW w:w="0" w:type="auto"/>
            <w:hideMark/>
          </w:tcPr>
          <w:p w14:paraId="4E842298"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406,561</w:t>
            </w:r>
          </w:p>
        </w:tc>
        <w:tc>
          <w:tcPr>
            <w:tcW w:w="0" w:type="auto"/>
            <w:hideMark/>
          </w:tcPr>
          <w:p w14:paraId="3E2FFF2E"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253,488,368</w:t>
            </w:r>
          </w:p>
        </w:tc>
        <w:tc>
          <w:tcPr>
            <w:tcW w:w="0" w:type="auto"/>
            <w:hideMark/>
          </w:tcPr>
          <w:p w14:paraId="525D590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2,180,000</w:t>
            </w:r>
          </w:p>
        </w:tc>
        <w:tc>
          <w:tcPr>
            <w:tcW w:w="0" w:type="auto"/>
            <w:hideMark/>
          </w:tcPr>
          <w:p w14:paraId="622C7EA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0.86</w:t>
            </w:r>
          </w:p>
        </w:tc>
      </w:tr>
      <w:tr w:rsidR="00825818" w:rsidRPr="002D64F2" w14:paraId="2C07115A" w14:textId="77777777" w:rsidTr="00276E6C">
        <w:trPr>
          <w:trHeight w:val="272"/>
          <w:jc w:val="center"/>
        </w:trPr>
        <w:tc>
          <w:tcPr>
            <w:tcW w:w="0" w:type="auto"/>
            <w:hideMark/>
          </w:tcPr>
          <w:p w14:paraId="7171943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2021</w:t>
            </w:r>
          </w:p>
        </w:tc>
        <w:tc>
          <w:tcPr>
            <w:tcW w:w="0" w:type="auto"/>
            <w:hideMark/>
          </w:tcPr>
          <w:p w14:paraId="2D50C5B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440,487</w:t>
            </w:r>
          </w:p>
        </w:tc>
        <w:tc>
          <w:tcPr>
            <w:tcW w:w="0" w:type="auto"/>
            <w:hideMark/>
          </w:tcPr>
          <w:p w14:paraId="0EBF054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243,749,996</w:t>
            </w:r>
          </w:p>
        </w:tc>
        <w:tc>
          <w:tcPr>
            <w:tcW w:w="0" w:type="auto"/>
            <w:hideMark/>
          </w:tcPr>
          <w:p w14:paraId="513A6D47"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3,900,000</w:t>
            </w:r>
          </w:p>
        </w:tc>
        <w:tc>
          <w:tcPr>
            <w:tcW w:w="0" w:type="auto"/>
            <w:hideMark/>
          </w:tcPr>
          <w:p w14:paraId="497F19A1"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1.60</w:t>
            </w:r>
          </w:p>
        </w:tc>
      </w:tr>
      <w:tr w:rsidR="00825818" w:rsidRPr="002D64F2" w14:paraId="16CC0B9F" w14:textId="77777777" w:rsidTr="00276E6C">
        <w:trPr>
          <w:trHeight w:val="272"/>
          <w:jc w:val="center"/>
        </w:trPr>
        <w:tc>
          <w:tcPr>
            <w:tcW w:w="0" w:type="auto"/>
            <w:hideMark/>
          </w:tcPr>
          <w:p w14:paraId="263177B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2022</w:t>
            </w:r>
          </w:p>
        </w:tc>
        <w:tc>
          <w:tcPr>
            <w:tcW w:w="0" w:type="auto"/>
            <w:hideMark/>
          </w:tcPr>
          <w:p w14:paraId="52C9C4E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473,316</w:t>
            </w:r>
          </w:p>
        </w:tc>
        <w:tc>
          <w:tcPr>
            <w:tcW w:w="0" w:type="auto"/>
            <w:hideMark/>
          </w:tcPr>
          <w:p w14:paraId="21929DB8"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247,826,092</w:t>
            </w:r>
          </w:p>
        </w:tc>
        <w:tc>
          <w:tcPr>
            <w:tcW w:w="0" w:type="auto"/>
            <w:hideMark/>
          </w:tcPr>
          <w:p w14:paraId="10B9553E"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5,700,000</w:t>
            </w:r>
          </w:p>
        </w:tc>
        <w:tc>
          <w:tcPr>
            <w:tcW w:w="0" w:type="auto"/>
            <w:hideMark/>
          </w:tcPr>
          <w:p w14:paraId="3107E43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2.30</w:t>
            </w:r>
          </w:p>
        </w:tc>
      </w:tr>
      <w:tr w:rsidR="00825818" w:rsidRPr="002D64F2" w14:paraId="53AFD806" w14:textId="77777777" w:rsidTr="00276E6C">
        <w:trPr>
          <w:trHeight w:val="272"/>
          <w:jc w:val="center"/>
        </w:trPr>
        <w:tc>
          <w:tcPr>
            <w:tcW w:w="0" w:type="auto"/>
            <w:hideMark/>
          </w:tcPr>
          <w:p w14:paraId="2CE6983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2023</w:t>
            </w:r>
          </w:p>
        </w:tc>
        <w:tc>
          <w:tcPr>
            <w:tcW w:w="0" w:type="auto"/>
            <w:hideMark/>
          </w:tcPr>
          <w:p w14:paraId="256A84C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470,192</w:t>
            </w:r>
          </w:p>
        </w:tc>
        <w:tc>
          <w:tcPr>
            <w:tcW w:w="0" w:type="auto"/>
            <w:hideMark/>
          </w:tcPr>
          <w:p w14:paraId="02754188"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250,496,052</w:t>
            </w:r>
          </w:p>
        </w:tc>
        <w:tc>
          <w:tcPr>
            <w:tcW w:w="0" w:type="auto"/>
            <w:hideMark/>
          </w:tcPr>
          <w:p w14:paraId="675FB37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7,192,458</w:t>
            </w:r>
          </w:p>
        </w:tc>
        <w:tc>
          <w:tcPr>
            <w:tcW w:w="0" w:type="auto"/>
            <w:hideMark/>
          </w:tcPr>
          <w:p w14:paraId="5D745A0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3.19</w:t>
            </w:r>
          </w:p>
        </w:tc>
      </w:tr>
      <w:tr w:rsidR="00825818" w:rsidRPr="002D64F2" w14:paraId="7E639CBA" w14:textId="77777777" w:rsidTr="00276E6C">
        <w:trPr>
          <w:trHeight w:val="272"/>
          <w:jc w:val="center"/>
        </w:trPr>
        <w:tc>
          <w:tcPr>
            <w:tcW w:w="0" w:type="auto"/>
            <w:hideMark/>
          </w:tcPr>
          <w:p w14:paraId="1BFF519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2024</w:t>
            </w:r>
          </w:p>
        </w:tc>
        <w:tc>
          <w:tcPr>
            <w:tcW w:w="0" w:type="auto"/>
            <w:hideMark/>
          </w:tcPr>
          <w:p w14:paraId="2CE91D6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465,705</w:t>
            </w:r>
          </w:p>
        </w:tc>
        <w:tc>
          <w:tcPr>
            <w:tcW w:w="0" w:type="auto"/>
            <w:hideMark/>
          </w:tcPr>
          <w:p w14:paraId="06194685"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253,047,692</w:t>
            </w:r>
          </w:p>
        </w:tc>
        <w:tc>
          <w:tcPr>
            <w:tcW w:w="0" w:type="auto"/>
            <w:hideMark/>
          </w:tcPr>
          <w:p w14:paraId="12B310D8"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9,920,844</w:t>
            </w:r>
          </w:p>
        </w:tc>
        <w:tc>
          <w:tcPr>
            <w:tcW w:w="0" w:type="auto"/>
            <w:hideMark/>
          </w:tcPr>
          <w:p w14:paraId="7A99EE9B"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4.36</w:t>
            </w:r>
          </w:p>
        </w:tc>
      </w:tr>
      <w:tr w:rsidR="00825818" w:rsidRPr="002D64F2" w14:paraId="7CA9A689" w14:textId="77777777" w:rsidTr="00276E6C">
        <w:trPr>
          <w:trHeight w:val="272"/>
          <w:jc w:val="center"/>
        </w:trPr>
        <w:tc>
          <w:tcPr>
            <w:tcW w:w="0" w:type="auto"/>
            <w:hideMark/>
          </w:tcPr>
          <w:p w14:paraId="4E80857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2025</w:t>
            </w:r>
          </w:p>
        </w:tc>
        <w:tc>
          <w:tcPr>
            <w:tcW w:w="0" w:type="auto"/>
            <w:hideMark/>
          </w:tcPr>
          <w:p w14:paraId="338D878A"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459,620</w:t>
            </w:r>
          </w:p>
        </w:tc>
        <w:tc>
          <w:tcPr>
            <w:tcW w:w="0" w:type="auto"/>
            <w:hideMark/>
          </w:tcPr>
          <w:p w14:paraId="57959A6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255,486,254</w:t>
            </w:r>
          </w:p>
        </w:tc>
        <w:tc>
          <w:tcPr>
            <w:tcW w:w="0" w:type="auto"/>
            <w:hideMark/>
          </w:tcPr>
          <w:p w14:paraId="2150BF5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13,436,784</w:t>
            </w:r>
          </w:p>
        </w:tc>
        <w:tc>
          <w:tcPr>
            <w:tcW w:w="0" w:type="auto"/>
            <w:hideMark/>
          </w:tcPr>
          <w:p w14:paraId="31C8BA8E"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5.84</w:t>
            </w:r>
          </w:p>
        </w:tc>
      </w:tr>
      <w:tr w:rsidR="00825818" w:rsidRPr="002D64F2" w14:paraId="291FB210" w14:textId="77777777" w:rsidTr="00276E6C">
        <w:trPr>
          <w:trHeight w:val="272"/>
          <w:jc w:val="center"/>
        </w:trPr>
        <w:tc>
          <w:tcPr>
            <w:tcW w:w="0" w:type="auto"/>
            <w:hideMark/>
          </w:tcPr>
          <w:p w14:paraId="1366C48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2026</w:t>
            </w:r>
          </w:p>
        </w:tc>
        <w:tc>
          <w:tcPr>
            <w:tcW w:w="0" w:type="auto"/>
            <w:hideMark/>
          </w:tcPr>
          <w:p w14:paraId="688DC16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451,963</w:t>
            </w:r>
          </w:p>
        </w:tc>
        <w:tc>
          <w:tcPr>
            <w:tcW w:w="0" w:type="auto"/>
            <w:hideMark/>
          </w:tcPr>
          <w:p w14:paraId="2141C19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257,816,749</w:t>
            </w:r>
          </w:p>
        </w:tc>
        <w:tc>
          <w:tcPr>
            <w:tcW w:w="0" w:type="auto"/>
            <w:hideMark/>
          </w:tcPr>
          <w:p w14:paraId="72ACC5F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17,738,363</w:t>
            </w:r>
          </w:p>
        </w:tc>
        <w:tc>
          <w:tcPr>
            <w:tcW w:w="0" w:type="auto"/>
            <w:hideMark/>
          </w:tcPr>
          <w:p w14:paraId="6934C96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7.64</w:t>
            </w:r>
          </w:p>
        </w:tc>
      </w:tr>
      <w:tr w:rsidR="00825818" w:rsidRPr="002D64F2" w14:paraId="47B91A6D" w14:textId="77777777" w:rsidTr="00276E6C">
        <w:trPr>
          <w:trHeight w:val="272"/>
          <w:jc w:val="center"/>
        </w:trPr>
        <w:tc>
          <w:tcPr>
            <w:tcW w:w="0" w:type="auto"/>
            <w:hideMark/>
          </w:tcPr>
          <w:p w14:paraId="3FFEDF63"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2027</w:t>
            </w:r>
          </w:p>
        </w:tc>
        <w:tc>
          <w:tcPr>
            <w:tcW w:w="0" w:type="auto"/>
            <w:hideMark/>
          </w:tcPr>
          <w:p w14:paraId="2FCCAF0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442,690</w:t>
            </w:r>
          </w:p>
        </w:tc>
        <w:tc>
          <w:tcPr>
            <w:tcW w:w="0" w:type="auto"/>
            <w:hideMark/>
          </w:tcPr>
          <w:p w14:paraId="5A64A0F9"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260,043,968</w:t>
            </w:r>
          </w:p>
        </w:tc>
        <w:tc>
          <w:tcPr>
            <w:tcW w:w="0" w:type="auto"/>
            <w:hideMark/>
          </w:tcPr>
          <w:p w14:paraId="61805815"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22,856,679</w:t>
            </w:r>
          </w:p>
        </w:tc>
        <w:tc>
          <w:tcPr>
            <w:tcW w:w="0" w:type="auto"/>
            <w:hideMark/>
          </w:tcPr>
          <w:p w14:paraId="13BFFF7D"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9.77</w:t>
            </w:r>
          </w:p>
        </w:tc>
      </w:tr>
      <w:tr w:rsidR="00825818" w:rsidRPr="002D64F2" w14:paraId="099AC906" w14:textId="77777777" w:rsidTr="00276E6C">
        <w:trPr>
          <w:trHeight w:val="272"/>
          <w:jc w:val="center"/>
        </w:trPr>
        <w:tc>
          <w:tcPr>
            <w:tcW w:w="0" w:type="auto"/>
            <w:hideMark/>
          </w:tcPr>
          <w:p w14:paraId="2337B465"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2028</w:t>
            </w:r>
          </w:p>
        </w:tc>
        <w:tc>
          <w:tcPr>
            <w:tcW w:w="0" w:type="auto"/>
            <w:hideMark/>
          </w:tcPr>
          <w:p w14:paraId="2B1056A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431,761</w:t>
            </w:r>
          </w:p>
        </w:tc>
        <w:tc>
          <w:tcPr>
            <w:tcW w:w="0" w:type="auto"/>
            <w:hideMark/>
          </w:tcPr>
          <w:p w14:paraId="2CD8A427"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262,172,486</w:t>
            </w:r>
          </w:p>
        </w:tc>
        <w:tc>
          <w:tcPr>
            <w:tcW w:w="0" w:type="auto"/>
            <w:hideMark/>
          </w:tcPr>
          <w:p w14:paraId="0E1E2617"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28,818,970</w:t>
            </w:r>
          </w:p>
        </w:tc>
        <w:tc>
          <w:tcPr>
            <w:tcW w:w="0" w:type="auto"/>
            <w:hideMark/>
          </w:tcPr>
          <w:p w14:paraId="35A8037E"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12.21</w:t>
            </w:r>
          </w:p>
        </w:tc>
      </w:tr>
      <w:tr w:rsidR="00825818" w:rsidRPr="002D64F2" w14:paraId="644215CE" w14:textId="77777777" w:rsidTr="00276E6C">
        <w:trPr>
          <w:trHeight w:val="272"/>
          <w:jc w:val="center"/>
        </w:trPr>
        <w:tc>
          <w:tcPr>
            <w:tcW w:w="0" w:type="auto"/>
            <w:hideMark/>
          </w:tcPr>
          <w:p w14:paraId="121EB34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2029</w:t>
            </w:r>
          </w:p>
        </w:tc>
        <w:tc>
          <w:tcPr>
            <w:tcW w:w="0" w:type="auto"/>
            <w:hideMark/>
          </w:tcPr>
          <w:p w14:paraId="3ECFE12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419,729</w:t>
            </w:r>
          </w:p>
        </w:tc>
        <w:tc>
          <w:tcPr>
            <w:tcW w:w="0" w:type="auto"/>
            <w:hideMark/>
          </w:tcPr>
          <w:p w14:paraId="47FCE6B6"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264,206,677</w:t>
            </w:r>
          </w:p>
        </w:tc>
        <w:tc>
          <w:tcPr>
            <w:tcW w:w="0" w:type="auto"/>
            <w:hideMark/>
          </w:tcPr>
          <w:p w14:paraId="4C2BBCA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35,365,289</w:t>
            </w:r>
          </w:p>
        </w:tc>
        <w:tc>
          <w:tcPr>
            <w:tcW w:w="0" w:type="auto"/>
            <w:hideMark/>
          </w:tcPr>
          <w:p w14:paraId="44F0C854"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14.87</w:t>
            </w:r>
          </w:p>
        </w:tc>
      </w:tr>
      <w:tr w:rsidR="00825818" w:rsidRPr="002D64F2" w14:paraId="7C96D3E1" w14:textId="77777777" w:rsidTr="00276E6C">
        <w:trPr>
          <w:trHeight w:val="272"/>
          <w:jc w:val="center"/>
        </w:trPr>
        <w:tc>
          <w:tcPr>
            <w:tcW w:w="0" w:type="auto"/>
            <w:hideMark/>
          </w:tcPr>
          <w:p w14:paraId="564B712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2030</w:t>
            </w:r>
          </w:p>
        </w:tc>
        <w:tc>
          <w:tcPr>
            <w:tcW w:w="0" w:type="auto"/>
            <w:hideMark/>
          </w:tcPr>
          <w:p w14:paraId="273FCB0B"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405,380</w:t>
            </w:r>
          </w:p>
        </w:tc>
        <w:tc>
          <w:tcPr>
            <w:tcW w:w="0" w:type="auto"/>
            <w:hideMark/>
          </w:tcPr>
          <w:p w14:paraId="555D267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266,150,722</w:t>
            </w:r>
          </w:p>
        </w:tc>
        <w:tc>
          <w:tcPr>
            <w:tcW w:w="0" w:type="auto"/>
            <w:hideMark/>
          </w:tcPr>
          <w:p w14:paraId="719A3371"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43,086,164</w:t>
            </w:r>
          </w:p>
        </w:tc>
        <w:tc>
          <w:tcPr>
            <w:tcW w:w="0" w:type="auto"/>
            <w:hideMark/>
          </w:tcPr>
          <w:p w14:paraId="43B4726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17.99</w:t>
            </w:r>
          </w:p>
        </w:tc>
      </w:tr>
      <w:tr w:rsidR="00825818" w:rsidRPr="002D64F2" w14:paraId="3C976782" w14:textId="77777777" w:rsidTr="00276E6C">
        <w:trPr>
          <w:trHeight w:val="272"/>
          <w:jc w:val="center"/>
        </w:trPr>
        <w:tc>
          <w:tcPr>
            <w:tcW w:w="0" w:type="auto"/>
            <w:hideMark/>
          </w:tcPr>
          <w:p w14:paraId="414B4A7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2031</w:t>
            </w:r>
          </w:p>
        </w:tc>
        <w:tc>
          <w:tcPr>
            <w:tcW w:w="0" w:type="auto"/>
            <w:hideMark/>
          </w:tcPr>
          <w:p w14:paraId="007558AF"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388,120</w:t>
            </w:r>
          </w:p>
        </w:tc>
        <w:tc>
          <w:tcPr>
            <w:tcW w:w="0" w:type="auto"/>
            <w:hideMark/>
          </w:tcPr>
          <w:p w14:paraId="30D7D8B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268,008,616</w:t>
            </w:r>
          </w:p>
        </w:tc>
        <w:tc>
          <w:tcPr>
            <w:tcW w:w="0" w:type="auto"/>
            <w:hideMark/>
          </w:tcPr>
          <w:p w14:paraId="63A0AABC"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52,279,134</w:t>
            </w:r>
          </w:p>
        </w:tc>
        <w:tc>
          <w:tcPr>
            <w:tcW w:w="0" w:type="auto"/>
            <w:hideMark/>
          </w:tcPr>
          <w:p w14:paraId="25C2C8A0"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21.67</w:t>
            </w:r>
          </w:p>
        </w:tc>
      </w:tr>
      <w:tr w:rsidR="00825818" w:rsidRPr="002D64F2" w14:paraId="13CF5318" w14:textId="77777777" w:rsidTr="00276E6C">
        <w:trPr>
          <w:trHeight w:val="272"/>
          <w:jc w:val="center"/>
        </w:trPr>
        <w:tc>
          <w:tcPr>
            <w:tcW w:w="0" w:type="auto"/>
            <w:hideMark/>
          </w:tcPr>
          <w:p w14:paraId="176AC7B6"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2032</w:t>
            </w:r>
          </w:p>
        </w:tc>
        <w:tc>
          <w:tcPr>
            <w:tcW w:w="0" w:type="auto"/>
            <w:hideMark/>
          </w:tcPr>
          <w:p w14:paraId="767C50A7"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368,920</w:t>
            </w:r>
          </w:p>
        </w:tc>
        <w:tc>
          <w:tcPr>
            <w:tcW w:w="0" w:type="auto"/>
            <w:hideMark/>
          </w:tcPr>
          <w:p w14:paraId="1A2F1812"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269,784,176</w:t>
            </w:r>
          </w:p>
        </w:tc>
        <w:tc>
          <w:tcPr>
            <w:tcW w:w="0" w:type="auto"/>
            <w:hideMark/>
          </w:tcPr>
          <w:p w14:paraId="1BBB38B1"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62,481,116</w:t>
            </w:r>
          </w:p>
        </w:tc>
        <w:tc>
          <w:tcPr>
            <w:tcW w:w="0" w:type="auto"/>
            <w:hideMark/>
          </w:tcPr>
          <w:p w14:paraId="787AA315" w14:textId="77777777" w:rsidR="00825818" w:rsidRPr="002D64F2" w:rsidRDefault="00825818" w:rsidP="00276E6C">
            <w:pPr>
              <w:contextualSpacing/>
              <w:rPr>
                <w:rFonts w:eastAsia="Times New Roman"/>
                <w:sz w:val="16"/>
                <w:szCs w:val="16"/>
                <w:lang w:eastAsia="en-IE"/>
              </w:rPr>
            </w:pPr>
            <w:r w:rsidRPr="002D64F2">
              <w:rPr>
                <w:rFonts w:eastAsia="Times New Roman"/>
                <w:color w:val="000000"/>
                <w:sz w:val="16"/>
                <w:szCs w:val="16"/>
                <w:lang w:eastAsia="en-IE"/>
              </w:rPr>
              <w:t>25.73</w:t>
            </w:r>
          </w:p>
        </w:tc>
      </w:tr>
    </w:tbl>
    <w:p w14:paraId="7E8FF463" w14:textId="77777777" w:rsidR="00825818" w:rsidRDefault="00825818" w:rsidP="00C86D78">
      <w:pPr>
        <w:tabs>
          <w:tab w:val="left" w:pos="289"/>
        </w:tabs>
        <w:spacing w:before="240"/>
        <w:jc w:val="both"/>
        <w:rPr>
          <w:rFonts w:eastAsia="Times New Roman"/>
          <w:color w:val="000000"/>
          <w:lang w:eastAsia="en-IE"/>
        </w:rPr>
      </w:pPr>
    </w:p>
    <w:p w14:paraId="531366CE" w14:textId="77777777" w:rsidR="000243BB" w:rsidRDefault="000243BB" w:rsidP="00C86D78">
      <w:pPr>
        <w:tabs>
          <w:tab w:val="left" w:pos="289"/>
        </w:tabs>
        <w:spacing w:before="240"/>
        <w:jc w:val="both"/>
        <w:rPr>
          <w:rFonts w:eastAsia="Times New Roman"/>
          <w:color w:val="000000"/>
          <w:lang w:eastAsia="en-IE"/>
        </w:rPr>
        <w:sectPr w:rsidR="000243BB" w:rsidSect="0006727F">
          <w:type w:val="continuous"/>
          <w:pgSz w:w="11906" w:h="16838" w:code="9"/>
          <w:pgMar w:top="1080" w:right="907" w:bottom="1440" w:left="907" w:header="720" w:footer="720" w:gutter="0"/>
          <w:cols w:num="2" w:space="360"/>
          <w:docGrid w:linePitch="360"/>
        </w:sectPr>
      </w:pPr>
    </w:p>
    <w:p w14:paraId="521C2DE6" w14:textId="1918F5C6" w:rsidR="006F2E4B" w:rsidRDefault="0090501D" w:rsidP="006F2E4B">
      <w:pPr>
        <w:pStyle w:val="figurecaption"/>
        <w:tabs>
          <w:tab w:val="left" w:pos="289"/>
        </w:tabs>
      </w:pPr>
      <w:r>
        <w:rPr>
          <w:rFonts w:eastAsia="Times New Roman"/>
          <w:color w:val="000000"/>
          <w:lang w:eastAsia="en-IE"/>
        </w:rPr>
        <w:lastRenderedPageBreak/>
        <w:tab/>
      </w:r>
      <w:r w:rsidR="00870C24">
        <w:t>Methodology of Data Storage and Modelling</w:t>
      </w:r>
    </w:p>
    <w:p w14:paraId="7F6FF2FC" w14:textId="77777777" w:rsidR="006F2E4B" w:rsidRDefault="006F2E4B" w:rsidP="006F2E4B">
      <w:pPr>
        <w:pStyle w:val="figurecaption"/>
        <w:numPr>
          <w:ilvl w:val="0"/>
          <w:numId w:val="0"/>
        </w:numPr>
        <w:tabs>
          <w:tab w:val="left" w:pos="289"/>
        </w:tabs>
        <w:sectPr w:rsidR="006F2E4B" w:rsidSect="000243BB">
          <w:type w:val="continuous"/>
          <w:pgSz w:w="11906" w:h="16838" w:code="9"/>
          <w:pgMar w:top="1080" w:right="907" w:bottom="1440" w:left="907" w:header="720" w:footer="720" w:gutter="0"/>
          <w:cols w:space="360"/>
          <w:docGrid w:linePitch="360"/>
        </w:sectPr>
      </w:pPr>
    </w:p>
    <w:p w14:paraId="04C26849" w14:textId="6FDF18BB" w:rsidR="00C86D78" w:rsidRPr="002D64F2" w:rsidRDefault="004A421C" w:rsidP="00C86D78">
      <w:pPr>
        <w:tabs>
          <w:tab w:val="left" w:pos="289"/>
        </w:tabs>
        <w:spacing w:before="240"/>
        <w:jc w:val="both"/>
        <w:rPr>
          <w:rFonts w:eastAsia="Times New Roman"/>
          <w:lang w:eastAsia="en-IE"/>
        </w:rPr>
      </w:pPr>
      <w:r>
        <w:rPr>
          <w:rFonts w:eastAsia="Times New Roman"/>
          <w:noProof/>
          <w:color w:val="000000"/>
          <w:lang w:eastAsia="en-IE"/>
        </w:rPr>
        <w:drawing>
          <wp:anchor distT="0" distB="0" distL="114300" distR="114300" simplePos="0" relativeHeight="251658240" behindDoc="0" locked="0" layoutInCell="1" allowOverlap="1" wp14:anchorId="2E2EF4CF" wp14:editId="5F39A3E2">
            <wp:simplePos x="572135" y="985520"/>
            <wp:positionH relativeFrom="margin">
              <wp:align>center</wp:align>
            </wp:positionH>
            <wp:positionV relativeFrom="margin">
              <wp:align>top</wp:align>
            </wp:positionV>
            <wp:extent cx="6510020" cy="4603750"/>
            <wp:effectExtent l="0" t="0" r="5080" b="6350"/>
            <wp:wrapSquare wrapText="bothSides"/>
            <wp:docPr id="26528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020" cy="4603750"/>
                    </a:xfrm>
                    <a:prstGeom prst="rect">
                      <a:avLst/>
                    </a:prstGeom>
                    <a:noFill/>
                  </pic:spPr>
                </pic:pic>
              </a:graphicData>
            </a:graphic>
          </wp:anchor>
        </w:drawing>
      </w:r>
      <w:r w:rsidR="00C86D78" w:rsidRPr="002D64F2">
        <w:rPr>
          <w:rFonts w:eastAsia="Times New Roman"/>
          <w:color w:val="000000"/>
          <w:lang w:eastAsia="en-IE"/>
        </w:rPr>
        <w:t xml:space="preserve">Exponential smoothing was used to combine </w:t>
      </w:r>
      <w:r w:rsidR="00C86D78">
        <w:rPr>
          <w:rFonts w:eastAsia="Times New Roman"/>
          <w:color w:val="000000"/>
          <w:lang w:eastAsia="en-IE"/>
        </w:rPr>
        <w:t>CO</w:t>
      </w:r>
      <w:r w:rsidR="00C86D78" w:rsidRPr="00142698">
        <w:rPr>
          <w:rFonts w:eastAsia="Times New Roman"/>
          <w:color w:val="000000"/>
          <w:vertAlign w:val="subscript"/>
          <w:lang w:eastAsia="en-IE"/>
        </w:rPr>
        <w:t>2</w:t>
      </w:r>
      <w:r w:rsidR="00C86D78" w:rsidRPr="002D64F2">
        <w:rPr>
          <w:rFonts w:eastAsia="Times New Roman"/>
          <w:color w:val="000000"/>
          <w:lang w:eastAsia="en-IE"/>
        </w:rPr>
        <w:t xml:space="preserve"> Emissions with EV Car Sales to predict future impacts on </w:t>
      </w:r>
      <w:r w:rsidR="00C86D78">
        <w:rPr>
          <w:rFonts w:eastAsia="Times New Roman"/>
          <w:color w:val="000000"/>
          <w:lang w:eastAsia="en-IE"/>
        </w:rPr>
        <w:t>CO</w:t>
      </w:r>
      <w:r w:rsidR="00C86D78" w:rsidRPr="00142698">
        <w:rPr>
          <w:rFonts w:eastAsia="Times New Roman"/>
          <w:color w:val="000000"/>
          <w:vertAlign w:val="subscript"/>
          <w:lang w:eastAsia="en-IE"/>
        </w:rPr>
        <w:t>2</w:t>
      </w:r>
      <w:r w:rsidR="00C86D78" w:rsidRPr="002D64F2">
        <w:rPr>
          <w:rFonts w:eastAsia="Times New Roman"/>
          <w:color w:val="000000"/>
          <w:lang w:eastAsia="en-IE"/>
        </w:rPr>
        <w:t xml:space="preserve"> emissions. The final model shows the total </w:t>
      </w:r>
      <w:r w:rsidR="00C86D78">
        <w:rPr>
          <w:rFonts w:eastAsia="Times New Roman"/>
          <w:color w:val="000000"/>
          <w:lang w:eastAsia="en-IE"/>
        </w:rPr>
        <w:t>CO</w:t>
      </w:r>
      <w:r w:rsidR="00C86D78" w:rsidRPr="00142698">
        <w:rPr>
          <w:rFonts w:eastAsia="Times New Roman"/>
          <w:color w:val="000000"/>
          <w:vertAlign w:val="subscript"/>
          <w:lang w:eastAsia="en-IE"/>
        </w:rPr>
        <w:t>2</w:t>
      </w:r>
      <w:r w:rsidR="00C86D78" w:rsidRPr="002D64F2">
        <w:rPr>
          <w:rFonts w:eastAsia="Times New Roman"/>
          <w:color w:val="000000"/>
          <w:lang w:eastAsia="en-IE"/>
        </w:rPr>
        <w:t xml:space="preserve"> emissions of all cars and those of electric vehicles. The model shows that the </w:t>
      </w:r>
      <w:r w:rsidR="00C86D78">
        <w:rPr>
          <w:rFonts w:eastAsia="Times New Roman"/>
          <w:color w:val="000000"/>
          <w:lang w:eastAsia="en-IE"/>
        </w:rPr>
        <w:t>CO</w:t>
      </w:r>
      <w:r w:rsidR="00C86D78" w:rsidRPr="00142698">
        <w:rPr>
          <w:rFonts w:eastAsia="Times New Roman"/>
          <w:color w:val="000000"/>
          <w:vertAlign w:val="subscript"/>
          <w:lang w:eastAsia="en-IE"/>
        </w:rPr>
        <w:t>2</w:t>
      </w:r>
      <w:r w:rsidR="00C86D78" w:rsidRPr="002D64F2">
        <w:rPr>
          <w:rFonts w:eastAsia="Times New Roman"/>
          <w:color w:val="000000"/>
          <w:lang w:eastAsia="en-IE"/>
        </w:rPr>
        <w:t xml:space="preserve"> emissions for all cars show a small linear growth whereas electric vehicles show an exponential decrease in carbon emissions. Therefore, the assumption can be made that as the population of electric vehicles increase then the </w:t>
      </w:r>
      <w:r w:rsidR="00C86D78">
        <w:rPr>
          <w:rFonts w:eastAsia="Times New Roman"/>
          <w:color w:val="000000"/>
          <w:lang w:eastAsia="en-IE"/>
        </w:rPr>
        <w:t>CO</w:t>
      </w:r>
      <w:r w:rsidR="00C86D78" w:rsidRPr="00142698">
        <w:rPr>
          <w:rFonts w:eastAsia="Times New Roman"/>
          <w:color w:val="000000"/>
          <w:vertAlign w:val="subscript"/>
          <w:lang w:eastAsia="en-IE"/>
        </w:rPr>
        <w:t>2</w:t>
      </w:r>
      <w:r w:rsidR="00C86D78" w:rsidRPr="002D64F2">
        <w:rPr>
          <w:rFonts w:eastAsia="Times New Roman"/>
          <w:color w:val="000000"/>
          <w:lang w:eastAsia="en-IE"/>
        </w:rPr>
        <w:t xml:space="preserve"> emissions from cars will also decrease for the EU27 countries.</w:t>
      </w:r>
    </w:p>
    <w:p w14:paraId="0F78A967" w14:textId="404CED42" w:rsidR="00D04068" w:rsidRDefault="0036140D" w:rsidP="00D04068">
      <w:pPr>
        <w:pStyle w:val="Heading1"/>
        <w:tabs>
          <w:tab w:val="left" w:pos="289"/>
        </w:tabs>
      </w:pPr>
      <w:r>
        <w:t>Conclusions and Future Work</w:t>
      </w:r>
    </w:p>
    <w:p w14:paraId="3AB584A2" w14:textId="77777777" w:rsidR="005E547C" w:rsidRPr="002D64F2" w:rsidRDefault="00D04068" w:rsidP="005E547C">
      <w:pPr>
        <w:tabs>
          <w:tab w:val="left" w:pos="289"/>
        </w:tabs>
        <w:spacing w:before="240"/>
        <w:jc w:val="both"/>
        <w:rPr>
          <w:rFonts w:eastAsia="Times New Roman"/>
          <w:lang w:val="en-IE" w:eastAsia="en-IE"/>
        </w:rPr>
      </w:pPr>
      <w:r>
        <w:rPr>
          <w:rFonts w:eastAsia="Times New Roman"/>
          <w:color w:val="000000"/>
          <w:lang w:eastAsia="en-IE"/>
        </w:rPr>
        <w:tab/>
      </w:r>
      <w:r w:rsidR="005E547C" w:rsidRPr="002D64F2">
        <w:rPr>
          <w:rFonts w:eastAsia="Times New Roman"/>
          <w:color w:val="000000"/>
          <w:lang w:val="en-IE" w:eastAsia="en-IE"/>
        </w:rPr>
        <w:t xml:space="preserve">In summary, this study delves into the relationships between EV sales, </w:t>
      </w:r>
      <w:r w:rsidR="005E547C" w:rsidRPr="005E547C">
        <w:rPr>
          <w:rFonts w:eastAsia="Times New Roman"/>
          <w:color w:val="000000"/>
          <w:lang w:val="en-IE" w:eastAsia="en-IE"/>
        </w:rPr>
        <w:t>CO</w:t>
      </w:r>
      <w:r w:rsidR="005E547C" w:rsidRPr="005E547C">
        <w:rPr>
          <w:rFonts w:eastAsia="Times New Roman"/>
          <w:color w:val="000000"/>
          <w:vertAlign w:val="subscript"/>
          <w:lang w:val="en-IE" w:eastAsia="en-IE"/>
        </w:rPr>
        <w:t>2</w:t>
      </w:r>
      <w:r w:rsidR="005E547C" w:rsidRPr="002D64F2">
        <w:rPr>
          <w:rFonts w:eastAsia="Times New Roman"/>
          <w:color w:val="000000"/>
          <w:lang w:val="en-IE" w:eastAsia="en-IE"/>
        </w:rPr>
        <w:t xml:space="preserve"> emissions, and air pollution (PM2.5), shedding light on dynamics in the evolving landscape of sustainable transportation. The findings underscore a positive trajectory for electric vehicle sales, with projections indicating a sustained increase in adoption</w:t>
      </w:r>
      <w:r w:rsidR="005E547C" w:rsidRPr="005E547C">
        <w:rPr>
          <w:rFonts w:eastAsia="Times New Roman"/>
          <w:color w:val="000000"/>
          <w:lang w:val="en-IE" w:eastAsia="en-IE"/>
        </w:rPr>
        <w:t>. This would lead to</w:t>
      </w:r>
      <w:r w:rsidR="005E547C" w:rsidRPr="002D64F2">
        <w:rPr>
          <w:rFonts w:eastAsia="Times New Roman"/>
          <w:color w:val="000000"/>
          <w:lang w:val="en-IE" w:eastAsia="en-IE"/>
        </w:rPr>
        <w:t xml:space="preserve"> a significant environmental impact as electric cars purchased in 2030 are projected to reduce </w:t>
      </w:r>
      <w:r w:rsidR="005E547C" w:rsidRPr="005E547C">
        <w:rPr>
          <w:rFonts w:eastAsia="Times New Roman"/>
          <w:color w:val="000000"/>
          <w:lang w:val="en-IE" w:eastAsia="en-IE"/>
        </w:rPr>
        <w:t>CO</w:t>
      </w:r>
      <w:r w:rsidR="005E547C" w:rsidRPr="005E547C">
        <w:rPr>
          <w:rFonts w:eastAsia="Times New Roman"/>
          <w:color w:val="000000"/>
          <w:vertAlign w:val="subscript"/>
          <w:lang w:val="en-IE" w:eastAsia="en-IE"/>
        </w:rPr>
        <w:t>2</w:t>
      </w:r>
      <w:r w:rsidR="005E547C" w:rsidRPr="002D64F2">
        <w:rPr>
          <w:rFonts w:eastAsia="Times New Roman"/>
          <w:color w:val="000000"/>
          <w:lang w:val="en-IE" w:eastAsia="en-IE"/>
        </w:rPr>
        <w:t xml:space="preserve"> emissions four-fold due to an EU grid relying more heavily on renewables [12], aligning with the global shift towards cleaner and more environmentally conscious modes of transportation.  </w:t>
      </w:r>
    </w:p>
    <w:p w14:paraId="60AE0FD2" w14:textId="447186C1" w:rsidR="005E547C" w:rsidRPr="005E547C" w:rsidRDefault="005E547C" w:rsidP="005E547C">
      <w:pPr>
        <w:tabs>
          <w:tab w:val="left" w:pos="289"/>
        </w:tabs>
        <w:spacing w:before="300" w:after="300"/>
        <w:jc w:val="both"/>
        <w:rPr>
          <w:rFonts w:eastAsia="Times New Roman"/>
          <w:lang w:val="en-IE" w:eastAsia="en-IE"/>
        </w:rPr>
      </w:pPr>
      <w:r>
        <w:rPr>
          <w:rFonts w:eastAsia="Times New Roman"/>
          <w:color w:val="000000"/>
          <w:lang w:val="en-IE" w:eastAsia="en-IE"/>
        </w:rPr>
        <w:tab/>
      </w:r>
      <w:r w:rsidRPr="005E547C">
        <w:rPr>
          <w:rFonts w:eastAsia="Times New Roman"/>
          <w:color w:val="000000"/>
          <w:lang w:val="en-IE" w:eastAsia="en-IE"/>
        </w:rPr>
        <w:t xml:space="preserve">Although on-road transport has been the largest contributor to atmospheric pollutant emissions in urban areas </w:t>
      </w:r>
      <w:r w:rsidRPr="005E547C">
        <w:rPr>
          <w:rFonts w:eastAsia="Times New Roman"/>
          <w:color w:val="000000"/>
          <w:lang w:val="en-IE" w:eastAsia="en-IE"/>
        </w:rPr>
        <w:t>[13], fleet electrification should not be viewed as an exclusive solution, and alternative management strategies need consideration. This is particularly crucial in addressing particulate matter emissions, as fleet electrification yields minimal reductions (&lt;5%) [7], primarily due to the substantial contribution of non-exhaust emissions. Secondly, achieving a noteworthy enhancement in urban air quality necessitates a substantial adoption of electric vehicles (26–40%) across all vehicle categories [7].</w:t>
      </w:r>
    </w:p>
    <w:p w14:paraId="10A1C462" w14:textId="524B6FAF" w:rsidR="005E547C" w:rsidRPr="005E547C" w:rsidRDefault="005E547C" w:rsidP="005E547C">
      <w:pPr>
        <w:tabs>
          <w:tab w:val="left" w:pos="289"/>
        </w:tabs>
        <w:spacing w:before="300" w:after="300"/>
        <w:jc w:val="both"/>
        <w:rPr>
          <w:rFonts w:eastAsia="Times New Roman"/>
          <w:lang w:val="en-IE" w:eastAsia="en-IE"/>
        </w:rPr>
      </w:pPr>
      <w:r>
        <w:rPr>
          <w:rFonts w:eastAsia="Times New Roman"/>
          <w:color w:val="000000"/>
          <w:lang w:val="en-IE" w:eastAsia="en-IE"/>
        </w:rPr>
        <w:tab/>
      </w:r>
      <w:r w:rsidRPr="005E547C">
        <w:rPr>
          <w:rFonts w:eastAsia="Times New Roman"/>
          <w:color w:val="000000"/>
          <w:lang w:val="en-IE" w:eastAsia="en-IE"/>
        </w:rPr>
        <w:t>The current study faced limitations due to a lack of granularity, hindering its ability to discern intricate relationships and interactions. Although this study predicted decreasing CO</w:t>
      </w:r>
      <w:r w:rsidRPr="005E547C">
        <w:rPr>
          <w:rFonts w:eastAsia="Times New Roman"/>
          <w:color w:val="000000"/>
          <w:vertAlign w:val="subscript"/>
          <w:lang w:val="en-IE" w:eastAsia="en-IE"/>
        </w:rPr>
        <w:t>2</w:t>
      </w:r>
      <w:r w:rsidRPr="005E547C">
        <w:rPr>
          <w:rFonts w:eastAsia="Times New Roman"/>
          <w:color w:val="000000"/>
          <w:lang w:val="en-IE" w:eastAsia="en-IE"/>
        </w:rPr>
        <w:t xml:space="preserve"> emissions with increased electric vehicle sales, variables like Vehicle-use Intensity (VKT) play a crucial role in influencing fuel use and emissions, impacting the accuracy of estimates related to EV adoption and CO</w:t>
      </w:r>
      <w:r w:rsidRPr="005E547C">
        <w:rPr>
          <w:rFonts w:eastAsia="Times New Roman"/>
          <w:color w:val="000000"/>
          <w:vertAlign w:val="subscript"/>
          <w:lang w:val="en-IE" w:eastAsia="en-IE"/>
        </w:rPr>
        <w:t>2</w:t>
      </w:r>
      <w:r w:rsidRPr="005E547C">
        <w:rPr>
          <w:rFonts w:eastAsia="Times New Roman"/>
          <w:color w:val="000000"/>
          <w:lang w:val="en-IE" w:eastAsia="en-IE"/>
        </w:rPr>
        <w:t xml:space="preserve"> emissions [14]. This analysis, conducted at a yearly level, may overlook nuanced seasonal changes that can influence air pollution levels.</w:t>
      </w:r>
    </w:p>
    <w:p w14:paraId="28F795F5" w14:textId="330867B0" w:rsidR="005E547C" w:rsidRPr="005E547C" w:rsidRDefault="005E547C" w:rsidP="005E547C">
      <w:pPr>
        <w:tabs>
          <w:tab w:val="left" w:pos="289"/>
        </w:tabs>
        <w:spacing w:before="300"/>
        <w:jc w:val="both"/>
        <w:rPr>
          <w:rFonts w:eastAsia="Times New Roman"/>
          <w:lang w:val="en-IE" w:eastAsia="en-IE"/>
        </w:rPr>
      </w:pPr>
      <w:r>
        <w:rPr>
          <w:rFonts w:eastAsia="Times New Roman"/>
          <w:color w:val="000000"/>
          <w:lang w:val="en-IE" w:eastAsia="en-IE"/>
        </w:rPr>
        <w:tab/>
      </w:r>
      <w:r w:rsidRPr="005E547C">
        <w:rPr>
          <w:rFonts w:eastAsia="Times New Roman"/>
          <w:color w:val="000000"/>
          <w:lang w:val="en-IE" w:eastAsia="en-IE"/>
        </w:rPr>
        <w:t>Additionally, conducting longitudinal studies requires a substantial amount of historical data to offer insights into the long-term trends and impacts. This study faced limitations due to lack of complete historical data, highlighting the need for a more comprehensive datasets to thoroughly investigate the complex relationships between electric vehicles, CO</w:t>
      </w:r>
      <w:r w:rsidRPr="005E547C">
        <w:rPr>
          <w:rFonts w:eastAsia="Times New Roman"/>
          <w:color w:val="000000"/>
          <w:vertAlign w:val="subscript"/>
          <w:lang w:val="en-IE" w:eastAsia="en-IE"/>
        </w:rPr>
        <w:t>2</w:t>
      </w:r>
      <w:r w:rsidRPr="005E547C">
        <w:rPr>
          <w:rFonts w:eastAsia="Times New Roman"/>
          <w:color w:val="000000"/>
          <w:lang w:val="en-IE" w:eastAsia="en-IE"/>
        </w:rPr>
        <w:t xml:space="preserve"> emissions, and air pollution.</w:t>
      </w:r>
    </w:p>
    <w:p w14:paraId="3D408DE1" w14:textId="647E9FFB" w:rsidR="005E547C" w:rsidRPr="005E547C" w:rsidRDefault="005E547C" w:rsidP="005E547C">
      <w:pPr>
        <w:tabs>
          <w:tab w:val="left" w:pos="289"/>
        </w:tabs>
        <w:spacing w:before="300"/>
        <w:jc w:val="both"/>
        <w:rPr>
          <w:rFonts w:eastAsia="Times New Roman"/>
          <w:lang w:val="en-IE" w:eastAsia="en-IE"/>
        </w:rPr>
      </w:pPr>
      <w:r>
        <w:rPr>
          <w:rFonts w:eastAsia="Times New Roman"/>
          <w:color w:val="000000"/>
          <w:lang w:val="en-IE" w:eastAsia="en-IE"/>
        </w:rPr>
        <w:lastRenderedPageBreak/>
        <w:tab/>
      </w:r>
      <w:r w:rsidRPr="005E547C">
        <w:rPr>
          <w:rFonts w:eastAsia="Times New Roman"/>
          <w:color w:val="000000"/>
          <w:lang w:val="en-IE" w:eastAsia="en-IE"/>
        </w:rPr>
        <w:t>Future research should aim for a finer level of granularity when examining the predicted trend of decreasing CO</w:t>
      </w:r>
      <w:r w:rsidRPr="005E547C">
        <w:rPr>
          <w:rFonts w:eastAsia="Times New Roman"/>
          <w:color w:val="000000"/>
          <w:vertAlign w:val="subscript"/>
          <w:lang w:val="en-IE" w:eastAsia="en-IE"/>
        </w:rPr>
        <w:t>2</w:t>
      </w:r>
      <w:r w:rsidRPr="005E547C">
        <w:rPr>
          <w:rFonts w:eastAsia="Times New Roman"/>
          <w:color w:val="000000"/>
          <w:lang w:val="en-IE" w:eastAsia="en-IE"/>
        </w:rPr>
        <w:t xml:space="preserve"> to unravel subtler patterns and nuances that may exist, taking into account seasonal variations, incorporating in variables like VKT, infrastructure development, and other factors that may offer a more comprehensive understanding of the interplay between EV adoption, CO</w:t>
      </w:r>
      <w:r w:rsidRPr="005E547C">
        <w:rPr>
          <w:rFonts w:eastAsia="Times New Roman"/>
          <w:color w:val="000000"/>
          <w:vertAlign w:val="subscript"/>
          <w:lang w:val="en-IE" w:eastAsia="en-IE"/>
        </w:rPr>
        <w:t>2</w:t>
      </w:r>
      <w:r w:rsidRPr="005E547C">
        <w:rPr>
          <w:rFonts w:eastAsia="Times New Roman"/>
          <w:color w:val="000000"/>
          <w:lang w:val="en-IE" w:eastAsia="en-IE"/>
        </w:rPr>
        <w:t xml:space="preserve"> emissions, and air pollution.</w:t>
      </w:r>
    </w:p>
    <w:p w14:paraId="708FBB37" w14:textId="68CC403D" w:rsidR="005E547C" w:rsidRPr="005E547C" w:rsidRDefault="005E547C" w:rsidP="005E547C">
      <w:pPr>
        <w:tabs>
          <w:tab w:val="left" w:pos="289"/>
        </w:tabs>
        <w:spacing w:before="300"/>
        <w:jc w:val="both"/>
        <w:rPr>
          <w:rFonts w:eastAsia="Times New Roman"/>
          <w:lang w:val="en-IE" w:eastAsia="en-IE"/>
        </w:rPr>
      </w:pPr>
      <w:r>
        <w:rPr>
          <w:rFonts w:eastAsia="Times New Roman"/>
          <w:color w:val="000000"/>
          <w:lang w:val="en-IE" w:eastAsia="en-IE"/>
        </w:rPr>
        <w:tab/>
      </w:r>
      <w:r w:rsidRPr="005E547C">
        <w:rPr>
          <w:rFonts w:eastAsia="Times New Roman"/>
          <w:color w:val="000000"/>
          <w:lang w:val="en-IE" w:eastAsia="en-IE"/>
        </w:rPr>
        <w:t>In conclusion, this study serves as a stepping stone in understanding the relationship between electric vehicles, CO</w:t>
      </w:r>
      <w:r w:rsidRPr="005E547C">
        <w:rPr>
          <w:rFonts w:eastAsia="Times New Roman"/>
          <w:color w:val="000000"/>
          <w:vertAlign w:val="subscript"/>
          <w:lang w:val="en-IE" w:eastAsia="en-IE"/>
        </w:rPr>
        <w:t>2</w:t>
      </w:r>
      <w:r w:rsidRPr="005E547C">
        <w:rPr>
          <w:rFonts w:eastAsia="Times New Roman"/>
          <w:color w:val="000000"/>
          <w:lang w:val="en-IE" w:eastAsia="en-IE"/>
        </w:rPr>
        <w:t xml:space="preserve"> emissions, and air pollution. Recognizing its limitations opens doors for future research to explore these relationships with greater depth and precision, contributing to the ongoing discourse on sustainable transportation and environmental stewardship.</w:t>
      </w:r>
    </w:p>
    <w:p w14:paraId="07C2047F" w14:textId="75CACF50" w:rsidR="00657F9D" w:rsidRDefault="00770E43" w:rsidP="00C55804">
      <w:pPr>
        <w:pStyle w:val="Heading5"/>
        <w:tabs>
          <w:tab w:val="left" w:pos="289"/>
        </w:tabs>
      </w:pPr>
      <w:r>
        <w:t>Bibliography</w:t>
      </w:r>
    </w:p>
    <w:p w14:paraId="034C1C8C" w14:textId="77777777" w:rsidR="00657F9D" w:rsidRDefault="00657F9D" w:rsidP="00657F9D"/>
    <w:p w14:paraId="22F69724" w14:textId="52D760F7" w:rsidR="00657F9D" w:rsidRDefault="00252D0A" w:rsidP="00657F9D">
      <w:pPr>
        <w:pStyle w:val="references"/>
        <w:ind w:left="354" w:hanging="354"/>
      </w:pPr>
      <w:r w:rsidRPr="006254DB">
        <w:rPr>
          <w:rFonts w:eastAsia="Times New Roman"/>
          <w:color w:val="000000"/>
          <w:lang w:eastAsia="en-IE"/>
        </w:rPr>
        <w:t>“Topic: Transportation emissions worldwide,” Statista, https://www.statista.com/topics/7476/transportation-emissions-worldwide/#topicOverview (accessed Dec. 8, 2023).</w:t>
      </w:r>
      <w:r w:rsidR="00657F9D">
        <w:t>J. Clerk Maxwell, A Treatise on Electricity and Magnetism, 3rd ed., vol. 2. Oxford: Clarendon, 1892, pp.68–73.</w:t>
      </w:r>
    </w:p>
    <w:p w14:paraId="42998E42" w14:textId="77777777" w:rsidR="00EB6BD2" w:rsidRPr="006254DB" w:rsidRDefault="00EB6BD2" w:rsidP="00EB6BD2">
      <w:pPr>
        <w:pStyle w:val="references"/>
        <w:rPr>
          <w:lang w:eastAsia="en-IE"/>
        </w:rPr>
      </w:pPr>
      <w:r w:rsidRPr="006254DB">
        <w:rPr>
          <w:lang w:eastAsia="en-IE"/>
        </w:rPr>
        <w:t>UN environment programme, https://www.unep.org/explore-topics/transport (accessed Dec. 8, 2023).</w:t>
      </w:r>
    </w:p>
    <w:p w14:paraId="3FDE865D" w14:textId="77777777" w:rsidR="00F04D5E" w:rsidRPr="006254DB" w:rsidRDefault="00F04D5E" w:rsidP="00F04D5E">
      <w:pPr>
        <w:pStyle w:val="references"/>
        <w:rPr>
          <w:lang w:eastAsia="en-IE"/>
        </w:rPr>
      </w:pPr>
      <w:r w:rsidRPr="006254DB">
        <w:rPr>
          <w:lang w:eastAsia="en-IE"/>
        </w:rPr>
        <w:t xml:space="preserve">R. Wolbertus, R. van den Hoed, M. Kroesen, and C. Chorus, “Charging infrastructure roll-out strategies for large scale introduction of electric vehicles in urban areas: An agent-based simulation study,” </w:t>
      </w:r>
      <w:r w:rsidRPr="006254DB">
        <w:rPr>
          <w:i/>
          <w:iCs/>
          <w:lang w:eastAsia="en-IE"/>
        </w:rPr>
        <w:t>Transportation Research Part A: Policy and Practice</w:t>
      </w:r>
      <w:r w:rsidRPr="006254DB">
        <w:rPr>
          <w:lang w:eastAsia="en-IE"/>
        </w:rPr>
        <w:t>, vol. 148, pp. 262–285, 2021. doi: https://www.sciencedirect.com/science/article/pii/S0965856421001087</w:t>
      </w:r>
    </w:p>
    <w:p w14:paraId="0F09037F" w14:textId="77777777" w:rsidR="00261C24" w:rsidRPr="00261C24" w:rsidRDefault="00261C24" w:rsidP="00657F9D">
      <w:pPr>
        <w:pStyle w:val="references"/>
        <w:ind w:left="354" w:hanging="354"/>
      </w:pPr>
      <w:r w:rsidRPr="006254DB">
        <w:rPr>
          <w:rFonts w:eastAsia="Times New Roman"/>
          <w:color w:val="000000"/>
          <w:lang w:eastAsia="en-IE"/>
        </w:rPr>
        <w:t xml:space="preserve">S. Iwan, M. Nürnberg, M. Jedliński, and K. Kijewska, “Efficiency of light electric vehicles in last mile deliveries – szczecin case study,” </w:t>
      </w:r>
      <w:r w:rsidRPr="006254DB">
        <w:rPr>
          <w:rFonts w:eastAsia="Times New Roman"/>
          <w:i/>
          <w:iCs/>
          <w:color w:val="000000"/>
          <w:lang w:eastAsia="en-IE"/>
        </w:rPr>
        <w:t>Sustainable Cities and Society</w:t>
      </w:r>
      <w:r w:rsidRPr="006254DB">
        <w:rPr>
          <w:rFonts w:eastAsia="Times New Roman"/>
          <w:color w:val="000000"/>
          <w:lang w:eastAsia="en-IE"/>
        </w:rPr>
        <w:t>, vol. 74, p. 103167, 2021. doi:https://www.sciencedirect.com/science/article/pii/S2210670721004480</w:t>
      </w:r>
    </w:p>
    <w:p w14:paraId="11AA291B" w14:textId="77777777" w:rsidR="00556CC1" w:rsidRDefault="006B20D4" w:rsidP="00556CC1">
      <w:pPr>
        <w:pStyle w:val="references"/>
        <w:ind w:left="354" w:hanging="354"/>
      </w:pPr>
      <w:r w:rsidRPr="006254DB">
        <w:rPr>
          <w:rFonts w:eastAsia="Times New Roman"/>
          <w:color w:val="000000"/>
          <w:lang w:eastAsia="en-IE"/>
        </w:rPr>
        <w:t xml:space="preserve">W. Achariyaviriya </w:t>
      </w:r>
      <w:r w:rsidRPr="006254DB">
        <w:rPr>
          <w:rFonts w:eastAsia="Times New Roman"/>
          <w:i/>
          <w:iCs/>
          <w:color w:val="000000"/>
          <w:lang w:eastAsia="en-IE"/>
        </w:rPr>
        <w:t>et al.</w:t>
      </w:r>
      <w:r w:rsidRPr="006254DB">
        <w:rPr>
          <w:rFonts w:eastAsia="Times New Roman"/>
          <w:color w:val="000000"/>
          <w:lang w:eastAsia="en-IE"/>
        </w:rPr>
        <w:t xml:space="preserve">, “Potential reductions of CO2 emissions from the transition to electric vehicles: Thailand’s scenarios towards 2030,” </w:t>
      </w:r>
      <w:r w:rsidRPr="006254DB">
        <w:rPr>
          <w:rFonts w:eastAsia="Times New Roman"/>
          <w:i/>
          <w:iCs/>
          <w:color w:val="000000"/>
          <w:lang w:eastAsia="en-IE"/>
        </w:rPr>
        <w:t>Energy Reports</w:t>
      </w:r>
      <w:r w:rsidRPr="006254DB">
        <w:rPr>
          <w:rFonts w:eastAsia="Times New Roman"/>
          <w:color w:val="000000"/>
          <w:lang w:eastAsia="en-IE"/>
        </w:rPr>
        <w:t>, vol. 9, pp. 124–130, 2023. doi:https://www.sciencedirect.com/science/article/pii/S2352484723012167#b8</w:t>
      </w:r>
    </w:p>
    <w:p w14:paraId="0818455C" w14:textId="2567941F" w:rsidR="00657F9D" w:rsidRPr="00556CC1" w:rsidRDefault="00556CC1" w:rsidP="00556CC1">
      <w:pPr>
        <w:pStyle w:val="references"/>
        <w:ind w:left="354" w:hanging="354"/>
      </w:pPr>
      <w:r w:rsidRPr="00556CC1">
        <w:rPr>
          <w:rFonts w:eastAsia="Times New Roman"/>
          <w:color w:val="000000"/>
          <w:lang w:eastAsia="en-IE"/>
        </w:rPr>
        <w:t xml:space="preserve">D. R. Peters, J. L. Schnell, P. L. Kinney, V. Naik, and D. E. Horton, “Public health and climate benefits and trade‐offs of U.S. vehicle electrification,” </w:t>
      </w:r>
      <w:r w:rsidRPr="00556CC1">
        <w:rPr>
          <w:rFonts w:eastAsia="Times New Roman"/>
          <w:i/>
          <w:iCs/>
          <w:color w:val="000000"/>
          <w:lang w:eastAsia="en-IE"/>
        </w:rPr>
        <w:t>GeoHealth</w:t>
      </w:r>
      <w:r w:rsidRPr="00556CC1">
        <w:rPr>
          <w:rFonts w:eastAsia="Times New Roman"/>
          <w:color w:val="000000"/>
          <w:lang w:eastAsia="en-IE"/>
        </w:rPr>
        <w:t>, vol. 4, no. 10, 2020. doi:https://agupubs.onlinelibrary.wiley.com/doi/full/10.1029/2020GH000275</w:t>
      </w:r>
    </w:p>
    <w:p w14:paraId="277FB3E0" w14:textId="77777777" w:rsidR="00BD0C71" w:rsidRPr="006254DB" w:rsidRDefault="00BD0C71" w:rsidP="00BD0C71">
      <w:pPr>
        <w:pStyle w:val="references"/>
        <w:rPr>
          <w:lang w:eastAsia="en-IE"/>
        </w:rPr>
      </w:pPr>
      <w:r w:rsidRPr="006254DB">
        <w:rPr>
          <w:lang w:eastAsia="en-IE"/>
        </w:rPr>
        <w:t xml:space="preserve">A. Soret, M. Guevara, and J. M. Baldasano, “The potential impacts of electric vehicles on air quality in the urban areas of Barcelona and Madrid (Spain). Atmospheric environment, 99, 51-63,” </w:t>
      </w:r>
      <w:r w:rsidRPr="006254DB">
        <w:rPr>
          <w:i/>
          <w:iCs/>
          <w:lang w:eastAsia="en-IE"/>
        </w:rPr>
        <w:t>Atmospheric Environment</w:t>
      </w:r>
      <w:r w:rsidRPr="006254DB">
        <w:rPr>
          <w:lang w:eastAsia="en-IE"/>
        </w:rPr>
        <w:t>, vol. 99, pp. 51–63, 2014. doi:https://www.sciencedirect.com/science/article/abs/pii/S1352231014007419</w:t>
      </w:r>
    </w:p>
    <w:p w14:paraId="557760B9" w14:textId="77777777" w:rsidR="004E5A4B" w:rsidRPr="006254DB" w:rsidRDefault="004E5A4B" w:rsidP="004E5A4B">
      <w:pPr>
        <w:pStyle w:val="references"/>
        <w:rPr>
          <w:lang w:eastAsia="en-IE"/>
        </w:rPr>
      </w:pPr>
      <w:r w:rsidRPr="006254DB">
        <w:rPr>
          <w:lang w:eastAsia="en-IE"/>
        </w:rPr>
        <w:t xml:space="preserve">M. Gallagher </w:t>
      </w:r>
      <w:r w:rsidRPr="006254DB">
        <w:rPr>
          <w:i/>
          <w:iCs/>
          <w:lang w:eastAsia="en-IE"/>
        </w:rPr>
        <w:t>et al.</w:t>
      </w:r>
      <w:r w:rsidRPr="006254DB">
        <w:rPr>
          <w:lang w:eastAsia="en-IE"/>
        </w:rPr>
        <w:t xml:space="preserve">, </w:t>
      </w:r>
      <w:r w:rsidRPr="006254DB">
        <w:rPr>
          <w:i/>
          <w:iCs/>
          <w:lang w:eastAsia="en-IE"/>
        </w:rPr>
        <w:t>Particulate Matter from Diesel Vehicles: Emissions and Exposure</w:t>
      </w:r>
      <w:r w:rsidRPr="006254DB">
        <w:rPr>
          <w:lang w:eastAsia="en-IE"/>
        </w:rPr>
        <w:t>, vol. 367, 2021. doi:https://www.epa.ie/publications/research/climate-change/research-367-particulate-matter-from-diesel-vehicles-emissions-and-exposure.php#:~:text=The%20breakdown%20of%20the%20PM2,Sites%20A%20and%20B%2C%20respectively</w:t>
      </w:r>
    </w:p>
    <w:p w14:paraId="0101E63B" w14:textId="52EF157C" w:rsidR="00556CC1" w:rsidRPr="0016377A" w:rsidRDefault="0016377A" w:rsidP="00556CC1">
      <w:pPr>
        <w:pStyle w:val="references"/>
        <w:ind w:left="354" w:hanging="354"/>
      </w:pPr>
      <w:r w:rsidRPr="006254DB">
        <w:rPr>
          <w:rFonts w:eastAsia="Times New Roman"/>
          <w:color w:val="000000"/>
          <w:lang w:eastAsia="en-IE"/>
        </w:rPr>
        <w:t xml:space="preserve">L. Wang </w:t>
      </w:r>
      <w:r w:rsidRPr="006254DB">
        <w:rPr>
          <w:rFonts w:eastAsia="Times New Roman"/>
          <w:i/>
          <w:iCs/>
          <w:color w:val="000000"/>
          <w:lang w:eastAsia="en-IE"/>
        </w:rPr>
        <w:t>et al.</w:t>
      </w:r>
      <w:r w:rsidRPr="006254DB">
        <w:rPr>
          <w:rFonts w:eastAsia="Times New Roman"/>
          <w:color w:val="000000"/>
          <w:lang w:eastAsia="en-IE"/>
        </w:rPr>
        <w:t xml:space="preserve">, “Switching to electric vehicles can lead to significant reductions of PM2.5 and no2 across China,” </w:t>
      </w:r>
      <w:r w:rsidRPr="006254DB">
        <w:rPr>
          <w:rFonts w:eastAsia="Times New Roman"/>
          <w:i/>
          <w:iCs/>
          <w:color w:val="000000"/>
          <w:lang w:eastAsia="en-IE"/>
        </w:rPr>
        <w:t>One Earth</w:t>
      </w:r>
      <w:r w:rsidRPr="006254DB">
        <w:rPr>
          <w:rFonts w:eastAsia="Times New Roman"/>
          <w:color w:val="000000"/>
          <w:lang w:eastAsia="en-IE"/>
        </w:rPr>
        <w:t>, vol. 4, no. 7, pp. 1037–1048, 2021. doi:https://www.sciencedirect.com/science/article/pii/S259033222100350X</w:t>
      </w:r>
    </w:p>
    <w:p w14:paraId="68153EA0" w14:textId="05DE569D" w:rsidR="0016377A" w:rsidRPr="00054A26" w:rsidRDefault="00054A26" w:rsidP="00556CC1">
      <w:pPr>
        <w:pStyle w:val="references"/>
        <w:ind w:left="354" w:hanging="354"/>
      </w:pPr>
      <w:r w:rsidRPr="006254DB">
        <w:rPr>
          <w:rFonts w:eastAsia="Times New Roman"/>
          <w:color w:val="000000"/>
          <w:lang w:eastAsia="en-IE"/>
        </w:rPr>
        <w:t xml:space="preserve">Y. Wu, F. Gu, Y. Ji, S. Ma, and J. Guo, “Electric vehicle adoption and local PM2.5 reduction: Evidence from China,” </w:t>
      </w:r>
      <w:r w:rsidRPr="006254DB">
        <w:rPr>
          <w:rFonts w:eastAsia="Times New Roman"/>
          <w:i/>
          <w:iCs/>
          <w:color w:val="000000"/>
          <w:lang w:eastAsia="en-IE"/>
        </w:rPr>
        <w:t>Journal of Cleaner Production</w:t>
      </w:r>
      <w:r w:rsidRPr="006254DB">
        <w:rPr>
          <w:rFonts w:eastAsia="Times New Roman"/>
          <w:color w:val="000000"/>
          <w:lang w:eastAsia="en-IE"/>
        </w:rPr>
        <w:t>, vol. 396, p. 136508, 2023. doi:</w:t>
      </w:r>
      <w:hyperlink r:id="rId10" w:history="1">
        <w:r w:rsidRPr="006254DB">
          <w:rPr>
            <w:rFonts w:eastAsia="Times New Roman"/>
            <w:color w:val="1155CC"/>
            <w:u w:val="single"/>
            <w:lang w:eastAsia="en-IE"/>
          </w:rPr>
          <w:t>https://www.sciencedirect.com/science/article/abs/pii/S0959652623006662</w:t>
        </w:r>
      </w:hyperlink>
    </w:p>
    <w:p w14:paraId="54731430" w14:textId="77777777" w:rsidR="00F84128" w:rsidRPr="006254DB" w:rsidRDefault="00F84128" w:rsidP="00F84128">
      <w:pPr>
        <w:pStyle w:val="references"/>
        <w:rPr>
          <w:lang w:eastAsia="en-IE"/>
        </w:rPr>
      </w:pPr>
      <w:r w:rsidRPr="006254DB">
        <w:rPr>
          <w:lang w:eastAsia="en-IE"/>
        </w:rPr>
        <w:t xml:space="preserve">International Energy Agency, “Global EV Outlook 2023” </w:t>
      </w:r>
      <w:r w:rsidRPr="006254DB">
        <w:rPr>
          <w:i/>
          <w:iCs/>
          <w:lang w:eastAsia="en-IE"/>
        </w:rPr>
        <w:t>Report</w:t>
      </w:r>
      <w:r w:rsidRPr="006254DB">
        <w:rPr>
          <w:lang w:eastAsia="en-IE"/>
        </w:rPr>
        <w:t>, 2023. doi:</w:t>
      </w:r>
      <w:hyperlink r:id="rId11" w:history="1">
        <w:r w:rsidRPr="006254DB">
          <w:rPr>
            <w:color w:val="1155CC"/>
            <w:u w:val="single"/>
            <w:lang w:eastAsia="en-IE"/>
          </w:rPr>
          <w:t>https://www.iea.org/reports/global-ev-outlook-2023</w:t>
        </w:r>
      </w:hyperlink>
    </w:p>
    <w:p w14:paraId="135A6DAA" w14:textId="468355EE" w:rsidR="00054A26" w:rsidRPr="00DF6861" w:rsidRDefault="00DF6861" w:rsidP="00556CC1">
      <w:pPr>
        <w:pStyle w:val="references"/>
        <w:ind w:left="354" w:hanging="354"/>
      </w:pPr>
      <w:r w:rsidRPr="006254DB">
        <w:rPr>
          <w:rFonts w:eastAsia="Times New Roman"/>
          <w:color w:val="000000"/>
          <w:lang w:eastAsia="en-IE"/>
        </w:rPr>
        <w:t>Y. Gimbert, “How clean are electric cars?,” Transport &amp; Environment , https://www.transportenvironment.org/discover/how-clean-are-electric-cars/ (accessed Dec. 10, 2023). </w:t>
      </w:r>
    </w:p>
    <w:p w14:paraId="6879D94C" w14:textId="2C203A6B" w:rsidR="00DF6861" w:rsidRPr="0006261F" w:rsidRDefault="0006261F" w:rsidP="00556CC1">
      <w:pPr>
        <w:pStyle w:val="references"/>
        <w:ind w:left="354" w:hanging="354"/>
      </w:pPr>
      <w:r w:rsidRPr="006254DB">
        <w:rPr>
          <w:rFonts w:eastAsia="Times New Roman"/>
          <w:color w:val="000000"/>
          <w:lang w:eastAsia="en-IE"/>
        </w:rPr>
        <w:t xml:space="preserve">C. A. Belis, F. Karagulian, B. R. Larsen, and P. K. Hopke, “Critical Review and meta-analysis of ambient particulate matter source apportionment using receptor models in Europe,” </w:t>
      </w:r>
      <w:r w:rsidRPr="006254DB">
        <w:rPr>
          <w:rFonts w:eastAsia="Times New Roman"/>
          <w:i/>
          <w:iCs/>
          <w:color w:val="000000"/>
          <w:lang w:eastAsia="en-IE"/>
        </w:rPr>
        <w:t>Atmospheric Environment</w:t>
      </w:r>
      <w:r w:rsidRPr="006254DB">
        <w:rPr>
          <w:rFonts w:eastAsia="Times New Roman"/>
          <w:color w:val="000000"/>
          <w:lang w:eastAsia="en-IE"/>
        </w:rPr>
        <w:t>, vol. 69, pp. 94–108, 2013. doi:https://www.sciencedirect.com/science/article/abs/pii/S1352231012010540 </w:t>
      </w:r>
    </w:p>
    <w:p w14:paraId="48CFE6D4" w14:textId="5077609A" w:rsidR="0006261F" w:rsidRDefault="00273A50" w:rsidP="00556CC1">
      <w:pPr>
        <w:pStyle w:val="references"/>
        <w:ind w:left="354" w:hanging="354"/>
      </w:pPr>
      <w:r w:rsidRPr="006254DB">
        <w:rPr>
          <w:rFonts w:eastAsia="Times New Roman"/>
          <w:color w:val="000000"/>
          <w:lang w:eastAsia="en-IE"/>
        </w:rPr>
        <w:t xml:space="preserve">H. Huo, Q. Zhang, K. He, Z. Yao, and M. Wang, “Vehicle-use intensity in China: Current status and future trend,” </w:t>
      </w:r>
      <w:r w:rsidRPr="006254DB">
        <w:rPr>
          <w:rFonts w:eastAsia="Times New Roman"/>
          <w:i/>
          <w:iCs/>
          <w:color w:val="000000"/>
          <w:lang w:eastAsia="en-IE"/>
        </w:rPr>
        <w:t>Energy Policy</w:t>
      </w:r>
      <w:r w:rsidRPr="006254DB">
        <w:rPr>
          <w:rFonts w:eastAsia="Times New Roman"/>
          <w:color w:val="000000"/>
          <w:lang w:eastAsia="en-IE"/>
        </w:rPr>
        <w:t>, vol. 43, pp. 6–16, 2012. doi:Vehicle-use intensity in China: Current status and future trend  </w:t>
      </w:r>
    </w:p>
    <w:sectPr w:rsidR="0006261F" w:rsidSect="006F2E4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A10A" w14:textId="77777777" w:rsidR="00764FC3" w:rsidRDefault="00764FC3">
      <w:r>
        <w:separator/>
      </w:r>
    </w:p>
  </w:endnote>
  <w:endnote w:type="continuationSeparator" w:id="0">
    <w:p w14:paraId="28F2E894" w14:textId="77777777" w:rsidR="00764FC3" w:rsidRDefault="00764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DA98" w14:textId="7F0F5918" w:rsidR="004D1B30" w:rsidRPr="006F6D3D" w:rsidRDefault="004D1B30" w:rsidP="004D1B3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EEEF" w14:textId="77777777" w:rsidR="00764FC3" w:rsidRDefault="00764FC3">
      <w:r>
        <w:separator/>
      </w:r>
    </w:p>
  </w:footnote>
  <w:footnote w:type="continuationSeparator" w:id="0">
    <w:p w14:paraId="0B9F0750" w14:textId="77777777" w:rsidR="00764FC3" w:rsidRDefault="00764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F97580"/>
    <w:multiLevelType w:val="multilevel"/>
    <w:tmpl w:val="035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29805081">
    <w:abstractNumId w:val="0"/>
  </w:num>
  <w:num w:numId="2" w16cid:durableId="432212378">
    <w:abstractNumId w:val="5"/>
  </w:num>
  <w:num w:numId="3" w16cid:durableId="507672292">
    <w:abstractNumId w:val="2"/>
  </w:num>
  <w:num w:numId="4" w16cid:durableId="443770984">
    <w:abstractNumId w:val="4"/>
  </w:num>
  <w:num w:numId="5" w16cid:durableId="499007802">
    <w:abstractNumId w:val="6"/>
  </w:num>
  <w:num w:numId="6" w16cid:durableId="555359948">
    <w:abstractNumId w:val="3"/>
  </w:num>
  <w:num w:numId="7" w16cid:durableId="155084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9D"/>
    <w:rsid w:val="0002105E"/>
    <w:rsid w:val="000243BB"/>
    <w:rsid w:val="00054A26"/>
    <w:rsid w:val="0006261F"/>
    <w:rsid w:val="0006727F"/>
    <w:rsid w:val="000768FA"/>
    <w:rsid w:val="000903E9"/>
    <w:rsid w:val="000A40E8"/>
    <w:rsid w:val="000C150B"/>
    <w:rsid w:val="000C1F24"/>
    <w:rsid w:val="00142A7D"/>
    <w:rsid w:val="0016377A"/>
    <w:rsid w:val="001639E6"/>
    <w:rsid w:val="00182221"/>
    <w:rsid w:val="001B7398"/>
    <w:rsid w:val="001C44DD"/>
    <w:rsid w:val="001F3577"/>
    <w:rsid w:val="001F53E9"/>
    <w:rsid w:val="00252D0A"/>
    <w:rsid w:val="00261C24"/>
    <w:rsid w:val="00273A50"/>
    <w:rsid w:val="002806C2"/>
    <w:rsid w:val="00285ADB"/>
    <w:rsid w:val="003007D5"/>
    <w:rsid w:val="00305070"/>
    <w:rsid w:val="00335C16"/>
    <w:rsid w:val="0036140D"/>
    <w:rsid w:val="003634B4"/>
    <w:rsid w:val="003668BF"/>
    <w:rsid w:val="00383966"/>
    <w:rsid w:val="003E57FC"/>
    <w:rsid w:val="003E5A8A"/>
    <w:rsid w:val="003E63E3"/>
    <w:rsid w:val="00412170"/>
    <w:rsid w:val="004213A6"/>
    <w:rsid w:val="00445843"/>
    <w:rsid w:val="00450859"/>
    <w:rsid w:val="0045644E"/>
    <w:rsid w:val="004A421C"/>
    <w:rsid w:val="004D1B30"/>
    <w:rsid w:val="004D2F3E"/>
    <w:rsid w:val="004E5A4B"/>
    <w:rsid w:val="005054B5"/>
    <w:rsid w:val="005128BB"/>
    <w:rsid w:val="00512F88"/>
    <w:rsid w:val="0053637C"/>
    <w:rsid w:val="00556CC1"/>
    <w:rsid w:val="00566035"/>
    <w:rsid w:val="005751D5"/>
    <w:rsid w:val="005758A5"/>
    <w:rsid w:val="005C5FE4"/>
    <w:rsid w:val="005E547C"/>
    <w:rsid w:val="005F1763"/>
    <w:rsid w:val="005F294A"/>
    <w:rsid w:val="00612C69"/>
    <w:rsid w:val="00657F9D"/>
    <w:rsid w:val="00694A41"/>
    <w:rsid w:val="006A764B"/>
    <w:rsid w:val="006B20D4"/>
    <w:rsid w:val="006B5194"/>
    <w:rsid w:val="006C51B8"/>
    <w:rsid w:val="006F124A"/>
    <w:rsid w:val="006F2E4B"/>
    <w:rsid w:val="00724627"/>
    <w:rsid w:val="00760CB0"/>
    <w:rsid w:val="00764FC3"/>
    <w:rsid w:val="00770E43"/>
    <w:rsid w:val="007852E2"/>
    <w:rsid w:val="00785E5C"/>
    <w:rsid w:val="007A66F1"/>
    <w:rsid w:val="00825818"/>
    <w:rsid w:val="00826A09"/>
    <w:rsid w:val="0084596E"/>
    <w:rsid w:val="00870C24"/>
    <w:rsid w:val="0090501D"/>
    <w:rsid w:val="009729C7"/>
    <w:rsid w:val="009877FC"/>
    <w:rsid w:val="009A6DC6"/>
    <w:rsid w:val="00A019E3"/>
    <w:rsid w:val="00A03984"/>
    <w:rsid w:val="00A073DE"/>
    <w:rsid w:val="00A508FD"/>
    <w:rsid w:val="00A63825"/>
    <w:rsid w:val="00A66078"/>
    <w:rsid w:val="00A676A1"/>
    <w:rsid w:val="00B34596"/>
    <w:rsid w:val="00B4035C"/>
    <w:rsid w:val="00B718FC"/>
    <w:rsid w:val="00B937BB"/>
    <w:rsid w:val="00BC7DE2"/>
    <w:rsid w:val="00BD0C71"/>
    <w:rsid w:val="00BF421E"/>
    <w:rsid w:val="00C55804"/>
    <w:rsid w:val="00C86D78"/>
    <w:rsid w:val="00C92CC2"/>
    <w:rsid w:val="00CC019D"/>
    <w:rsid w:val="00CD5830"/>
    <w:rsid w:val="00CE2793"/>
    <w:rsid w:val="00CF7251"/>
    <w:rsid w:val="00D04068"/>
    <w:rsid w:val="00D0485C"/>
    <w:rsid w:val="00D979FC"/>
    <w:rsid w:val="00DF6861"/>
    <w:rsid w:val="00E044E6"/>
    <w:rsid w:val="00E4083A"/>
    <w:rsid w:val="00E71118"/>
    <w:rsid w:val="00EB6BD2"/>
    <w:rsid w:val="00F04D5E"/>
    <w:rsid w:val="00F050C6"/>
    <w:rsid w:val="00F8265E"/>
    <w:rsid w:val="00F84128"/>
    <w:rsid w:val="00F9032A"/>
    <w:rsid w:val="00FC18C8"/>
    <w:rsid w:val="00FD33A2"/>
    <w:rsid w:val="00FD79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2275"/>
  <w15:docId w15:val="{7BCBB243-0EDE-4CCF-BE38-72275725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F9D"/>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657F9D"/>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657F9D"/>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657F9D"/>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657F9D"/>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657F9D"/>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7F9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657F9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657F9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657F9D"/>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657F9D"/>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657F9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657F9D"/>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657F9D"/>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57F9D"/>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57F9D"/>
    <w:pPr>
      <w:numPr>
        <w:numId w:val="1"/>
      </w:numPr>
      <w:tabs>
        <w:tab w:val="clear" w:pos="648"/>
      </w:tabs>
      <w:ind w:left="576" w:hanging="288"/>
    </w:pPr>
  </w:style>
  <w:style w:type="paragraph" w:customStyle="1" w:styleId="equation">
    <w:name w:val="equation"/>
    <w:basedOn w:val="Normal"/>
    <w:rsid w:val="00657F9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57F9D"/>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657F9D"/>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657F9D"/>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657F9D"/>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657F9D"/>
    <w:rPr>
      <w:b/>
      <w:bCs/>
      <w:sz w:val="16"/>
      <w:szCs w:val="16"/>
    </w:rPr>
  </w:style>
  <w:style w:type="paragraph" w:customStyle="1" w:styleId="tablecolsubhead">
    <w:name w:val="table col subhead"/>
    <w:basedOn w:val="tablecolhead"/>
    <w:rsid w:val="00657F9D"/>
    <w:rPr>
      <w:i/>
      <w:iCs/>
      <w:sz w:val="15"/>
      <w:szCs w:val="15"/>
    </w:rPr>
  </w:style>
  <w:style w:type="paragraph" w:customStyle="1" w:styleId="tablecopy">
    <w:name w:val="table copy"/>
    <w:rsid w:val="00657F9D"/>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657F9D"/>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657F9D"/>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657F9D"/>
    <w:pPr>
      <w:spacing w:after="120"/>
      <w:ind w:firstLine="274"/>
    </w:pPr>
    <w:rPr>
      <w:i/>
    </w:rPr>
  </w:style>
  <w:style w:type="paragraph" w:styleId="Footer">
    <w:name w:val="footer"/>
    <w:basedOn w:val="Normal"/>
    <w:link w:val="FooterChar"/>
    <w:rsid w:val="00657F9D"/>
    <w:pPr>
      <w:tabs>
        <w:tab w:val="center" w:pos="4680"/>
        <w:tab w:val="right" w:pos="9360"/>
      </w:tabs>
    </w:pPr>
  </w:style>
  <w:style w:type="character" w:customStyle="1" w:styleId="FooterChar">
    <w:name w:val="Footer Char"/>
    <w:basedOn w:val="DefaultParagraphFont"/>
    <w:link w:val="Footer"/>
    <w:rsid w:val="00657F9D"/>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E4083A"/>
    <w:rPr>
      <w:color w:val="0563C1" w:themeColor="hyperlink"/>
      <w:u w:val="single"/>
    </w:rPr>
  </w:style>
  <w:style w:type="character" w:styleId="UnresolvedMention">
    <w:name w:val="Unresolved Mention"/>
    <w:basedOn w:val="DefaultParagraphFont"/>
    <w:uiPriority w:val="99"/>
    <w:semiHidden/>
    <w:unhideWhenUsed/>
    <w:rsid w:val="00E4083A"/>
    <w:rPr>
      <w:color w:val="605E5C"/>
      <w:shd w:val="clear" w:color="auto" w:fill="E1DFDD"/>
    </w:rPr>
  </w:style>
  <w:style w:type="paragraph" w:styleId="Header">
    <w:name w:val="header"/>
    <w:basedOn w:val="Normal"/>
    <w:link w:val="HeaderChar"/>
    <w:uiPriority w:val="99"/>
    <w:unhideWhenUsed/>
    <w:rsid w:val="00612C69"/>
    <w:pPr>
      <w:tabs>
        <w:tab w:val="center" w:pos="4513"/>
        <w:tab w:val="right" w:pos="9026"/>
      </w:tabs>
    </w:pPr>
  </w:style>
  <w:style w:type="character" w:customStyle="1" w:styleId="HeaderChar">
    <w:name w:val="Header Char"/>
    <w:basedOn w:val="DefaultParagraphFont"/>
    <w:link w:val="Header"/>
    <w:uiPriority w:val="99"/>
    <w:rsid w:val="00612C69"/>
    <w:rPr>
      <w:rFonts w:ascii="Times New Roman" w:eastAsia="SimSun" w:hAnsi="Times New Roman" w:cs="Times New Roman"/>
      <w:kern w:val="0"/>
      <w:sz w:val="20"/>
      <w:szCs w:val="20"/>
      <w:lang w:val="en-US"/>
      <w14:ligatures w14:val="none"/>
    </w:rPr>
  </w:style>
  <w:style w:type="table" w:styleId="TableGrid">
    <w:name w:val="Table Grid"/>
    <w:basedOn w:val="TableNormal"/>
    <w:uiPriority w:val="39"/>
    <w:rsid w:val="00825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reports/global-ev-outlook-2023" TargetMode="External"/><Relationship Id="rId5" Type="http://schemas.openxmlformats.org/officeDocument/2006/relationships/webSettings" Target="webSettings.xml"/><Relationship Id="rId10" Type="http://schemas.openxmlformats.org/officeDocument/2006/relationships/hyperlink" Target="https://www.sciencedirect.com/science/article/abs/pii/S095965262300666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16035-0B21-43C5-BD79-C9CE1B7C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5</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Stancill</dc:creator>
  <cp:keywords/>
  <dc:description/>
  <cp:lastModifiedBy>Nick Stancill</cp:lastModifiedBy>
  <cp:revision>69</cp:revision>
  <dcterms:created xsi:type="dcterms:W3CDTF">2023-12-01T15:11:00Z</dcterms:created>
  <dcterms:modified xsi:type="dcterms:W3CDTF">2023-12-13T00:47:00Z</dcterms:modified>
</cp:coreProperties>
</file>