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35A" w:rsidRDefault="0066635A" w14:paraId="4715B2F2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69128529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2F21B00C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4CC9F00F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21320916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0BB5D33B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7E92DA20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06BF82DF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7F38B5C3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092213D5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1DC6AFE4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15E5D9BA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4C7D75AA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202FCFAC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3238D720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5A310BA1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321EFC57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07E24DBF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53B5DA01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01E61FC5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400DEA72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0B2AF2CB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65E43696" w14:textId="77777777">
      <w:pPr>
        <w:pStyle w:val="Title"/>
        <w:jc w:val="center"/>
        <w:rPr>
          <w:b/>
          <w:color w:val="1F4E79"/>
          <w:sz w:val="44"/>
        </w:rPr>
      </w:pPr>
    </w:p>
    <w:p w:rsidR="0066635A" w:rsidRDefault="0066635A" w14:paraId="7EEE9075" w14:textId="77777777">
      <w:pPr>
        <w:pStyle w:val="Title"/>
        <w:jc w:val="center"/>
        <w:rPr>
          <w:b/>
          <w:color w:val="1F4E79"/>
          <w:sz w:val="44"/>
        </w:rPr>
      </w:pPr>
    </w:p>
    <w:p xmlns:wp14="http://schemas.microsoft.com/office/word/2010/wordml" w14:paraId="303B77D0" wp14:textId="77777777">
      <w:pPr>
        <w:pStyle w:val="Title"/>
        <w:jc w:val="center"/>
      </w:pPr>
      <w:r>
        <w:t>FDM FORWARD DEPLOYED AI ENGINEER</w:t>
      </w:r>
    </w:p>
    <w:p xmlns:wp14="http://schemas.microsoft.com/office/word/2010/wordml" w14:paraId="55AFC775" wp14:textId="77777777">
      <w:pPr>
        <w:jc w:val="center"/>
      </w:pPr>
      <w:r>
        <w:rPr>
          <w:b/>
          <w:sz w:val="24"/>
        </w:rPr>
        <w:t>Week 2 | Exercise 4</w:t>
      </w:r>
    </w:p>
    <w:p xmlns:wp14="http://schemas.microsoft.com/office/word/2010/wordml" w14:paraId="12B6B4CA" wp14:textId="77777777">
      <w:pPr>
        <w:jc w:val="center"/>
      </w:pPr>
      <w:r>
        <w:rPr>
          <w:b/>
          <w:color w:val="1F4E79"/>
          <w:sz w:val="40"/>
        </w:rPr>
        <w:t>Calculate Complaint Operations Metrics</w:t>
      </w:r>
    </w:p>
    <w:p xmlns:wp14="http://schemas.microsoft.com/office/word/2010/wordml" w14:paraId="3A29C489" wp14:textId="77777777">
      <w:pPr>
        <w:jc w:val="center"/>
      </w:pPr>
      <w:r>
        <w:rPr>
          <w:i/>
        </w:rPr>
        <w:t>Time Required: 1 hour 30 minutes</w:t>
      </w:r>
    </w:p>
    <w:p xmlns:wp14="http://schemas.microsoft.com/office/word/2010/wordml" w14:paraId="0C027C63" wp14:textId="77777777">
      <w:pPr>
        <w:spacing w:after="80"/>
      </w:pPr>
      <w:r>
        <w:rPr>
          <w:i w:val="0"/>
        </w:rPr>
        <w:t>Create defined, reproducible complaint volume and resolution measures.</w:t>
      </w:r>
    </w:p>
    <w:p xmlns:wp14="http://schemas.microsoft.com/office/word/2010/wordml" w14:paraId="4B0A823C" wp14:textId="77777777">
      <w:pPr>
        <w:pStyle w:val="Heading1"/>
      </w:pPr>
      <w:r>
        <w:t>Where This Exercise Fits</w:t>
      </w:r>
    </w:p>
    <w:p xmlns:wp14="http://schemas.microsoft.com/office/word/2010/wordml" w14:paraId="39DB1BD5" wp14:textId="77777777"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xmlns:wp14="http://schemas.microsoft.com/office/word/2010/wordml" w14:paraId="0C0E621C" wp14:textId="77777777">
        <w:tc>
          <w:tcPr>
            <w:tcW w:w="9638" w:type="dxa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 w14:paraId="0BD2CE6F" wp14:textId="77777777">
            <w:r>
              <w:rPr>
                <w:b/>
              </w:rPr>
              <w:t xml:space="preserve">Project connection: </w:t>
            </w:r>
            <w:r>
              <w:t>These metrics provide operational evidence and later become API/dashboard outputs.</w:t>
            </w:r>
          </w:p>
        </w:tc>
      </w:tr>
    </w:tbl>
    <w:p xmlns:wp14="http://schemas.microsoft.com/office/word/2010/wordml" w14:paraId="730FDE5E" wp14:textId="77777777">
      <w:pPr>
        <w:pStyle w:val="Heading1"/>
      </w:pPr>
      <w:r>
        <w:t>Scenario</w:t>
      </w:r>
    </w:p>
    <w:p xmlns:wp14="http://schemas.microsoft.com/office/word/2010/wordml" w14:paraId="33618FFA" wp14:textId="77777777">
      <w:pPr>
        <w:spacing w:after="80"/>
      </w:pPr>
      <w:r>
        <w:rPr>
          <w:i w:val="0"/>
        </w:rPr>
        <w:t>Leaders need complaint volumes, backlog, affected customers and resolution time, but each metric must have an explicit definition.</w:t>
      </w:r>
    </w:p>
    <w:p xmlns:wp14="http://schemas.microsoft.com/office/word/2010/wordml" w14:paraId="0799489B" wp14:textId="77777777">
      <w:pPr>
        <w:pStyle w:val="Heading1"/>
      </w:pPr>
      <w:r>
        <w:t>Learning Outcomes</w:t>
      </w:r>
    </w:p>
    <w:p xmlns:wp14="http://schemas.microsoft.com/office/word/2010/wordml" w14:paraId="24434892" wp14:textId="77777777">
      <w:pPr>
        <w:spacing w:after="50"/>
        <w:ind w:left="403" w:hanging="259"/>
      </w:pPr>
      <w:r>
        <w:t>• Apply the relevant SQL or Python technique to a realistic complaint operation.</w:t>
      </w:r>
    </w:p>
    <w:p xmlns:wp14="http://schemas.microsoft.com/office/word/2010/wordml" w14:paraId="12074FDA" wp14:textId="77777777">
      <w:pPr>
        <w:spacing w:after="50"/>
        <w:ind w:left="403" w:hanging="259"/>
      </w:pPr>
      <w:r>
        <w:t>• Produce executable, reviewable evidence.</w:t>
      </w:r>
    </w:p>
    <w:p xmlns:wp14="http://schemas.microsoft.com/office/word/2010/wordml" w14:paraId="375B5970" wp14:textId="77777777">
      <w:pPr>
        <w:spacing w:after="50"/>
        <w:ind w:left="403" w:hanging="259"/>
      </w:pPr>
      <w:r>
        <w:t>• Preserve the artifact for later API and agent work.</w:t>
      </w:r>
    </w:p>
    <w:p xmlns:wp14="http://schemas.microsoft.com/office/word/2010/wordml" w14:paraId="62BD8915" wp14:textId="77777777">
      <w:pPr>
        <w:pStyle w:val="Heading1"/>
      </w:pPr>
      <w:r>
        <w:t>Prerequisites and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xmlns:wp14="http://schemas.microsoft.com/office/word/2010/wordml" w14:paraId="37BABE73" wp14:textId="77777777">
        <w:tc>
          <w:tcPr>
            <w:tcW w:w="208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9BF04D9" wp14:textId="77777777">
            <w:r>
              <w:rPr>
                <w:b/>
                <w:color w:val="FFFFFF"/>
              </w:rPr>
              <w:t>Input</w:t>
            </w:r>
          </w:p>
        </w:tc>
        <w:tc>
          <w:tcPr>
            <w:tcW w:w="201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7D63D4F" wp14:textId="77777777">
            <w:r>
              <w:rPr>
                <w:b/>
                <w:color w:val="FFFFFF"/>
              </w:rPr>
              <w:t>Source</w:t>
            </w:r>
          </w:p>
        </w:tc>
        <w:tc>
          <w:tcPr>
            <w:tcW w:w="45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62638AA" wp14:textId="77777777">
            <w:r>
              <w:rPr>
                <w:b/>
                <w:color w:val="FFFFFF"/>
              </w:rPr>
              <w:t>How it is used</w:t>
            </w:r>
          </w:p>
        </w:tc>
        <w:tc>
          <w:tcPr>
            <w:tcW w:w="9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32871E4" wp14:textId="77777777">
            <w:r>
              <w:rPr>
                <w:b/>
                <w:color w:val="FFFFFF"/>
              </w:rPr>
              <w:t>Required</w:t>
            </w:r>
          </w:p>
        </w:tc>
      </w:tr>
      <w:tr xmlns:wp14="http://schemas.microsoft.com/office/word/2010/wordml" w14:paraId="1830328A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78446E6" wp14:textId="77777777">
            <w:r>
              <w:t>complaint_analyst_view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01819A0" wp14:textId="77777777">
            <w:r>
              <w:t>Created in 2.2.1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06B3B02" wp14:textId="77777777">
            <w:r>
              <w:t>Provides validated complaint context.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7FDD25" wp14:textId="77777777">
            <w:r>
              <w:t>Yes</w:t>
            </w:r>
          </w:p>
        </w:tc>
      </w:tr>
      <w:tr xmlns:wp14="http://schemas.microsoft.com/office/word/2010/wordml" w14:paraId="159B047E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4CEBDEE" wp14:textId="77777777">
            <w:r>
              <w:t>metrics_requirements.md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1A03A37" wp14:textId="77777777">
            <w:r>
              <w:t>Week 2 resources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8B03860" wp14:textId="77777777">
            <w:r>
              <w:t>Defines required metrics.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239733" wp14:textId="77777777">
            <w:r>
              <w:t>Yes</w:t>
            </w:r>
          </w:p>
        </w:tc>
      </w:tr>
    </w:tbl>
    <w:p xmlns:wp14="http://schemas.microsoft.com/office/word/2010/wordml" w14:paraId="137C3B33" wp14:textId="77777777">
      <w:pPr>
        <w:pStyle w:val="Heading1"/>
      </w:pPr>
      <w:r>
        <w:t>Before You Start</w:t>
      </w:r>
    </w:p>
    <w:p xmlns:wp14="http://schemas.microsoft.com/office/word/2010/wordml" w14:paraId="27A04A73" wp14:textId="77777777"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 xmlns:wp14="http://schemas.microsoft.com/office/word/2010/wordml" w14:paraId="64449FB8" wp14:textId="77777777"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 xmlns:wp14="http://schemas.microsoft.com/office/word/2010/wordml" w14:paraId="3281B4B9" wp14:textId="77777777"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 xmlns:wp14="http://schemas.microsoft.com/office/word/2010/wordml" w14:paraId="41D73C6E" wp14:textId="77777777">
      <w:pPr>
        <w:pStyle w:val="Heading1"/>
      </w:pPr>
      <w:r>
        <w:t>Exercise Requirements</w:t>
      </w:r>
    </w:p>
    <w:p xmlns:wp14="http://schemas.microsoft.com/office/word/2010/wordml" w14:paraId="416091B3" wp14:textId="77777777"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 xmlns:wp14="http://schemas.microsoft.com/office/word/2010/wordml" w14:paraId="30A077A7" wp14:textId="77777777">
      <w:pPr>
        <w:pStyle w:val="Heading2"/>
      </w:pPr>
      <w:r>
        <w:t>Step 1 — Calculate volumes (25 minutes)</w:t>
      </w:r>
    </w:p>
    <w:p xmlns:wp14="http://schemas.microsoft.com/office/word/2010/wordml" w14:paraId="72D697CC" wp14:textId="77777777">
      <w:pPr>
        <w:spacing w:after="80"/>
      </w:pPr>
      <w:r>
        <w:rPr>
          <w:i w:val="0"/>
        </w:rPr>
        <w:t>Count by category, status and month.</w:t>
      </w:r>
    </w:p>
    <w:p xmlns:wp14="http://schemas.microsoft.com/office/word/2010/wordml" w14:paraId="470585F3" wp14:textId="77777777">
      <w:pPr>
        <w:spacing w:after="50"/>
        <w:ind w:left="403" w:hanging="259"/>
      </w:pPr>
      <w:r>
        <w:t>• Distinguish complaint count from distinct customer count.</w:t>
      </w:r>
    </w:p>
    <w:p xmlns:wp14="http://schemas.microsoft.com/office/word/2010/wordml" w14:paraId="098C42F8" wp14:textId="77777777">
      <w:pPr>
        <w:spacing w:after="80"/>
      </w:pPr>
      <w:r>
        <w:rPr>
          <w:b/>
        </w:rPr>
        <w:t xml:space="preserve">Required evidence: </w:t>
      </w:r>
      <w:r>
        <w:t>volume queries.</w:t>
      </w:r>
    </w:p>
    <w:p xmlns:wp14="http://schemas.microsoft.com/office/word/2010/wordml" w14:paraId="22F3EEB9" wp14:textId="77777777">
      <w:pPr>
        <w:pStyle w:val="Heading2"/>
      </w:pPr>
      <w:r>
        <w:t>Step 2 — Calculate resolution measures (25 minutes)</w:t>
      </w:r>
    </w:p>
    <w:p xmlns:wp14="http://schemas.microsoft.com/office/word/2010/wordml" w14:paraId="50CE58BF" wp14:textId="77777777">
      <w:pPr>
        <w:spacing w:after="80"/>
      </w:pPr>
      <w:r>
        <w:rPr>
          <w:i w:val="0"/>
        </w:rPr>
        <w:t>Calculate closed-case duration by category.</w:t>
      </w:r>
    </w:p>
    <w:p xmlns:wp14="http://schemas.microsoft.com/office/word/2010/wordml" w14:paraId="2F867BB7" wp14:textId="77777777">
      <w:pPr>
        <w:spacing w:after="50"/>
        <w:ind w:left="403" w:hanging="259"/>
      </w:pPr>
      <w:r>
        <w:t>• Exclude unresolved cases.</w:t>
      </w:r>
    </w:p>
    <w:p xmlns:wp14="http://schemas.microsoft.com/office/word/2010/wordml" w14:paraId="25381BC8" wp14:textId="77777777">
      <w:pPr>
        <w:spacing w:after="50"/>
        <w:ind w:left="403" w:hanging="259"/>
      </w:pPr>
      <w:r>
        <w:t>• Document date calculation.</w:t>
      </w:r>
    </w:p>
    <w:p xmlns:wp14="http://schemas.microsoft.com/office/word/2010/wordml" w14:paraId="01A97C9B" wp14:textId="77777777">
      <w:pPr>
        <w:spacing w:after="80"/>
      </w:pPr>
      <w:r>
        <w:rPr>
          <w:b/>
        </w:rPr>
        <w:t xml:space="preserve">Required evidence: </w:t>
      </w:r>
      <w:r>
        <w:t>resolution queries.</w:t>
      </w:r>
    </w:p>
    <w:p xmlns:wp14="http://schemas.microsoft.com/office/word/2010/wordml" w14:paraId="749E9F55" wp14:textId="77777777">
      <w:pPr>
        <w:pStyle w:val="Heading2"/>
      </w:pPr>
      <w:r>
        <w:t>Step 3 — Export summary (20 minutes)</w:t>
      </w:r>
    </w:p>
    <w:p xmlns:wp14="http://schemas.microsoft.com/office/word/2010/wordml" w14:paraId="3BEC2879" wp14:textId="77777777">
      <w:pPr>
        <w:spacing w:after="80"/>
      </w:pPr>
      <w:r>
        <w:rPr>
          <w:i w:val="0"/>
        </w:rPr>
        <w:t>Create a reviewable CSV with metric names and values.</w:t>
      </w:r>
    </w:p>
    <w:p xmlns:wp14="http://schemas.microsoft.com/office/word/2010/wordml" w14:paraId="52E1B322" wp14:textId="77777777">
      <w:pPr>
        <w:spacing w:after="50"/>
        <w:ind w:left="403" w:hanging="259"/>
      </w:pPr>
      <w:r>
        <w:t>• Include calculation date and grouping.</w:t>
      </w:r>
    </w:p>
    <w:p xmlns:wp14="http://schemas.microsoft.com/office/word/2010/wordml" w14:paraId="6E05A69A" wp14:textId="77777777">
      <w:pPr>
        <w:spacing w:after="80"/>
      </w:pPr>
      <w:r>
        <w:rPr>
          <w:b/>
        </w:rPr>
        <w:t xml:space="preserve">Required evidence: </w:t>
      </w:r>
      <w:r>
        <w:t>complaint_metrics.csv.</w:t>
      </w:r>
    </w:p>
    <w:p xmlns:wp14="http://schemas.microsoft.com/office/word/2010/wordml" w14:paraId="30DAC73C" wp14:textId="77777777">
      <w:pPr>
        <w:pStyle w:val="Heading2"/>
      </w:pPr>
      <w:r>
        <w:t>Step 4 — Document definitions/caveats (20 minutes)</w:t>
      </w:r>
    </w:p>
    <w:p xmlns:wp14="http://schemas.microsoft.com/office/word/2010/wordml" w14:paraId="1B02D192" wp14:textId="0F41ECD9">
      <w:pPr>
        <w:spacing w:after="80"/>
      </w:pPr>
      <w:r w:rsidRPr="00827964" w:rsidR="00827964">
        <w:rPr>
          <w:i w:val="0"/>
          <w:iCs w:val="0"/>
        </w:rPr>
        <w:t xml:space="preserve">Explain numerator, denominator, </w:t>
      </w:r>
      <w:r w:rsidRPr="00827964" w:rsidR="00827964">
        <w:rPr>
          <w:i w:val="0"/>
          <w:iCs w:val="0"/>
        </w:rPr>
        <w:t xml:space="preserve">filters </w:t>
      </w:r>
      <w:r w:rsidRPr="00827964" w:rsidR="00827964">
        <w:rPr>
          <w:i w:val="0"/>
          <w:iCs w:val="0"/>
        </w:rPr>
        <w:t xml:space="preserve"> and limitations.</w:t>
      </w:r>
    </w:p>
    <w:p xmlns:wp14="http://schemas.microsoft.com/office/word/2010/wordml" w14:paraId="555128EB" wp14:textId="77777777">
      <w:pPr>
        <w:spacing w:after="50"/>
        <w:ind w:left="403" w:hanging="259"/>
      </w:pPr>
      <w:r>
        <w:t>• Explain unresolved cases and distinct counts.</w:t>
      </w:r>
    </w:p>
    <w:p xmlns:wp14="http://schemas.microsoft.com/office/word/2010/wordml" w14:paraId="38B2A597" wp14:textId="77777777">
      <w:pPr>
        <w:spacing w:after="80"/>
      </w:pPr>
      <w:r>
        <w:rPr>
          <w:b/>
        </w:rPr>
        <w:t xml:space="preserve">Required evidence: </w:t>
      </w:r>
      <w:r>
        <w:t>metric_definitions.md.</w:t>
      </w:r>
    </w:p>
    <w:p xmlns:wp14="http://schemas.microsoft.com/office/word/2010/wordml" w14:paraId="75D1C510" wp14:textId="77777777">
      <w:pPr>
        <w:pStyle w:val="Heading1"/>
      </w:pPr>
      <w:r>
        <w:t>Expected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xmlns:wp14="http://schemas.microsoft.com/office/word/2010/wordml" w14:paraId="6E091B78" wp14:textId="77777777">
        <w:tc>
          <w:tcPr>
            <w:tcW w:w="504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AFC7B24" wp14:textId="77777777">
            <w:r>
              <w:rPr>
                <w:b/>
                <w:color w:val="FFFFFF"/>
              </w:rPr>
              <w:t>#</w:t>
            </w:r>
          </w:p>
        </w:tc>
        <w:tc>
          <w:tcPr>
            <w:tcW w:w="316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56239B3" wp14:textId="77777777">
            <w:r>
              <w:rPr>
                <w:b/>
                <w:color w:val="FFFFFF"/>
              </w:rPr>
              <w:t>Artifact</w:t>
            </w:r>
          </w:p>
        </w:tc>
        <w:tc>
          <w:tcPr>
            <w:tcW w:w="6120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4BFA82D" wp14:textId="77777777">
            <w:r>
              <w:rPr>
                <w:b/>
                <w:color w:val="FFFFFF"/>
              </w:rPr>
              <w:t>What it must contain</w:t>
            </w:r>
          </w:p>
        </w:tc>
      </w:tr>
      <w:tr xmlns:wp14="http://schemas.microsoft.com/office/word/2010/wordml" w14:paraId="65D1C6D1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49841BE" wp14:textId="77777777">
            <w:r>
              <w:t>1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54C0B3C" wp14:textId="77777777">
            <w:r>
              <w:t>complaint_metrics.sql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3E7761A" wp14:textId="77777777">
            <w:r>
              <w:t>All metric queries.</w:t>
            </w:r>
          </w:p>
        </w:tc>
      </w:tr>
      <w:tr xmlns:wp14="http://schemas.microsoft.com/office/word/2010/wordml" w14:paraId="272F0851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8F999B5" wp14:textId="77777777">
            <w:r>
              <w:t>2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52E31E8" wp14:textId="77777777">
            <w:r>
              <w:t>complaint_metrics.csv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1B4A244" wp14:textId="77777777">
            <w:r>
              <w:t>Summary outputs.</w:t>
            </w:r>
          </w:p>
        </w:tc>
      </w:tr>
      <w:tr xmlns:wp14="http://schemas.microsoft.com/office/word/2010/wordml" w14:paraId="52219F0D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FCD5EC4" wp14:textId="77777777">
            <w:r>
              <w:t>3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B1D8586" wp14:textId="77777777">
            <w:r>
              <w:t>metric_definitions.md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56938B2" wp14:textId="77777777">
            <w:r>
              <w:t>Definitions and caveats.</w:t>
            </w:r>
          </w:p>
        </w:tc>
      </w:tr>
    </w:tbl>
    <w:p xmlns:wp14="http://schemas.microsoft.com/office/word/2010/wordml" w14:paraId="271EB747" wp14:textId="77777777">
      <w:pPr>
        <w:pStyle w:val="Heading1"/>
      </w:pPr>
      <w:r>
        <w:t>What Good Looks Like</w:t>
      </w:r>
    </w:p>
    <w:p xmlns:wp14="http://schemas.microsoft.com/office/word/2010/wordml" w14:paraId="1FBB05AF" wp14:textId="77777777">
      <w:pPr>
        <w:spacing w:after="50"/>
        <w:ind w:left="403" w:hanging="259"/>
      </w:pPr>
      <w:r>
        <w:t>• The output is executable and another consultant can reproduce it.</w:t>
      </w:r>
    </w:p>
    <w:p xmlns:wp14="http://schemas.microsoft.com/office/word/2010/wordml" w14:paraId="7E156AC7" wp14:textId="77777777">
      <w:pPr>
        <w:spacing w:after="50"/>
        <w:ind w:left="403" w:hanging="259"/>
      </w:pPr>
      <w:r>
        <w:t>• Business meaning and technical behavior are both explained.</w:t>
      </w:r>
    </w:p>
    <w:p xmlns:wp14="http://schemas.microsoft.com/office/word/2010/wordml" w14:paraId="5F7CED65" wp14:textId="77777777">
      <w:pPr>
        <w:spacing w:after="50"/>
        <w:ind w:left="403" w:hanging="259"/>
      </w:pPr>
      <w:r>
        <w:t>• Negative or boundary behavior is tested.</w:t>
      </w:r>
    </w:p>
    <w:p xmlns:wp14="http://schemas.microsoft.com/office/word/2010/wordml" w14:paraId="49F1BAEA" wp14:textId="77777777">
      <w:pPr>
        <w:pStyle w:val="Heading1"/>
      </w:pPr>
      <w:r>
        <w:t>Common Mistakes to Avoid</w:t>
      </w:r>
    </w:p>
    <w:p xmlns:wp14="http://schemas.microsoft.com/office/word/2010/wordml" w14:paraId="4891C1CA" wp14:textId="77777777">
      <w:pPr>
        <w:spacing w:after="50"/>
        <w:ind w:left="403" w:hanging="259"/>
      </w:pPr>
      <w:r>
        <w:t>• Submitting screenshots without executable files.</w:t>
      </w:r>
    </w:p>
    <w:p xmlns:wp14="http://schemas.microsoft.com/office/word/2010/wordml" w14:paraId="58DE4A27" wp14:textId="77777777">
      <w:pPr>
        <w:spacing w:after="50"/>
        <w:ind w:left="403" w:hanging="259"/>
      </w:pPr>
      <w:r>
        <w:t>• Changing prior contracts without updating the source specification.</w:t>
      </w:r>
    </w:p>
    <w:p xmlns:wp14="http://schemas.microsoft.com/office/word/2010/wordml" w14:paraId="2A8543A4" wp14:textId="77777777">
      <w:pPr>
        <w:spacing w:after="50"/>
        <w:ind w:left="403" w:hanging="259"/>
      </w:pPr>
      <w:r>
        <w:t>• Ignoring errors, nulls or data-integrity behavior.</w:t>
      </w:r>
    </w:p>
    <w:p xmlns:wp14="http://schemas.microsoft.com/office/word/2010/wordml" w14:paraId="145C4A81" wp14:textId="77777777">
      <w:pPr>
        <w:pStyle w:val="Heading1"/>
      </w:pPr>
      <w:r>
        <w:t>Definition of Done</w:t>
      </w:r>
    </w:p>
    <w:p xmlns:wp14="http://schemas.microsoft.com/office/word/2010/wordml" w14:paraId="79C57CED" wp14:textId="77777777">
      <w:pPr>
        <w:spacing w:after="50"/>
        <w:ind w:left="403" w:hanging="259"/>
      </w:pPr>
      <w:r>
        <w:t>• Every named deliverable exists.</w:t>
      </w:r>
    </w:p>
    <w:p xmlns:wp14="http://schemas.microsoft.com/office/word/2010/wordml" w14:paraId="6AA31A6F" wp14:textId="77777777">
      <w:pPr>
        <w:spacing w:after="50"/>
        <w:ind w:left="403" w:hanging="259"/>
      </w:pPr>
      <w:r>
        <w:t>• Required checks pass.</w:t>
      </w:r>
    </w:p>
    <w:p xmlns:wp14="http://schemas.microsoft.com/office/word/2010/wordml" w14:paraId="1D0A6DAE" wp14:textId="77777777">
      <w:pPr>
        <w:spacing w:after="50"/>
        <w:ind w:left="403" w:hanging="259"/>
      </w:pPr>
      <w:r>
        <w:t>• Known limitations are documented.</w:t>
      </w:r>
    </w:p>
    <w:p xmlns:wp14="http://schemas.microsoft.com/office/word/2010/wordml" w14:paraId="209B74C1" wp14:textId="77777777">
      <w:pPr>
        <w:spacing w:after="50"/>
        <w:ind w:left="403" w:hanging="259"/>
      </w:pPr>
      <w:r>
        <w:t>• The handover artifact is ready for the next exercise.</w:t>
      </w:r>
    </w:p>
    <w:p xmlns:wp14="http://schemas.microsoft.com/office/word/2010/wordml" w14:paraId="2171DEB0" wp14:textId="77777777">
      <w:pPr>
        <w:pStyle w:val="Heading1"/>
      </w:pPr>
      <w:r>
        <w:t>Submission Method</w:t>
      </w:r>
    </w:p>
    <w:p xmlns:wp14="http://schemas.microsoft.com/office/word/2010/wordml" w14:paraId="1EE0EB43" wp14:textId="77777777">
      <w:pPr>
        <w:spacing w:after="50"/>
        <w:ind w:left="403" w:hanging="259"/>
      </w:pPr>
      <w:r>
        <w:t>• Create or update every named artifact in the project repository on a feature branch.</w:t>
      </w:r>
    </w:p>
    <w:p xmlns:wp14="http://schemas.microsoft.com/office/word/2010/wordml" w14:paraId="1D2CC024" wp14:textId="77777777">
      <w:pPr>
        <w:spacing w:after="50"/>
        <w:ind w:left="403" w:hanging="259"/>
      </w:pPr>
      <w:r>
        <w:t>• Use the pull-request title: [Consultant name] Calculate Complaint Operations Metrics (Week 2).</w:t>
      </w:r>
    </w:p>
    <w:p xmlns:wp14="http://schemas.microsoft.com/office/word/2010/wordml" w14:paraId="2E7D980B" wp14:textId="77777777"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 xmlns:wp14="http://schemas.microsoft.com/office/word/2010/wordml" w14:paraId="34FEF552" wp14:textId="77777777">
      <w:pPr>
        <w:spacing w:after="50"/>
        <w:ind w:left="403" w:hanging="259"/>
      </w:pPr>
      <w:r>
        <w:t>• Tag the coach and do not merge until the review is complete.</w:t>
      </w:r>
    </w:p>
    <w:p xmlns:wp14="http://schemas.microsoft.com/office/word/2010/wordml" w14:paraId="5FB9A010" wp14:textId="77777777">
      <w:pPr>
        <w:pStyle w:val="Heading1"/>
      </w:pPr>
      <w:r>
        <w:t>Dependency Handover</w:t>
      </w:r>
    </w:p>
    <w:p xmlns:wp14="http://schemas.microsoft.com/office/word/2010/wordml" w14:paraId="0B1D7B23" wp14:textId="77777777">
      <w:pPr>
        <w:spacing w:after="80"/>
      </w:pPr>
      <w:r>
        <w:rPr>
          <w:i w:val="0"/>
        </w:rPr>
        <w:t>Exercise 2.3.1 extends these queries with CTEs, CASE and window functions.</w:t>
      </w:r>
    </w:p>
    <w:p xmlns:wp14="http://schemas.microsoft.com/office/word/2010/wordml" w14:paraId="3F3F0D77" wp14:textId="77777777"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38342D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 w:orient="portrait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472F" w:rsidP="00452E00" w:rsidRDefault="002A472F" w14:paraId="338D5FBA" w14:textId="77777777">
      <w:r>
        <w:separator/>
      </w:r>
    </w:p>
  </w:endnote>
  <w:endnote w:type="continuationSeparator" w:id="0">
    <w:p w:rsidR="002A472F" w:rsidP="00452E00" w:rsidRDefault="002A472F" w14:paraId="3DB722D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5E842B2F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10502" w:rsidP="00810502" w:rsidRDefault="00810502" w14:paraId="0F799F3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7C5571CC" w14:textId="1A1A1AAA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:rsidTr="00A41D4D" w14:paraId="758E610C" w14:textId="77777777">
      <w:tc>
        <w:tcPr>
          <w:tcW w:w="2689" w:type="dxa"/>
          <w:vAlign w:val="bottom"/>
        </w:tcPr>
        <w:p w:rsidR="00663546" w:rsidP="00810502" w:rsidRDefault="00663546" w14:paraId="74FBA8F9" w14:textId="77777777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:rsidR="00663546" w:rsidRDefault="00663546" w14:paraId="722E0EA7" w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472F" w:rsidP="00452E00" w:rsidRDefault="002A472F" w14:paraId="1BBB2A9E" w14:textId="77777777">
      <w:r>
        <w:separator/>
      </w:r>
    </w:p>
  </w:footnote>
  <w:footnote w:type="continuationSeparator" w:id="0">
    <w:p w:rsidR="002A472F" w:rsidP="00452E00" w:rsidRDefault="002A472F" w14:paraId="27EE994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663546" w:rsidP="00183BBD" w:rsidRDefault="000268AE" w14:paraId="2969B59C" w14:textId="77777777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561B" w:rsidR="00663546">
      <w:rPr>
        <w:noProof/>
      </w:rPr>
      <w:t xml:space="preserve"> </w:t>
    </w:r>
  </w:p>
  <w:p w:rsidR="00437499" w:rsidP="00437499" w:rsidRDefault="00437499" w14:paraId="5768E495" w14:textId="77777777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663546" w:rsidR="00896CEF" w:rsidP="00663546" w:rsidRDefault="00AA0485" w14:paraId="36305F73" w14:textId="77777777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44EDDB3">
            <v:rect id="Rectangle 5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1pt" w14:anchorId="091357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>
              <v:fill type="frame" o:title="" recolor="t" rotate="t" r:id="rId4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1BC6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472F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342D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5A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6F68"/>
    <w:rsid w:val="00810502"/>
    <w:rsid w:val="00810EC1"/>
    <w:rsid w:val="00827964"/>
    <w:rsid w:val="0083123B"/>
    <w:rsid w:val="0083517D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B0369A"/>
    <w:rsid w:val="00B05C44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hAnsi="Aptos Display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ascii="Aptos Display" w:hAnsi="Aptos Display" w:cs="DokChampa (Headings CS)" w:eastAsiaTheme="majorEastAsia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0B46"/>
    <w:rPr>
      <w:rFonts w:ascii="Impact" w:hAnsi="Impact" w:eastAsiaTheme="majorEastAsia" w:cstheme="majorBidi"/>
      <w:color w:val="1E1E1E" w:themeColor="text1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30861"/>
    <w:rPr>
      <w:rFonts w:ascii="Inter" w:hAnsi="Inter" w:cs="DokChampa (Headings CS)" w:eastAsiaTheme="majorEastAsia"/>
      <w:b/>
      <w:color w:val="1E1E1E" w:themeColor="text1"/>
      <w:spacing w:val="-2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B0369A"/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B0369A"/>
    <w:rPr>
      <w:rFonts w:asciiTheme="majorHAnsi" w:hAnsiTheme="majorHAnsi" w:eastAsiaTheme="majorEastAsia" w:cstheme="majorBidi"/>
      <w:color w:val="7700F7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B0369A"/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rsid w:val="00B0369A"/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B0369A"/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hAnsi="Aptos Display" w:cs="DokChampa (Headings CS)" w:eastAsiaTheme="majorEastAsia"/>
      <w:b/>
      <w:color w:val="1F4E79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rsid w:val="002F7E9B"/>
    <w:rPr>
      <w:rFonts w:ascii="Impact" w:hAnsi="Impact" w:cs="DokChampa (Headings CS)" w:eastAsiaTheme="majorEastAsia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styleId="QuoteChar" w:customStyle="1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color="A34CFF" w:themeColor="accent1" w:sz="4" w:space="10"/>
        <w:bottom w:val="single" w:color="A34CFF" w:themeColor="accent1" w:sz="4" w:space="10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styleId="Subtitle1" w:customStyle="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styleId="Body" w:customStyle="1">
    <w:name w:val="Body"/>
    <w:basedOn w:val="Normal"/>
    <w:qFormat/>
    <w:rsid w:val="00C44A40"/>
  </w:style>
  <w:style w:type="paragraph" w:styleId="Subheading1" w:customStyle="1">
    <w:name w:val="Subheading 1"/>
    <w:basedOn w:val="Body"/>
    <w:qFormat/>
    <w:rsid w:val="002C2306"/>
    <w:rPr>
      <w:rFonts w:ascii="Impact" w:hAnsi="Impact"/>
      <w:sz w:val="32"/>
    </w:rPr>
  </w:style>
  <w:style w:type="paragraph" w:styleId="BodySubheading2" w:customStyle="1">
    <w:name w:val="Body Subheading 2"/>
    <w:basedOn w:val="Body"/>
    <w:qFormat/>
    <w:rsid w:val="00790E49"/>
    <w:rPr>
      <w:b/>
    </w:rPr>
  </w:style>
  <w:style w:type="paragraph" w:styleId="BodyBold" w:customStyle="1">
    <w:name w:val="Body Bold"/>
    <w:basedOn w:val="BodySubheading2"/>
    <w:qFormat/>
    <w:rsid w:val="00980879"/>
  </w:style>
  <w:style w:type="paragraph" w:styleId="BodySubheading1" w:customStyle="1">
    <w:name w:val="Body Subheading 1"/>
    <w:basedOn w:val="BodySubheading2"/>
    <w:qFormat/>
    <w:rsid w:val="00EA590A"/>
    <w:rPr>
      <w:sz w:val="24"/>
    </w:rPr>
  </w:style>
  <w:style w:type="paragraph" w:styleId="BodyItalics" w:customStyle="1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wacimagecontainer" w:customStyle="1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oter" Target="footer3.xml" Id="rId17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xmlns:thm15="http://schemas.microsoft.com/office/thememl/2012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E55E52D5-2AE3-4D80-A14D-577430F88E15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FDM_DocTemplate_A4_Print_White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1234</dc:creator>
  <keywords/>
  <dc:description/>
  <lastModifiedBy>Haris Akbar</lastModifiedBy>
  <revision>22</revision>
  <dcterms:created xsi:type="dcterms:W3CDTF">2024-05-16T17:27:00.0000000Z</dcterms:created>
  <dcterms:modified xsi:type="dcterms:W3CDTF">2026-10-21T20:15:38.9162123Z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</Properties>
</file>