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20B1" w:rsidRPr="00710990" w:rsidRDefault="00D4337F" w:rsidP="004620B1">
      <w:pPr>
        <w:pStyle w:val="Legal3L1"/>
        <w:tabs>
          <w:tab w:val="clear" w:pos="576"/>
        </w:tabs>
        <w:rPr>
          <w:rFonts w:asciiTheme="majorHAnsi" w:hAnsiTheme="majorHAnsi"/>
          <w:b/>
        </w:rPr>
      </w:pPr>
      <w:r>
        <w:rPr>
          <w:rFonts w:asciiTheme="majorHAnsi" w:hAnsiTheme="majorHAnsi"/>
          <w:b/>
          <w:sz w:val="28"/>
          <w:szCs w:val="28"/>
        </w:rPr>
        <w:tab/>
      </w:r>
      <w:r w:rsidR="004620B1" w:rsidRPr="00710990">
        <w:rPr>
          <w:rFonts w:asciiTheme="majorHAnsi" w:hAnsiTheme="majorHAnsi"/>
          <w:b/>
          <w:sz w:val="28"/>
          <w:szCs w:val="28"/>
        </w:rPr>
        <w:t>EXHIBIT C:</w:t>
      </w:r>
      <w:r w:rsidR="004620B1" w:rsidRPr="00710990">
        <w:rPr>
          <w:rFonts w:asciiTheme="majorHAnsi" w:hAnsiTheme="majorHAnsi"/>
          <w:b/>
        </w:rPr>
        <w:t xml:space="preserve">  Contract Summary, Fees, Pricing and Billing</w:t>
      </w:r>
      <w:r w:rsidR="008948F8" w:rsidRPr="00710990">
        <w:rPr>
          <w:rFonts w:asciiTheme="majorHAnsi" w:hAnsiTheme="majorHAnsi"/>
          <w:b/>
        </w:rPr>
        <w:t xml:space="preserve"> for </w:t>
      </w:r>
      <w:r w:rsidR="008948F8" w:rsidRPr="00710990">
        <w:rPr>
          <w:rFonts w:asciiTheme="majorHAnsi" w:hAnsiTheme="majorHAnsi"/>
          <w:b/>
          <w:u w:val="single"/>
        </w:rPr>
        <w:t>LMS Implementation</w:t>
      </w:r>
    </w:p>
    <w:p w:rsidR="00134EC1" w:rsidRPr="00710990" w:rsidRDefault="00EA24A4" w:rsidP="008948F8">
      <w:pPr>
        <w:pStyle w:val="BodyText"/>
        <w:spacing w:after="0"/>
        <w:rPr>
          <w:rFonts w:asciiTheme="majorHAnsi" w:hAnsiTheme="majorHAnsi"/>
          <w:szCs w:val="32"/>
        </w:rPr>
      </w:pPr>
      <w:r w:rsidRPr="00710990">
        <w:rPr>
          <w:rFonts w:asciiTheme="majorHAnsi" w:hAnsiTheme="majorHAnsi"/>
          <w:szCs w:val="32"/>
          <w:u w:val="single"/>
        </w:rPr>
        <w:t>Exhibit C</w:t>
      </w:r>
      <w:r w:rsidRPr="00710990">
        <w:rPr>
          <w:rFonts w:asciiTheme="majorHAnsi" w:hAnsiTheme="majorHAnsi"/>
          <w:szCs w:val="32"/>
        </w:rPr>
        <w:t xml:space="preserve"> is intended to serve as the initial scope of work for implementation and any license fees agreed upon. </w:t>
      </w:r>
    </w:p>
    <w:p w:rsidR="00EA24A4" w:rsidRPr="00710990" w:rsidRDefault="00EA24A4" w:rsidP="008948F8">
      <w:pPr>
        <w:pStyle w:val="BodyText"/>
        <w:spacing w:after="0"/>
        <w:rPr>
          <w:rFonts w:asciiTheme="majorHAnsi" w:hAnsiTheme="majorHAnsi"/>
          <w:szCs w:val="32"/>
        </w:rPr>
      </w:pPr>
    </w:p>
    <w:p w:rsidR="00EA1BAB" w:rsidRPr="00710990" w:rsidRDefault="00EA24A4" w:rsidP="0093425F">
      <w:pPr>
        <w:pStyle w:val="BodyText"/>
        <w:spacing w:after="0"/>
        <w:rPr>
          <w:rFonts w:asciiTheme="majorHAnsi" w:hAnsiTheme="majorHAnsi"/>
          <w:szCs w:val="32"/>
        </w:rPr>
      </w:pPr>
      <w:r w:rsidRPr="00710990">
        <w:rPr>
          <w:rFonts w:asciiTheme="majorHAnsi" w:hAnsiTheme="majorHAnsi"/>
          <w:szCs w:val="32"/>
        </w:rPr>
        <w:t xml:space="preserve">Please see the following pages for </w:t>
      </w:r>
      <w:r w:rsidRPr="00710990">
        <w:rPr>
          <w:rFonts w:asciiTheme="majorHAnsi" w:hAnsiTheme="majorHAnsi"/>
          <w:szCs w:val="32"/>
          <w:u w:val="single"/>
        </w:rPr>
        <w:t>Exhibit C</w:t>
      </w:r>
      <w:r w:rsidRPr="00710990">
        <w:rPr>
          <w:rFonts w:asciiTheme="majorHAnsi" w:hAnsiTheme="majorHAnsi"/>
          <w:szCs w:val="32"/>
        </w:rPr>
        <w:t xml:space="preserve"> pricing and terms</w:t>
      </w:r>
    </w:p>
    <w:p w:rsidR="00FB268D" w:rsidRDefault="00FB268D">
      <w:pPr>
        <w:rPr>
          <w:rFonts w:asciiTheme="majorHAnsi" w:hAnsiTheme="majorHAnsi"/>
          <w:b/>
          <w:sz w:val="28"/>
          <w:szCs w:val="28"/>
        </w:rPr>
      </w:pPr>
    </w:p>
    <w:p w:rsidR="008948F8" w:rsidRPr="009A5E2D" w:rsidRDefault="008948F8">
      <w:pPr>
        <w:rPr>
          <w:rFonts w:asciiTheme="majorHAnsi" w:hAnsiTheme="majorHAnsi"/>
          <w:b/>
          <w:snapToGrid/>
          <w:color w:val="auto"/>
          <w:sz w:val="28"/>
          <w:szCs w:val="28"/>
          <w:u w:val="single"/>
        </w:rPr>
      </w:pPr>
      <w:r w:rsidRPr="009A5E2D">
        <w:rPr>
          <w:rFonts w:asciiTheme="majorHAnsi" w:hAnsiTheme="majorHAnsi"/>
          <w:b/>
          <w:sz w:val="28"/>
          <w:szCs w:val="28"/>
          <w:u w:val="single"/>
        </w:rPr>
        <w:br w:type="page"/>
      </w:r>
    </w:p>
    <w:p w:rsidR="00EA1BAB" w:rsidRPr="008E1D85" w:rsidRDefault="00EA1BAB" w:rsidP="00FB375A">
      <w:pPr>
        <w:pStyle w:val="Heading2"/>
      </w:pPr>
      <w:r w:rsidRPr="008E1D85">
        <w:lastRenderedPageBreak/>
        <w:t>EXECUTIVE SUMMARY OF COSTS</w:t>
      </w:r>
      <w:r w:rsidRPr="008E1D85">
        <w:tab/>
      </w:r>
    </w:p>
    <w:p w:rsidR="00EA1BAB" w:rsidRPr="00382835" w:rsidRDefault="00EA1BAB" w:rsidP="00382835">
      <w:pPr>
        <w:rPr>
          <w:rFonts w:asciiTheme="majorHAnsi" w:hAnsiTheme="majorHAnsi"/>
          <w:color w:val="262626" w:themeColor="text1" w:themeTint="D9"/>
          <w:sz w:val="22"/>
          <w:szCs w:val="22"/>
        </w:rPr>
      </w:pPr>
      <w:r w:rsidRPr="00710990">
        <w:rPr>
          <w:rFonts w:asciiTheme="majorHAnsi" w:hAnsiTheme="majorHAnsi"/>
          <w:b/>
          <w:color w:val="262626" w:themeColor="text1" w:themeTint="D9"/>
          <w:sz w:val="22"/>
          <w:szCs w:val="22"/>
        </w:rPr>
        <w:t>One-Time Fees:</w:t>
      </w:r>
      <w:r w:rsidRPr="00710990">
        <w:rPr>
          <w:rFonts w:asciiTheme="majorHAnsi" w:hAnsiTheme="majorHAnsi"/>
          <w:color w:val="262626" w:themeColor="text1" w:themeTint="D9"/>
          <w:sz w:val="22"/>
          <w:szCs w:val="22"/>
        </w:rPr>
        <w:t xml:space="preserve">  </w:t>
      </w:r>
    </w:p>
    <w:p w:rsidR="008314CD" w:rsidRPr="00710990" w:rsidRDefault="00491913" w:rsidP="007B6BFE">
      <w:pPr>
        <w:pStyle w:val="ListParagraph"/>
        <w:numPr>
          <w:ilvl w:val="0"/>
          <w:numId w:val="9"/>
        </w:numPr>
        <w:rPr>
          <w:rFonts w:asciiTheme="majorHAnsi" w:hAnsiTheme="majorHAnsi"/>
          <w:sz w:val="22"/>
          <w:szCs w:val="20"/>
        </w:rPr>
      </w:pPr>
      <w:r>
        <w:rPr>
          <w:rFonts w:asciiTheme="majorHAnsi" w:hAnsiTheme="majorHAnsi"/>
          <w:color w:val="262626" w:themeColor="text1" w:themeTint="D9"/>
          <w:sz w:val="22"/>
          <w:szCs w:val="22"/>
        </w:rPr>
        <w:t xml:space="preserve">Standard </w:t>
      </w:r>
      <w:r w:rsidR="008314CD" w:rsidRPr="00710990">
        <w:rPr>
          <w:rFonts w:asciiTheme="majorHAnsi" w:hAnsiTheme="majorHAnsi"/>
          <w:color w:val="262626" w:themeColor="text1" w:themeTint="D9"/>
          <w:sz w:val="22"/>
          <w:szCs w:val="22"/>
        </w:rPr>
        <w:t xml:space="preserve">Setup Fees - </w:t>
      </w:r>
      <w:r w:rsidR="008314CD" w:rsidRPr="00710990">
        <w:rPr>
          <w:rFonts w:asciiTheme="majorHAnsi" w:hAnsiTheme="majorHAnsi"/>
          <w:b/>
          <w:color w:val="262626" w:themeColor="text1" w:themeTint="D9"/>
          <w:sz w:val="22"/>
          <w:szCs w:val="22"/>
        </w:rPr>
        <w:t>$</w:t>
      </w:r>
      <w:r w:rsidR="007D6AD4">
        <w:rPr>
          <w:rFonts w:asciiTheme="majorHAnsi" w:hAnsiTheme="majorHAnsi"/>
          <w:b/>
          <w:color w:val="262626" w:themeColor="text1" w:themeTint="D9"/>
          <w:sz w:val="22"/>
          <w:szCs w:val="22"/>
        </w:rPr>
        <w:t>27</w:t>
      </w:r>
      <w:r>
        <w:rPr>
          <w:rFonts w:asciiTheme="majorHAnsi" w:hAnsiTheme="majorHAnsi"/>
          <w:b/>
          <w:color w:val="262626" w:themeColor="text1" w:themeTint="D9"/>
          <w:sz w:val="22"/>
          <w:szCs w:val="22"/>
        </w:rPr>
        <w:t>,</w:t>
      </w:r>
      <w:r w:rsidR="00FA194F">
        <w:rPr>
          <w:rFonts w:asciiTheme="majorHAnsi" w:hAnsiTheme="majorHAnsi"/>
          <w:b/>
          <w:color w:val="262626" w:themeColor="text1" w:themeTint="D9"/>
          <w:sz w:val="22"/>
          <w:szCs w:val="22"/>
        </w:rPr>
        <w:t>1</w:t>
      </w:r>
      <w:r>
        <w:rPr>
          <w:rFonts w:asciiTheme="majorHAnsi" w:hAnsiTheme="majorHAnsi"/>
          <w:b/>
          <w:color w:val="262626" w:themeColor="text1" w:themeTint="D9"/>
          <w:sz w:val="22"/>
          <w:szCs w:val="22"/>
        </w:rPr>
        <w:t>07</w:t>
      </w:r>
      <w:r w:rsidR="008946E7">
        <w:rPr>
          <w:rFonts w:asciiTheme="majorHAnsi" w:hAnsiTheme="majorHAnsi"/>
          <w:b/>
          <w:color w:val="262626" w:themeColor="text1" w:themeTint="D9"/>
          <w:sz w:val="22"/>
          <w:szCs w:val="22"/>
        </w:rPr>
        <w:t xml:space="preserve">      </w:t>
      </w:r>
      <w:r w:rsidR="008314CD" w:rsidRPr="00710990">
        <w:rPr>
          <w:rFonts w:asciiTheme="majorHAnsi" w:hAnsiTheme="majorHAnsi"/>
          <w:color w:val="262626" w:themeColor="text1" w:themeTint="D9"/>
          <w:sz w:val="22"/>
          <w:szCs w:val="22"/>
        </w:rPr>
        <w:t xml:space="preserve"> </w:t>
      </w:r>
    </w:p>
    <w:p w:rsidR="008314CD" w:rsidRPr="00710990" w:rsidRDefault="008314CD" w:rsidP="007B6BFE">
      <w:pPr>
        <w:pStyle w:val="ListParagraph"/>
        <w:numPr>
          <w:ilvl w:val="0"/>
          <w:numId w:val="9"/>
        </w:numPr>
        <w:rPr>
          <w:rFonts w:asciiTheme="majorHAnsi" w:hAnsiTheme="majorHAnsi"/>
          <w:color w:val="262626" w:themeColor="text1" w:themeTint="D9"/>
          <w:sz w:val="22"/>
          <w:szCs w:val="22"/>
        </w:rPr>
      </w:pPr>
      <w:r w:rsidRPr="00710990">
        <w:rPr>
          <w:rFonts w:asciiTheme="majorHAnsi" w:hAnsiTheme="majorHAnsi"/>
          <w:color w:val="262626" w:themeColor="text1" w:themeTint="D9"/>
          <w:sz w:val="22"/>
          <w:szCs w:val="22"/>
        </w:rPr>
        <w:t xml:space="preserve">Optional </w:t>
      </w:r>
      <w:r w:rsidR="00491913">
        <w:rPr>
          <w:rFonts w:asciiTheme="majorHAnsi" w:hAnsiTheme="majorHAnsi"/>
          <w:color w:val="262626" w:themeColor="text1" w:themeTint="D9"/>
          <w:sz w:val="22"/>
          <w:szCs w:val="22"/>
        </w:rPr>
        <w:t>S</w:t>
      </w:r>
      <w:r w:rsidRPr="00710990">
        <w:rPr>
          <w:rFonts w:asciiTheme="majorHAnsi" w:hAnsiTheme="majorHAnsi"/>
          <w:color w:val="262626" w:themeColor="text1" w:themeTint="D9"/>
          <w:sz w:val="22"/>
          <w:szCs w:val="22"/>
        </w:rPr>
        <w:t xml:space="preserve">ervices and Customizations - </w:t>
      </w:r>
      <w:r w:rsidRPr="00710990">
        <w:rPr>
          <w:rFonts w:asciiTheme="majorHAnsi" w:hAnsiTheme="majorHAnsi"/>
          <w:b/>
          <w:color w:val="262626" w:themeColor="text1" w:themeTint="D9"/>
          <w:sz w:val="22"/>
          <w:szCs w:val="22"/>
        </w:rPr>
        <w:t>$</w:t>
      </w:r>
      <w:r w:rsidR="007D6AD4">
        <w:rPr>
          <w:rFonts w:asciiTheme="majorHAnsi" w:hAnsiTheme="majorHAnsi"/>
          <w:b/>
          <w:color w:val="262626" w:themeColor="text1" w:themeTint="D9"/>
          <w:sz w:val="22"/>
          <w:szCs w:val="22"/>
        </w:rPr>
        <w:t>27</w:t>
      </w:r>
      <w:bookmarkStart w:id="0" w:name="_GoBack"/>
      <w:bookmarkEnd w:id="0"/>
      <w:r w:rsidR="00491913">
        <w:rPr>
          <w:rFonts w:asciiTheme="majorHAnsi" w:hAnsiTheme="majorHAnsi"/>
          <w:b/>
          <w:color w:val="262626" w:themeColor="text1" w:themeTint="D9"/>
          <w:sz w:val="22"/>
          <w:szCs w:val="22"/>
        </w:rPr>
        <w:t>,</w:t>
      </w:r>
      <w:r w:rsidR="00FA194F">
        <w:rPr>
          <w:rFonts w:asciiTheme="majorHAnsi" w:hAnsiTheme="majorHAnsi"/>
          <w:b/>
          <w:color w:val="262626" w:themeColor="text1" w:themeTint="D9"/>
          <w:sz w:val="22"/>
          <w:szCs w:val="22"/>
        </w:rPr>
        <w:t>1</w:t>
      </w:r>
      <w:r w:rsidR="005748AF">
        <w:rPr>
          <w:rFonts w:asciiTheme="majorHAnsi" w:hAnsiTheme="majorHAnsi"/>
          <w:b/>
          <w:color w:val="262626" w:themeColor="text1" w:themeTint="D9"/>
          <w:sz w:val="22"/>
          <w:szCs w:val="22"/>
        </w:rPr>
        <w:t>9</w:t>
      </w:r>
      <w:r w:rsidR="0031119A">
        <w:rPr>
          <w:rFonts w:asciiTheme="majorHAnsi" w:hAnsiTheme="majorHAnsi"/>
          <w:b/>
          <w:color w:val="262626" w:themeColor="text1" w:themeTint="D9"/>
          <w:sz w:val="22"/>
          <w:szCs w:val="22"/>
        </w:rPr>
        <w:t>4</w:t>
      </w:r>
    </w:p>
    <w:p w:rsidR="008314CD" w:rsidRPr="003F44BB" w:rsidRDefault="003F44BB" w:rsidP="007B6BFE">
      <w:pPr>
        <w:pStyle w:val="ListParagraph"/>
        <w:numPr>
          <w:ilvl w:val="0"/>
          <w:numId w:val="9"/>
        </w:numPr>
        <w:rPr>
          <w:rFonts w:asciiTheme="majorHAnsi" w:hAnsiTheme="majorHAnsi"/>
          <w:b/>
          <w:color w:val="262626" w:themeColor="text1" w:themeTint="D9"/>
          <w:sz w:val="22"/>
          <w:szCs w:val="22"/>
        </w:rPr>
      </w:pPr>
      <w:r w:rsidRPr="003F44BB">
        <w:rPr>
          <w:rFonts w:asciiTheme="majorHAnsi" w:hAnsiTheme="majorHAnsi"/>
          <w:b/>
          <w:color w:val="262626" w:themeColor="text1" w:themeTint="D9"/>
          <w:sz w:val="22"/>
          <w:szCs w:val="22"/>
        </w:rPr>
        <w:t>Setup Fee Total</w:t>
      </w:r>
      <w:r w:rsidR="008314CD" w:rsidRPr="003F44BB">
        <w:rPr>
          <w:rFonts w:asciiTheme="majorHAnsi" w:hAnsiTheme="majorHAnsi"/>
          <w:b/>
          <w:color w:val="262626" w:themeColor="text1" w:themeTint="D9"/>
          <w:sz w:val="22"/>
          <w:szCs w:val="22"/>
        </w:rPr>
        <w:t xml:space="preserve">: - </w:t>
      </w:r>
      <w:r w:rsidR="008314CD" w:rsidRPr="00EE4FCE">
        <w:rPr>
          <w:rFonts w:asciiTheme="majorHAnsi" w:hAnsiTheme="majorHAnsi"/>
          <w:b/>
          <w:strike/>
          <w:color w:val="262626" w:themeColor="text1" w:themeTint="D9"/>
          <w:sz w:val="22"/>
          <w:szCs w:val="22"/>
        </w:rPr>
        <w:t>$</w:t>
      </w:r>
      <w:r w:rsidR="00FA194F" w:rsidRPr="00EE4FCE">
        <w:rPr>
          <w:rFonts w:asciiTheme="majorHAnsi" w:hAnsiTheme="majorHAnsi"/>
          <w:b/>
          <w:strike/>
          <w:color w:val="262626" w:themeColor="text1" w:themeTint="D9"/>
          <w:sz w:val="22"/>
          <w:szCs w:val="22"/>
        </w:rPr>
        <w:t>59</w:t>
      </w:r>
      <w:r w:rsidR="00491913" w:rsidRPr="00EE4FCE">
        <w:rPr>
          <w:rFonts w:asciiTheme="majorHAnsi" w:hAnsiTheme="majorHAnsi"/>
          <w:b/>
          <w:strike/>
          <w:color w:val="262626" w:themeColor="text1" w:themeTint="D9"/>
          <w:sz w:val="22"/>
          <w:szCs w:val="22"/>
        </w:rPr>
        <w:t>,</w:t>
      </w:r>
      <w:r w:rsidR="0067388F" w:rsidRPr="00EE4FCE">
        <w:rPr>
          <w:rFonts w:asciiTheme="majorHAnsi" w:hAnsiTheme="majorHAnsi"/>
          <w:b/>
          <w:strike/>
          <w:color w:val="262626" w:themeColor="text1" w:themeTint="D9"/>
          <w:sz w:val="22"/>
          <w:szCs w:val="22"/>
        </w:rPr>
        <w:t>3</w:t>
      </w:r>
      <w:r w:rsidR="00491913" w:rsidRPr="00EE4FCE">
        <w:rPr>
          <w:rFonts w:asciiTheme="majorHAnsi" w:hAnsiTheme="majorHAnsi"/>
          <w:b/>
          <w:strike/>
          <w:color w:val="262626" w:themeColor="text1" w:themeTint="D9"/>
          <w:sz w:val="22"/>
          <w:szCs w:val="22"/>
        </w:rPr>
        <w:t>0</w:t>
      </w:r>
      <w:r w:rsidR="0031119A" w:rsidRPr="00EE4FCE">
        <w:rPr>
          <w:rFonts w:asciiTheme="majorHAnsi" w:hAnsiTheme="majorHAnsi"/>
          <w:b/>
          <w:strike/>
          <w:color w:val="262626" w:themeColor="text1" w:themeTint="D9"/>
          <w:sz w:val="22"/>
          <w:szCs w:val="22"/>
        </w:rPr>
        <w:t>1</w:t>
      </w:r>
      <w:r w:rsidR="00EE4FCE">
        <w:rPr>
          <w:rFonts w:asciiTheme="majorHAnsi" w:hAnsiTheme="majorHAnsi"/>
          <w:b/>
          <w:color w:val="262626" w:themeColor="text1" w:themeTint="D9"/>
          <w:sz w:val="22"/>
          <w:szCs w:val="22"/>
        </w:rPr>
        <w:t xml:space="preserve"> $54,301</w:t>
      </w:r>
    </w:p>
    <w:p w:rsidR="00EA1BAB" w:rsidRPr="00710990" w:rsidRDefault="00EA1BAB" w:rsidP="00D22CFA">
      <w:pPr>
        <w:rPr>
          <w:rFonts w:asciiTheme="majorHAnsi" w:hAnsiTheme="majorHAnsi"/>
          <w:b/>
          <w:color w:val="262626" w:themeColor="text1" w:themeTint="D9"/>
          <w:sz w:val="22"/>
          <w:szCs w:val="22"/>
        </w:rPr>
      </w:pPr>
    </w:p>
    <w:p w:rsidR="00EA1BAB" w:rsidRPr="00710990" w:rsidRDefault="00EA1BAB" w:rsidP="00D22CFA">
      <w:pPr>
        <w:rPr>
          <w:rFonts w:asciiTheme="majorHAnsi" w:hAnsiTheme="majorHAnsi"/>
          <w:color w:val="262626" w:themeColor="text1" w:themeTint="D9"/>
          <w:sz w:val="22"/>
          <w:szCs w:val="22"/>
        </w:rPr>
      </w:pPr>
      <w:r w:rsidRPr="00710990">
        <w:rPr>
          <w:rFonts w:asciiTheme="majorHAnsi" w:hAnsiTheme="majorHAnsi"/>
          <w:b/>
          <w:color w:val="262626" w:themeColor="text1" w:themeTint="D9"/>
          <w:sz w:val="22"/>
          <w:szCs w:val="22"/>
        </w:rPr>
        <w:t>Recurring Fees</w:t>
      </w:r>
      <w:r w:rsidRPr="00710990">
        <w:rPr>
          <w:rFonts w:asciiTheme="majorHAnsi" w:hAnsiTheme="majorHAnsi"/>
          <w:color w:val="262626" w:themeColor="text1" w:themeTint="D9"/>
          <w:sz w:val="22"/>
          <w:szCs w:val="22"/>
        </w:rPr>
        <w:t>:</w:t>
      </w:r>
    </w:p>
    <w:p w:rsidR="008314CD" w:rsidRPr="00710990" w:rsidRDefault="008314CD" w:rsidP="007B6BFE">
      <w:pPr>
        <w:pStyle w:val="ListParagraph"/>
        <w:numPr>
          <w:ilvl w:val="0"/>
          <w:numId w:val="10"/>
        </w:numPr>
        <w:spacing w:after="120"/>
        <w:contextualSpacing w:val="0"/>
        <w:rPr>
          <w:rFonts w:asciiTheme="majorHAnsi" w:hAnsiTheme="majorHAnsi"/>
          <w:color w:val="262626" w:themeColor="text1" w:themeTint="D9"/>
          <w:sz w:val="22"/>
        </w:rPr>
      </w:pPr>
      <w:r w:rsidRPr="00710990">
        <w:rPr>
          <w:rFonts w:asciiTheme="majorHAnsi" w:hAnsiTheme="majorHAnsi"/>
          <w:b/>
          <w:color w:val="262626" w:themeColor="text1" w:themeTint="D9"/>
          <w:sz w:val="22"/>
        </w:rPr>
        <w:t>Term</w:t>
      </w:r>
      <w:r w:rsidRPr="00710990">
        <w:rPr>
          <w:rFonts w:asciiTheme="majorHAnsi" w:hAnsiTheme="majorHAnsi"/>
          <w:color w:val="262626" w:themeColor="text1" w:themeTint="D9"/>
          <w:sz w:val="22"/>
        </w:rPr>
        <w:t xml:space="preserve">:  </w:t>
      </w:r>
      <w:r w:rsidRPr="008E1D85">
        <w:rPr>
          <w:rFonts w:asciiTheme="majorHAnsi" w:hAnsiTheme="majorHAnsi"/>
          <w:color w:val="262626" w:themeColor="text1" w:themeTint="D9"/>
          <w:sz w:val="22"/>
          <w:u w:val="single"/>
        </w:rPr>
        <w:t>36 months</w:t>
      </w:r>
      <w:r w:rsidR="007A6222">
        <w:rPr>
          <w:rFonts w:asciiTheme="majorHAnsi" w:hAnsiTheme="majorHAnsi"/>
          <w:color w:val="262626" w:themeColor="text1" w:themeTint="D9"/>
          <w:sz w:val="22"/>
        </w:rPr>
        <w:t xml:space="preserve"> from contract signature</w:t>
      </w:r>
    </w:p>
    <w:p w:rsidR="008314CD" w:rsidRDefault="008314CD" w:rsidP="007B6BFE">
      <w:pPr>
        <w:pStyle w:val="ListParagraph"/>
        <w:numPr>
          <w:ilvl w:val="0"/>
          <w:numId w:val="10"/>
        </w:numPr>
        <w:spacing w:after="120"/>
        <w:contextualSpacing w:val="0"/>
        <w:rPr>
          <w:rFonts w:asciiTheme="majorHAnsi" w:hAnsiTheme="majorHAnsi"/>
          <w:color w:val="262626" w:themeColor="text1" w:themeTint="D9"/>
          <w:sz w:val="22"/>
        </w:rPr>
      </w:pPr>
      <w:r w:rsidRPr="00710990">
        <w:rPr>
          <w:rFonts w:asciiTheme="majorHAnsi" w:hAnsiTheme="majorHAnsi"/>
          <w:b/>
          <w:color w:val="262626" w:themeColor="text1" w:themeTint="D9"/>
          <w:sz w:val="22"/>
        </w:rPr>
        <w:t>License Fees</w:t>
      </w:r>
      <w:r w:rsidRPr="00710990">
        <w:rPr>
          <w:rFonts w:asciiTheme="majorHAnsi" w:hAnsiTheme="majorHAnsi"/>
          <w:color w:val="262626" w:themeColor="text1" w:themeTint="D9"/>
          <w:sz w:val="22"/>
        </w:rPr>
        <w:t xml:space="preserve">: </w:t>
      </w:r>
      <w:r w:rsidR="008E1D85" w:rsidRPr="00EC5971">
        <w:rPr>
          <w:rFonts w:asciiTheme="majorHAnsi" w:hAnsiTheme="majorHAnsi"/>
          <w:b/>
          <w:strike/>
          <w:color w:val="262626" w:themeColor="text1" w:themeTint="D9"/>
          <w:sz w:val="22"/>
        </w:rPr>
        <w:t>$</w:t>
      </w:r>
      <w:r w:rsidR="00491913" w:rsidRPr="00EC5971">
        <w:rPr>
          <w:rFonts w:asciiTheme="majorHAnsi" w:hAnsiTheme="majorHAnsi"/>
          <w:b/>
          <w:strike/>
          <w:color w:val="262626" w:themeColor="text1" w:themeTint="D9"/>
          <w:sz w:val="22"/>
        </w:rPr>
        <w:t>4</w:t>
      </w:r>
      <w:r w:rsidR="001517E9" w:rsidRPr="00EC5971">
        <w:rPr>
          <w:rFonts w:asciiTheme="majorHAnsi" w:hAnsiTheme="majorHAnsi"/>
          <w:b/>
          <w:strike/>
          <w:color w:val="262626" w:themeColor="text1" w:themeTint="D9"/>
          <w:sz w:val="22"/>
        </w:rPr>
        <w:t>0,000</w:t>
      </w:r>
      <w:r w:rsidR="008E1D85">
        <w:rPr>
          <w:rFonts w:asciiTheme="majorHAnsi" w:hAnsiTheme="majorHAnsi"/>
          <w:color w:val="262626" w:themeColor="text1" w:themeTint="D9"/>
          <w:sz w:val="22"/>
        </w:rPr>
        <w:t xml:space="preserve"> </w:t>
      </w:r>
      <w:r w:rsidR="00EB5955">
        <w:rPr>
          <w:rFonts w:asciiTheme="majorHAnsi" w:hAnsiTheme="majorHAnsi"/>
          <w:color w:val="262626" w:themeColor="text1" w:themeTint="D9"/>
          <w:sz w:val="22"/>
        </w:rPr>
        <w:t>$</w:t>
      </w:r>
      <w:r w:rsidR="00EB5955">
        <w:rPr>
          <w:rFonts w:asciiTheme="majorHAnsi" w:hAnsiTheme="majorHAnsi"/>
          <w:b/>
          <w:color w:val="262626" w:themeColor="text1" w:themeTint="D9"/>
          <w:sz w:val="22"/>
        </w:rPr>
        <w:t xml:space="preserve">35,000 </w:t>
      </w:r>
      <w:r w:rsidR="008E1D85">
        <w:rPr>
          <w:rFonts w:asciiTheme="majorHAnsi" w:hAnsiTheme="majorHAnsi"/>
          <w:color w:val="262626" w:themeColor="text1" w:themeTint="D9"/>
          <w:sz w:val="22"/>
        </w:rPr>
        <w:t>per year</w:t>
      </w:r>
      <w:r w:rsidR="000B4350">
        <w:rPr>
          <w:rFonts w:asciiTheme="majorHAnsi" w:hAnsiTheme="majorHAnsi"/>
          <w:color w:val="262626" w:themeColor="text1" w:themeTint="D9"/>
          <w:sz w:val="22"/>
        </w:rPr>
        <w:t xml:space="preserve"> (</w:t>
      </w:r>
      <w:r w:rsidR="009A5E2D">
        <w:rPr>
          <w:rFonts w:asciiTheme="majorHAnsi" w:hAnsiTheme="majorHAnsi"/>
          <w:color w:val="262626" w:themeColor="text1" w:themeTint="D9"/>
          <w:sz w:val="22"/>
        </w:rPr>
        <w:t>unlimited users – no counting required</w:t>
      </w:r>
      <w:r w:rsidR="000B4350">
        <w:rPr>
          <w:rFonts w:asciiTheme="majorHAnsi" w:hAnsiTheme="majorHAnsi"/>
          <w:color w:val="262626" w:themeColor="text1" w:themeTint="D9"/>
          <w:sz w:val="22"/>
        </w:rPr>
        <w:t>)</w:t>
      </w:r>
      <w:r w:rsidR="008E1D85">
        <w:rPr>
          <w:rFonts w:asciiTheme="majorHAnsi" w:hAnsiTheme="majorHAnsi"/>
          <w:color w:val="262626" w:themeColor="text1" w:themeTint="D9"/>
          <w:sz w:val="22"/>
        </w:rPr>
        <w:t xml:space="preserve">. </w:t>
      </w:r>
    </w:p>
    <w:p w:rsidR="00D16F95" w:rsidRDefault="002A6237" w:rsidP="00D16F95">
      <w:pPr>
        <w:spacing w:after="120"/>
        <w:rPr>
          <w:rFonts w:asciiTheme="majorHAnsi" w:hAnsiTheme="majorHAnsi"/>
          <w:b/>
          <w:color w:val="262626" w:themeColor="text1" w:themeTint="D9"/>
          <w:sz w:val="22"/>
        </w:rPr>
      </w:pPr>
      <w:r>
        <w:rPr>
          <w:rFonts w:asciiTheme="majorHAnsi" w:hAnsiTheme="majorHAnsi"/>
          <w:b/>
          <w:color w:val="262626" w:themeColor="text1" w:themeTint="D9"/>
          <w:sz w:val="22"/>
        </w:rPr>
        <w:t>Client Specific Terms</w:t>
      </w:r>
    </w:p>
    <w:p w:rsidR="00324257" w:rsidRDefault="002A6237" w:rsidP="00324257">
      <w:pPr>
        <w:pStyle w:val="ListParagraph"/>
        <w:numPr>
          <w:ilvl w:val="0"/>
          <w:numId w:val="15"/>
        </w:numPr>
        <w:spacing w:after="120"/>
        <w:rPr>
          <w:rFonts w:asciiTheme="majorHAnsi" w:hAnsiTheme="majorHAnsi"/>
          <w:color w:val="262626" w:themeColor="text1" w:themeTint="D9"/>
          <w:sz w:val="22"/>
        </w:rPr>
      </w:pPr>
      <w:r w:rsidRPr="00324257">
        <w:rPr>
          <w:rFonts w:asciiTheme="majorHAnsi" w:hAnsiTheme="majorHAnsi"/>
          <w:b/>
          <w:color w:val="262626" w:themeColor="text1" w:themeTint="D9"/>
          <w:sz w:val="22"/>
        </w:rPr>
        <w:t>Flexibility</w:t>
      </w:r>
      <w:r w:rsidRPr="00324257">
        <w:rPr>
          <w:rFonts w:asciiTheme="majorHAnsi" w:hAnsiTheme="majorHAnsi"/>
          <w:color w:val="262626" w:themeColor="text1" w:themeTint="D9"/>
          <w:sz w:val="22"/>
        </w:rPr>
        <w:t xml:space="preserve"> </w:t>
      </w:r>
      <w:r w:rsidRPr="00324257">
        <w:rPr>
          <w:rFonts w:asciiTheme="majorHAnsi" w:hAnsiTheme="majorHAnsi"/>
          <w:b/>
          <w:color w:val="262626" w:themeColor="text1" w:themeTint="D9"/>
          <w:sz w:val="22"/>
        </w:rPr>
        <w:t>and Fairness:</w:t>
      </w:r>
      <w:r w:rsidRPr="00324257">
        <w:rPr>
          <w:rFonts w:asciiTheme="majorHAnsi" w:hAnsiTheme="majorHAnsi"/>
          <w:color w:val="262626" w:themeColor="text1" w:themeTint="D9"/>
          <w:sz w:val="22"/>
        </w:rPr>
        <w:t xml:space="preserve"> The pricing here</w:t>
      </w:r>
      <w:r w:rsidR="00324257" w:rsidRPr="00324257">
        <w:rPr>
          <w:rFonts w:asciiTheme="majorHAnsi" w:hAnsiTheme="majorHAnsi"/>
          <w:color w:val="262626" w:themeColor="text1" w:themeTint="D9"/>
          <w:sz w:val="22"/>
        </w:rPr>
        <w:t>in</w:t>
      </w:r>
      <w:r w:rsidRPr="00324257">
        <w:rPr>
          <w:rFonts w:asciiTheme="majorHAnsi" w:hAnsiTheme="majorHAnsi"/>
          <w:color w:val="262626" w:themeColor="text1" w:themeTint="D9"/>
          <w:sz w:val="22"/>
        </w:rPr>
        <w:t xml:space="preserve"> has been designed for unlimited access</w:t>
      </w:r>
      <w:r w:rsidR="002D770E">
        <w:rPr>
          <w:rFonts w:asciiTheme="majorHAnsi" w:hAnsiTheme="majorHAnsi"/>
          <w:color w:val="262626" w:themeColor="text1" w:themeTint="D9"/>
          <w:sz w:val="22"/>
        </w:rPr>
        <w:t xml:space="preserve"> at a fixed rate</w:t>
      </w:r>
      <w:r w:rsidRPr="00324257">
        <w:rPr>
          <w:rFonts w:asciiTheme="majorHAnsi" w:hAnsiTheme="majorHAnsi"/>
          <w:color w:val="262626" w:themeColor="text1" w:themeTint="D9"/>
          <w:sz w:val="22"/>
        </w:rPr>
        <w:t xml:space="preserve"> to provide flexibility and predictabi</w:t>
      </w:r>
      <w:r w:rsidR="00324257" w:rsidRPr="00324257">
        <w:rPr>
          <w:rFonts w:asciiTheme="majorHAnsi" w:hAnsiTheme="majorHAnsi"/>
          <w:color w:val="262626" w:themeColor="text1" w:themeTint="D9"/>
          <w:sz w:val="22"/>
        </w:rPr>
        <w:t xml:space="preserve">lity. </w:t>
      </w:r>
      <w:r w:rsidRPr="00324257">
        <w:rPr>
          <w:rFonts w:asciiTheme="majorHAnsi" w:hAnsiTheme="majorHAnsi"/>
          <w:color w:val="262626" w:themeColor="text1" w:themeTint="D9"/>
          <w:sz w:val="22"/>
        </w:rPr>
        <w:t xml:space="preserve">However, should the client experience actual usage that is interpreted </w:t>
      </w:r>
      <w:r w:rsidR="00324257" w:rsidRPr="00324257">
        <w:rPr>
          <w:rFonts w:asciiTheme="majorHAnsi" w:hAnsiTheme="majorHAnsi"/>
          <w:color w:val="262626" w:themeColor="text1" w:themeTint="D9"/>
          <w:sz w:val="22"/>
        </w:rPr>
        <w:t xml:space="preserve">to be </w:t>
      </w:r>
      <w:r w:rsidRPr="00324257">
        <w:rPr>
          <w:rFonts w:asciiTheme="majorHAnsi" w:hAnsiTheme="majorHAnsi"/>
          <w:color w:val="262626" w:themeColor="text1" w:themeTint="D9"/>
          <w:sz w:val="22"/>
        </w:rPr>
        <w:t xml:space="preserve">lower than expected, client will have the flexibility to negotiate different pricing tiers </w:t>
      </w:r>
      <w:r w:rsidR="00324257">
        <w:rPr>
          <w:rFonts w:asciiTheme="majorHAnsi" w:hAnsiTheme="majorHAnsi"/>
          <w:color w:val="262626" w:themeColor="text1" w:themeTint="D9"/>
          <w:sz w:val="22"/>
        </w:rPr>
        <w:t xml:space="preserve">throughout the contract term. </w:t>
      </w:r>
    </w:p>
    <w:p w:rsidR="002A6237" w:rsidRPr="00EB5955" w:rsidRDefault="00324257" w:rsidP="00324257">
      <w:pPr>
        <w:pStyle w:val="ListParagraph"/>
        <w:numPr>
          <w:ilvl w:val="0"/>
          <w:numId w:val="15"/>
        </w:numPr>
        <w:spacing w:after="120"/>
        <w:rPr>
          <w:rFonts w:asciiTheme="majorHAnsi" w:hAnsiTheme="majorHAnsi"/>
          <w:b/>
          <w:color w:val="262626" w:themeColor="text1" w:themeTint="D9"/>
          <w:sz w:val="22"/>
        </w:rPr>
      </w:pPr>
      <w:bookmarkStart w:id="1" w:name="_Hlk508035299"/>
      <w:r w:rsidRPr="00EB5955">
        <w:rPr>
          <w:rFonts w:asciiTheme="majorHAnsi" w:hAnsiTheme="majorHAnsi"/>
          <w:b/>
          <w:color w:val="262626" w:themeColor="text1" w:themeTint="D9"/>
          <w:sz w:val="22"/>
        </w:rPr>
        <w:t>Pricing S</w:t>
      </w:r>
      <w:r w:rsidR="002A6237" w:rsidRPr="00EB5955">
        <w:rPr>
          <w:rFonts w:asciiTheme="majorHAnsi" w:hAnsiTheme="majorHAnsi"/>
          <w:b/>
          <w:color w:val="262626" w:themeColor="text1" w:themeTint="D9"/>
          <w:sz w:val="22"/>
        </w:rPr>
        <w:t>chedule:</w:t>
      </w:r>
      <w:r w:rsidRPr="00EB5955">
        <w:rPr>
          <w:rFonts w:asciiTheme="majorHAnsi" w:hAnsiTheme="majorHAnsi"/>
          <w:b/>
          <w:color w:val="262626" w:themeColor="text1" w:themeTint="D9"/>
          <w:sz w:val="22"/>
        </w:rPr>
        <w:t xml:space="preserve"> The p</w:t>
      </w:r>
      <w:r w:rsidR="002A6237" w:rsidRPr="00EB5955">
        <w:rPr>
          <w:rFonts w:asciiTheme="majorHAnsi" w:hAnsiTheme="majorHAnsi"/>
          <w:b/>
          <w:color w:val="262626" w:themeColor="text1" w:themeTint="D9"/>
          <w:sz w:val="22"/>
        </w:rPr>
        <w:t>ricing herein will be guaranteed through</w:t>
      </w:r>
      <w:r w:rsidRPr="00EB5955">
        <w:rPr>
          <w:rFonts w:asciiTheme="majorHAnsi" w:hAnsiTheme="majorHAnsi"/>
          <w:b/>
          <w:color w:val="262626" w:themeColor="text1" w:themeTint="D9"/>
          <w:sz w:val="22"/>
        </w:rPr>
        <w:t>out</w:t>
      </w:r>
      <w:r w:rsidR="002A6237" w:rsidRPr="00EB5955">
        <w:rPr>
          <w:rFonts w:asciiTheme="majorHAnsi" w:hAnsiTheme="majorHAnsi"/>
          <w:b/>
          <w:color w:val="262626" w:themeColor="text1" w:themeTint="D9"/>
          <w:sz w:val="22"/>
        </w:rPr>
        <w:t xml:space="preserve"> the</w:t>
      </w:r>
      <w:r w:rsidRPr="00EB5955">
        <w:rPr>
          <w:rFonts w:asciiTheme="majorHAnsi" w:hAnsiTheme="majorHAnsi"/>
          <w:b/>
          <w:color w:val="262626" w:themeColor="text1" w:themeTint="D9"/>
          <w:sz w:val="22"/>
        </w:rPr>
        <w:t xml:space="preserve"> initial</w:t>
      </w:r>
      <w:r w:rsidR="002A6237" w:rsidRPr="00EB5955">
        <w:rPr>
          <w:rFonts w:asciiTheme="majorHAnsi" w:hAnsiTheme="majorHAnsi"/>
          <w:b/>
          <w:color w:val="262626" w:themeColor="text1" w:themeTint="D9"/>
          <w:sz w:val="22"/>
        </w:rPr>
        <w:t xml:space="preserve"> contract term</w:t>
      </w:r>
      <w:r w:rsidRPr="00EB5955">
        <w:rPr>
          <w:rFonts w:asciiTheme="majorHAnsi" w:hAnsiTheme="majorHAnsi"/>
          <w:b/>
          <w:color w:val="262626" w:themeColor="text1" w:themeTint="D9"/>
          <w:sz w:val="22"/>
        </w:rPr>
        <w:t xml:space="preserve"> of three (3) years</w:t>
      </w:r>
      <w:r w:rsidR="002A6237" w:rsidRPr="00EB5955">
        <w:rPr>
          <w:rFonts w:asciiTheme="majorHAnsi" w:hAnsiTheme="majorHAnsi"/>
          <w:b/>
          <w:color w:val="262626" w:themeColor="text1" w:themeTint="D9"/>
          <w:sz w:val="22"/>
        </w:rPr>
        <w:t xml:space="preserve">, and </w:t>
      </w:r>
      <w:r w:rsidRPr="00EB5955">
        <w:rPr>
          <w:rFonts w:asciiTheme="majorHAnsi" w:hAnsiTheme="majorHAnsi"/>
          <w:b/>
          <w:color w:val="262626" w:themeColor="text1" w:themeTint="D9"/>
          <w:sz w:val="22"/>
        </w:rPr>
        <w:t xml:space="preserve">may be extended an </w:t>
      </w:r>
      <w:r w:rsidR="002A6237" w:rsidRPr="00EB5955">
        <w:rPr>
          <w:rFonts w:asciiTheme="majorHAnsi" w:hAnsiTheme="majorHAnsi"/>
          <w:b/>
          <w:color w:val="262626" w:themeColor="text1" w:themeTint="D9"/>
          <w:sz w:val="22"/>
        </w:rPr>
        <w:t>additional</w:t>
      </w:r>
      <w:r w:rsidRPr="00EB5955">
        <w:rPr>
          <w:rFonts w:asciiTheme="majorHAnsi" w:hAnsiTheme="majorHAnsi"/>
          <w:b/>
          <w:color w:val="262626" w:themeColor="text1" w:themeTint="D9"/>
          <w:sz w:val="22"/>
        </w:rPr>
        <w:t xml:space="preserve"> </w:t>
      </w:r>
      <w:r w:rsidR="008513C9" w:rsidRPr="00EB5955">
        <w:rPr>
          <w:rFonts w:asciiTheme="majorHAnsi" w:hAnsiTheme="majorHAnsi"/>
          <w:b/>
          <w:color w:val="262626" w:themeColor="text1" w:themeTint="D9"/>
          <w:sz w:val="22"/>
        </w:rPr>
        <w:t>seven</w:t>
      </w:r>
      <w:r w:rsidR="002A6237" w:rsidRPr="00EB5955">
        <w:rPr>
          <w:rFonts w:asciiTheme="majorHAnsi" w:hAnsiTheme="majorHAnsi"/>
          <w:b/>
          <w:color w:val="262626" w:themeColor="text1" w:themeTint="D9"/>
          <w:sz w:val="22"/>
        </w:rPr>
        <w:t xml:space="preserve"> </w:t>
      </w:r>
      <w:r w:rsidRPr="00EB5955">
        <w:rPr>
          <w:rFonts w:asciiTheme="majorHAnsi" w:hAnsiTheme="majorHAnsi"/>
          <w:b/>
          <w:color w:val="262626" w:themeColor="text1" w:themeTint="D9"/>
          <w:sz w:val="22"/>
        </w:rPr>
        <w:t>(</w:t>
      </w:r>
      <w:r w:rsidR="008513C9" w:rsidRPr="00EB5955">
        <w:rPr>
          <w:rFonts w:asciiTheme="majorHAnsi" w:hAnsiTheme="majorHAnsi"/>
          <w:b/>
          <w:color w:val="262626" w:themeColor="text1" w:themeTint="D9"/>
          <w:sz w:val="22"/>
        </w:rPr>
        <w:t>7</w:t>
      </w:r>
      <w:r w:rsidRPr="00EB5955">
        <w:rPr>
          <w:rFonts w:asciiTheme="majorHAnsi" w:hAnsiTheme="majorHAnsi"/>
          <w:b/>
          <w:color w:val="262626" w:themeColor="text1" w:themeTint="D9"/>
          <w:sz w:val="22"/>
        </w:rPr>
        <w:t>)</w:t>
      </w:r>
      <w:r w:rsidR="002A6237" w:rsidRPr="00EB5955">
        <w:rPr>
          <w:rFonts w:asciiTheme="majorHAnsi" w:hAnsiTheme="majorHAnsi"/>
          <w:b/>
          <w:color w:val="262626" w:themeColor="text1" w:themeTint="D9"/>
          <w:sz w:val="22"/>
        </w:rPr>
        <w:t xml:space="preserve"> years beyond</w:t>
      </w:r>
      <w:r w:rsidRPr="00EB5955">
        <w:rPr>
          <w:rFonts w:asciiTheme="majorHAnsi" w:hAnsiTheme="majorHAnsi"/>
          <w:b/>
          <w:color w:val="262626" w:themeColor="text1" w:themeTint="D9"/>
          <w:sz w:val="22"/>
        </w:rPr>
        <w:t xml:space="preserve"> the</w:t>
      </w:r>
      <w:r w:rsidR="002A6237" w:rsidRPr="00EB5955">
        <w:rPr>
          <w:rFonts w:asciiTheme="majorHAnsi" w:hAnsiTheme="majorHAnsi"/>
          <w:b/>
          <w:color w:val="262626" w:themeColor="text1" w:themeTint="D9"/>
          <w:sz w:val="22"/>
        </w:rPr>
        <w:t xml:space="preserve"> term, should the client notify Community Brands of its intent to renew within 90 days of </w:t>
      </w:r>
      <w:r w:rsidR="002D770E" w:rsidRPr="00EB5955">
        <w:rPr>
          <w:rFonts w:asciiTheme="majorHAnsi" w:hAnsiTheme="majorHAnsi"/>
          <w:b/>
          <w:color w:val="262626" w:themeColor="text1" w:themeTint="D9"/>
          <w:sz w:val="22"/>
        </w:rPr>
        <w:t>the initial contract term</w:t>
      </w:r>
      <w:r w:rsidR="002A6237" w:rsidRPr="00EB5955">
        <w:rPr>
          <w:rFonts w:asciiTheme="majorHAnsi" w:hAnsiTheme="majorHAnsi"/>
          <w:b/>
          <w:color w:val="262626" w:themeColor="text1" w:themeTint="D9"/>
          <w:sz w:val="22"/>
        </w:rPr>
        <w:t xml:space="preserve">, </w:t>
      </w:r>
      <w:r w:rsidR="002D770E" w:rsidRPr="00EB5955">
        <w:rPr>
          <w:rFonts w:asciiTheme="majorHAnsi" w:hAnsiTheme="majorHAnsi"/>
          <w:b/>
          <w:color w:val="262626" w:themeColor="text1" w:themeTint="D9"/>
          <w:sz w:val="22"/>
        </w:rPr>
        <w:t xml:space="preserve">for a total of </w:t>
      </w:r>
      <w:r w:rsidR="008513C9" w:rsidRPr="00EB5955">
        <w:rPr>
          <w:rFonts w:asciiTheme="majorHAnsi" w:hAnsiTheme="majorHAnsi"/>
          <w:b/>
          <w:color w:val="262626" w:themeColor="text1" w:themeTint="D9"/>
          <w:sz w:val="22"/>
        </w:rPr>
        <w:t>ten</w:t>
      </w:r>
      <w:r w:rsidR="002D770E" w:rsidRPr="00EB5955">
        <w:rPr>
          <w:rFonts w:asciiTheme="majorHAnsi" w:hAnsiTheme="majorHAnsi"/>
          <w:b/>
          <w:color w:val="262626" w:themeColor="text1" w:themeTint="D9"/>
          <w:sz w:val="22"/>
        </w:rPr>
        <w:t xml:space="preserve"> (</w:t>
      </w:r>
      <w:r w:rsidR="008513C9" w:rsidRPr="00EB5955">
        <w:rPr>
          <w:rFonts w:asciiTheme="majorHAnsi" w:hAnsiTheme="majorHAnsi"/>
          <w:b/>
          <w:color w:val="262626" w:themeColor="text1" w:themeTint="D9"/>
          <w:sz w:val="22"/>
        </w:rPr>
        <w:t>10</w:t>
      </w:r>
      <w:r w:rsidR="002D770E" w:rsidRPr="00EB5955">
        <w:rPr>
          <w:rFonts w:asciiTheme="majorHAnsi" w:hAnsiTheme="majorHAnsi"/>
          <w:b/>
          <w:color w:val="262626" w:themeColor="text1" w:themeTint="D9"/>
          <w:sz w:val="22"/>
        </w:rPr>
        <w:t>) years.</w:t>
      </w:r>
    </w:p>
    <w:p w:rsidR="00E95002" w:rsidRPr="00EB5955" w:rsidRDefault="00E95002" w:rsidP="00324257">
      <w:pPr>
        <w:pStyle w:val="ListParagraph"/>
        <w:numPr>
          <w:ilvl w:val="0"/>
          <w:numId w:val="15"/>
        </w:numPr>
        <w:spacing w:after="120"/>
        <w:rPr>
          <w:rFonts w:asciiTheme="majorHAnsi" w:hAnsiTheme="majorHAnsi"/>
          <w:b/>
          <w:color w:val="262626" w:themeColor="text1" w:themeTint="D9"/>
          <w:sz w:val="22"/>
        </w:rPr>
      </w:pPr>
      <w:bookmarkStart w:id="2" w:name="_Hlk508035443"/>
      <w:bookmarkEnd w:id="1"/>
      <w:r w:rsidRPr="00EB5955">
        <w:rPr>
          <w:rFonts w:asciiTheme="majorHAnsi" w:hAnsiTheme="majorHAnsi"/>
          <w:b/>
          <w:color w:val="262626" w:themeColor="text1" w:themeTint="D9"/>
          <w:sz w:val="22"/>
        </w:rPr>
        <w:t xml:space="preserve">Termination: After the Discovery, if implementation costs exceed the </w:t>
      </w:r>
      <w:r w:rsidR="0069329F" w:rsidRPr="00EB5955">
        <w:rPr>
          <w:rFonts w:asciiTheme="majorHAnsi" w:hAnsiTheme="majorHAnsi"/>
          <w:b/>
          <w:color w:val="262626" w:themeColor="text1" w:themeTint="D9"/>
          <w:sz w:val="22"/>
        </w:rPr>
        <w:t>amount in the table below</w:t>
      </w:r>
      <w:r w:rsidRPr="00EB5955">
        <w:rPr>
          <w:rFonts w:asciiTheme="majorHAnsi" w:hAnsiTheme="majorHAnsi"/>
          <w:b/>
          <w:color w:val="262626" w:themeColor="text1" w:themeTint="D9"/>
          <w:sz w:val="22"/>
        </w:rPr>
        <w:t>, cl</w:t>
      </w:r>
      <w:r w:rsidR="00774AFC" w:rsidRPr="00EB5955">
        <w:rPr>
          <w:rFonts w:asciiTheme="majorHAnsi" w:hAnsiTheme="majorHAnsi"/>
          <w:b/>
          <w:color w:val="262626" w:themeColor="text1" w:themeTint="D9"/>
          <w:sz w:val="22"/>
        </w:rPr>
        <w:t>ient may terminate this contract without penalty. Client must notify Community Brands of its intent to terminate within 90 days of contract signature.</w:t>
      </w:r>
    </w:p>
    <w:bookmarkEnd w:id="2"/>
    <w:p w:rsidR="002D770E" w:rsidRPr="00324257" w:rsidRDefault="002D770E" w:rsidP="002D770E">
      <w:pPr>
        <w:pStyle w:val="ListParagraph"/>
        <w:spacing w:after="120"/>
        <w:rPr>
          <w:rFonts w:asciiTheme="majorHAnsi" w:hAnsiTheme="majorHAnsi"/>
          <w:color w:val="262626" w:themeColor="text1" w:themeTint="D9"/>
          <w:sz w:val="22"/>
        </w:rPr>
      </w:pPr>
    </w:p>
    <w:p w:rsidR="002D770E" w:rsidRPr="00710990" w:rsidRDefault="008314CD" w:rsidP="008C007B">
      <w:pPr>
        <w:pStyle w:val="ListParagraph"/>
        <w:spacing w:before="120"/>
        <w:ind w:left="0"/>
        <w:contextualSpacing w:val="0"/>
        <w:rPr>
          <w:rFonts w:asciiTheme="majorHAnsi" w:hAnsiTheme="majorHAnsi"/>
          <w:b/>
          <w:sz w:val="22"/>
        </w:rPr>
      </w:pPr>
      <w:r w:rsidRPr="00710990">
        <w:rPr>
          <w:rFonts w:asciiTheme="majorHAnsi" w:hAnsiTheme="majorHAnsi"/>
          <w:b/>
          <w:sz w:val="22"/>
        </w:rPr>
        <w:t>Pricing notes on summary above</w:t>
      </w:r>
    </w:p>
    <w:p w:rsidR="008314CD" w:rsidRPr="00710990" w:rsidRDefault="009A5E2D" w:rsidP="007B6BFE">
      <w:pPr>
        <w:pStyle w:val="ListParagraph"/>
        <w:numPr>
          <w:ilvl w:val="0"/>
          <w:numId w:val="10"/>
        </w:numPr>
        <w:rPr>
          <w:rFonts w:asciiTheme="majorHAnsi" w:hAnsiTheme="majorHAnsi"/>
          <w:color w:val="404040" w:themeColor="text1" w:themeTint="BF"/>
          <w:sz w:val="22"/>
        </w:rPr>
      </w:pPr>
      <w:r>
        <w:rPr>
          <w:rFonts w:asciiTheme="majorHAnsi" w:hAnsiTheme="majorHAnsi"/>
          <w:color w:val="404040" w:themeColor="text1" w:themeTint="BF"/>
          <w:sz w:val="22"/>
        </w:rPr>
        <w:t>O</w:t>
      </w:r>
      <w:r w:rsidR="008314CD" w:rsidRPr="00710990">
        <w:rPr>
          <w:rFonts w:asciiTheme="majorHAnsi" w:hAnsiTheme="majorHAnsi"/>
          <w:color w:val="404040" w:themeColor="text1" w:themeTint="BF"/>
          <w:sz w:val="22"/>
        </w:rPr>
        <w:t xml:space="preserve">ne-time fees are </w:t>
      </w:r>
      <w:r>
        <w:rPr>
          <w:rFonts w:asciiTheme="majorHAnsi" w:hAnsiTheme="majorHAnsi"/>
          <w:color w:val="404040" w:themeColor="text1" w:themeTint="BF"/>
          <w:sz w:val="22"/>
        </w:rPr>
        <w:t xml:space="preserve">fixed and </w:t>
      </w:r>
      <w:r w:rsidR="008314CD" w:rsidRPr="00710990">
        <w:rPr>
          <w:rFonts w:asciiTheme="majorHAnsi" w:hAnsiTheme="majorHAnsi"/>
          <w:color w:val="404040" w:themeColor="text1" w:themeTint="BF"/>
          <w:sz w:val="22"/>
        </w:rPr>
        <w:t>based on current knowledge of scope of implementation.</w:t>
      </w:r>
    </w:p>
    <w:p w:rsidR="008314CD" w:rsidRPr="00710990" w:rsidRDefault="008314CD" w:rsidP="007B6BFE">
      <w:pPr>
        <w:pStyle w:val="ListParagraph"/>
        <w:numPr>
          <w:ilvl w:val="0"/>
          <w:numId w:val="10"/>
        </w:numPr>
        <w:rPr>
          <w:rFonts w:asciiTheme="majorHAnsi" w:hAnsiTheme="majorHAnsi"/>
          <w:color w:val="404040" w:themeColor="text1" w:themeTint="BF"/>
          <w:sz w:val="22"/>
        </w:rPr>
      </w:pPr>
      <w:r w:rsidRPr="00710990">
        <w:rPr>
          <w:rFonts w:asciiTheme="majorHAnsi" w:hAnsiTheme="majorHAnsi"/>
          <w:color w:val="404040" w:themeColor="text1" w:themeTint="BF"/>
          <w:sz w:val="22"/>
        </w:rPr>
        <w:t>License Fee includes hosting and related infrastructure fees to run the portal for the client.</w:t>
      </w:r>
    </w:p>
    <w:p w:rsidR="008314CD" w:rsidRDefault="008314CD" w:rsidP="007B6BFE">
      <w:pPr>
        <w:pStyle w:val="ListParagraph"/>
        <w:numPr>
          <w:ilvl w:val="0"/>
          <w:numId w:val="10"/>
        </w:numPr>
        <w:rPr>
          <w:rFonts w:asciiTheme="majorHAnsi" w:hAnsiTheme="majorHAnsi"/>
          <w:color w:val="404040" w:themeColor="text1" w:themeTint="BF"/>
          <w:sz w:val="22"/>
        </w:rPr>
      </w:pPr>
      <w:r w:rsidRPr="00710990">
        <w:rPr>
          <w:rFonts w:asciiTheme="majorHAnsi" w:hAnsiTheme="majorHAnsi"/>
          <w:color w:val="404040" w:themeColor="text1" w:themeTint="BF"/>
          <w:sz w:val="22"/>
        </w:rPr>
        <w:t xml:space="preserve">License fees are paid </w:t>
      </w:r>
      <w:r w:rsidR="008E1D85">
        <w:rPr>
          <w:rFonts w:asciiTheme="majorHAnsi" w:hAnsiTheme="majorHAnsi"/>
          <w:color w:val="404040" w:themeColor="text1" w:themeTint="BF"/>
          <w:sz w:val="22"/>
        </w:rPr>
        <w:t>annually on contract anniversary date</w:t>
      </w:r>
      <w:r w:rsidR="002D770E">
        <w:rPr>
          <w:rFonts w:asciiTheme="majorHAnsi" w:hAnsiTheme="majorHAnsi"/>
          <w:color w:val="404040" w:themeColor="text1" w:themeTint="BF"/>
          <w:sz w:val="22"/>
        </w:rPr>
        <w:t>.</w:t>
      </w:r>
      <w:r w:rsidRPr="00710990">
        <w:rPr>
          <w:rFonts w:asciiTheme="majorHAnsi" w:hAnsiTheme="majorHAnsi"/>
          <w:color w:val="404040" w:themeColor="text1" w:themeTint="BF"/>
          <w:sz w:val="22"/>
        </w:rPr>
        <w:t xml:space="preserve"> </w:t>
      </w:r>
    </w:p>
    <w:p w:rsidR="008513C9" w:rsidRPr="00EB5955" w:rsidRDefault="00EB5955" w:rsidP="007B6BFE">
      <w:pPr>
        <w:pStyle w:val="ListParagraph"/>
        <w:numPr>
          <w:ilvl w:val="0"/>
          <w:numId w:val="10"/>
        </w:numPr>
        <w:rPr>
          <w:rFonts w:asciiTheme="majorHAnsi" w:hAnsiTheme="majorHAnsi"/>
          <w:b/>
          <w:color w:val="404040" w:themeColor="text1" w:themeTint="BF"/>
          <w:sz w:val="22"/>
        </w:rPr>
      </w:pPr>
      <w:bookmarkStart w:id="3" w:name="_Hlk508035689"/>
      <w:r w:rsidRPr="00EB5955">
        <w:rPr>
          <w:rFonts w:asciiTheme="majorHAnsi" w:hAnsiTheme="majorHAnsi"/>
          <w:b/>
          <w:color w:val="404040" w:themeColor="text1" w:themeTint="BF"/>
          <w:sz w:val="22"/>
        </w:rPr>
        <w:t>Additional $5</w:t>
      </w:r>
      <w:r w:rsidR="008513C9" w:rsidRPr="00EB5955">
        <w:rPr>
          <w:rFonts w:asciiTheme="majorHAnsi" w:hAnsiTheme="majorHAnsi"/>
          <w:b/>
          <w:color w:val="404040" w:themeColor="text1" w:themeTint="BF"/>
          <w:sz w:val="22"/>
        </w:rPr>
        <w:t>,000 discount</w:t>
      </w:r>
      <w:r w:rsidR="00DB3019" w:rsidRPr="00EB5955">
        <w:rPr>
          <w:rFonts w:asciiTheme="majorHAnsi" w:hAnsiTheme="majorHAnsi"/>
          <w:b/>
          <w:color w:val="404040" w:themeColor="text1" w:themeTint="BF"/>
          <w:sz w:val="22"/>
        </w:rPr>
        <w:t xml:space="preserve"> per year</w:t>
      </w:r>
      <w:r w:rsidR="00FA194F" w:rsidRPr="00EB5955">
        <w:rPr>
          <w:rFonts w:asciiTheme="majorHAnsi" w:hAnsiTheme="majorHAnsi"/>
          <w:b/>
          <w:color w:val="404040" w:themeColor="text1" w:themeTint="BF"/>
          <w:sz w:val="22"/>
        </w:rPr>
        <w:t xml:space="preserve"> on license</w:t>
      </w:r>
      <w:r w:rsidR="008513C9" w:rsidRPr="00EB5955">
        <w:rPr>
          <w:rFonts w:asciiTheme="majorHAnsi" w:hAnsiTheme="majorHAnsi"/>
          <w:b/>
          <w:color w:val="404040" w:themeColor="text1" w:themeTint="BF"/>
          <w:sz w:val="22"/>
        </w:rPr>
        <w:t xml:space="preserve"> fees for the duration of this agreement</w:t>
      </w:r>
    </w:p>
    <w:p w:rsidR="008314CD" w:rsidRPr="00EB5955" w:rsidRDefault="008314CD" w:rsidP="00DB3019">
      <w:pPr>
        <w:pStyle w:val="ListParagraph"/>
        <w:numPr>
          <w:ilvl w:val="0"/>
          <w:numId w:val="10"/>
        </w:numPr>
        <w:rPr>
          <w:rFonts w:asciiTheme="majorHAnsi" w:hAnsiTheme="majorHAnsi"/>
          <w:b/>
          <w:color w:val="404040" w:themeColor="text1" w:themeTint="BF"/>
          <w:sz w:val="22"/>
        </w:rPr>
      </w:pPr>
      <w:bookmarkStart w:id="4" w:name="_Hlk508035517"/>
      <w:bookmarkEnd w:id="3"/>
      <w:r w:rsidRPr="00EB5955">
        <w:rPr>
          <w:rFonts w:asciiTheme="majorHAnsi" w:hAnsiTheme="majorHAnsi"/>
          <w:b/>
          <w:color w:val="404040" w:themeColor="text1" w:themeTint="BF"/>
          <w:sz w:val="22"/>
        </w:rPr>
        <w:t>Billing to commence at contract signing</w:t>
      </w:r>
      <w:r w:rsidR="0056590A" w:rsidRPr="00EB5955">
        <w:rPr>
          <w:rFonts w:asciiTheme="majorHAnsi" w:hAnsiTheme="majorHAnsi"/>
          <w:b/>
          <w:color w:val="404040" w:themeColor="text1" w:themeTint="BF"/>
          <w:sz w:val="22"/>
        </w:rPr>
        <w:t xml:space="preserve"> with a </w:t>
      </w:r>
      <w:r w:rsidR="00E95002" w:rsidRPr="00EB5955">
        <w:rPr>
          <w:rFonts w:asciiTheme="majorHAnsi" w:hAnsiTheme="majorHAnsi"/>
          <w:b/>
          <w:color w:val="404040" w:themeColor="text1" w:themeTint="BF"/>
          <w:sz w:val="22"/>
        </w:rPr>
        <w:t>90</w:t>
      </w:r>
      <w:r w:rsidR="0056590A" w:rsidRPr="00EB5955">
        <w:rPr>
          <w:rFonts w:asciiTheme="majorHAnsi" w:hAnsiTheme="majorHAnsi"/>
          <w:b/>
          <w:color w:val="404040" w:themeColor="text1" w:themeTint="BF"/>
          <w:sz w:val="22"/>
        </w:rPr>
        <w:t xml:space="preserve"> day</w:t>
      </w:r>
      <w:r w:rsidR="00E95002" w:rsidRPr="00EB5955">
        <w:rPr>
          <w:rFonts w:asciiTheme="majorHAnsi" w:hAnsiTheme="majorHAnsi"/>
          <w:b/>
          <w:color w:val="404040" w:themeColor="text1" w:themeTint="BF"/>
          <w:sz w:val="22"/>
        </w:rPr>
        <w:t xml:space="preserve"> due date.</w:t>
      </w:r>
    </w:p>
    <w:bookmarkEnd w:id="4"/>
    <w:p w:rsidR="008314CD" w:rsidRPr="00710990" w:rsidRDefault="008314CD" w:rsidP="00D403B5">
      <w:pPr>
        <w:pStyle w:val="ListParagraph"/>
        <w:rPr>
          <w:rFonts w:asciiTheme="majorHAnsi" w:hAnsiTheme="majorHAnsi"/>
          <w:color w:val="404040" w:themeColor="text1" w:themeTint="BF"/>
          <w:sz w:val="22"/>
        </w:rPr>
      </w:pPr>
    </w:p>
    <w:p w:rsidR="00EA1BAB" w:rsidRPr="00FB375A" w:rsidRDefault="00EA1BAB" w:rsidP="00FB375A">
      <w:pPr>
        <w:pStyle w:val="Heading2"/>
      </w:pPr>
      <w:r w:rsidRPr="00FB375A">
        <w:t xml:space="preserve">Pricing Fairness </w:t>
      </w:r>
    </w:p>
    <w:p w:rsidR="00EA1BAB" w:rsidRPr="00710990" w:rsidRDefault="00EA1BAB" w:rsidP="007B6BFE">
      <w:pPr>
        <w:pStyle w:val="ListParagraph"/>
        <w:numPr>
          <w:ilvl w:val="0"/>
          <w:numId w:val="6"/>
        </w:numPr>
        <w:ind w:left="360"/>
        <w:contextualSpacing w:val="0"/>
        <w:jc w:val="both"/>
        <w:rPr>
          <w:rFonts w:asciiTheme="majorHAnsi" w:hAnsiTheme="majorHAnsi"/>
          <w:color w:val="404040" w:themeColor="text1" w:themeTint="BF"/>
          <w:sz w:val="22"/>
          <w:szCs w:val="22"/>
        </w:rPr>
      </w:pPr>
      <w:r w:rsidRPr="00710990">
        <w:rPr>
          <w:rFonts w:asciiTheme="majorHAnsi" w:hAnsiTheme="majorHAnsi"/>
          <w:color w:val="404040" w:themeColor="text1" w:themeTint="BF"/>
          <w:sz w:val="22"/>
          <w:szCs w:val="22"/>
        </w:rPr>
        <w:t xml:space="preserve">The majority of our work involves selling services to professional education organizations. Therefore, we approach pricing with an understanding of the challenges and operational environment that our clients face.  </w:t>
      </w:r>
    </w:p>
    <w:p w:rsidR="00EA1BAB" w:rsidRPr="00710990" w:rsidRDefault="00EA1BAB" w:rsidP="007B6BFE">
      <w:pPr>
        <w:pStyle w:val="ListParagraph"/>
        <w:numPr>
          <w:ilvl w:val="0"/>
          <w:numId w:val="6"/>
        </w:numPr>
        <w:ind w:left="360"/>
        <w:contextualSpacing w:val="0"/>
        <w:jc w:val="both"/>
        <w:rPr>
          <w:rFonts w:asciiTheme="majorHAnsi" w:hAnsiTheme="majorHAnsi"/>
          <w:color w:val="404040" w:themeColor="text1" w:themeTint="BF"/>
          <w:sz w:val="22"/>
          <w:szCs w:val="22"/>
        </w:rPr>
      </w:pPr>
      <w:r w:rsidRPr="00710990">
        <w:rPr>
          <w:rFonts w:asciiTheme="majorHAnsi" w:hAnsiTheme="majorHAnsi"/>
          <w:b/>
          <w:color w:val="404040" w:themeColor="text1" w:themeTint="BF"/>
          <w:sz w:val="22"/>
          <w:szCs w:val="22"/>
        </w:rPr>
        <w:t>Each client situation is unique, and it is therefore important that we emphasize that our pricing listed here is based on current understanding, and purposely on the conservative side.</w:t>
      </w:r>
      <w:r w:rsidRPr="00710990">
        <w:rPr>
          <w:rFonts w:asciiTheme="majorHAnsi" w:hAnsiTheme="majorHAnsi"/>
          <w:color w:val="404040" w:themeColor="text1" w:themeTint="BF"/>
          <w:sz w:val="22"/>
          <w:szCs w:val="22"/>
        </w:rPr>
        <w:t xml:space="preserve"> In each client pricing arrangement, we attempt to craft a model of licensing and one-time fees that fit the usage and scope in question. </w:t>
      </w:r>
    </w:p>
    <w:p w:rsidR="00EA1BAB" w:rsidRPr="00710990" w:rsidRDefault="00EA1BAB" w:rsidP="007B6BFE">
      <w:pPr>
        <w:pStyle w:val="ListParagraph"/>
        <w:numPr>
          <w:ilvl w:val="0"/>
          <w:numId w:val="6"/>
        </w:numPr>
        <w:ind w:left="360"/>
        <w:contextualSpacing w:val="0"/>
        <w:jc w:val="both"/>
        <w:rPr>
          <w:rFonts w:asciiTheme="majorHAnsi" w:hAnsiTheme="majorHAnsi"/>
          <w:color w:val="404040" w:themeColor="text1" w:themeTint="BF"/>
          <w:sz w:val="22"/>
          <w:szCs w:val="22"/>
        </w:rPr>
      </w:pPr>
      <w:r w:rsidRPr="00710990">
        <w:rPr>
          <w:rFonts w:asciiTheme="majorHAnsi" w:hAnsiTheme="majorHAnsi"/>
          <w:color w:val="404040" w:themeColor="text1" w:themeTint="BF"/>
          <w:sz w:val="22"/>
          <w:szCs w:val="22"/>
          <w:u w:val="single"/>
        </w:rPr>
        <w:t xml:space="preserve">We underline our intent to pricing competitively, fairly, and with transparency. </w:t>
      </w:r>
    </w:p>
    <w:p w:rsidR="008314CD" w:rsidRPr="00710990" w:rsidRDefault="008314CD">
      <w:pPr>
        <w:rPr>
          <w:rFonts w:asciiTheme="majorHAnsi" w:hAnsiTheme="majorHAnsi"/>
          <w:b/>
          <w:bCs/>
          <w:caps/>
          <w:color w:val="3366FF"/>
          <w:sz w:val="28"/>
          <w:szCs w:val="28"/>
        </w:rPr>
      </w:pPr>
      <w:r w:rsidRPr="00710990">
        <w:rPr>
          <w:rFonts w:asciiTheme="majorHAnsi" w:hAnsiTheme="majorHAnsi"/>
        </w:rPr>
        <w:br w:type="page"/>
      </w:r>
    </w:p>
    <w:p w:rsidR="00EA1BAB" w:rsidRPr="00710990" w:rsidRDefault="00EA1BAB" w:rsidP="00FB375A">
      <w:pPr>
        <w:pStyle w:val="Heading2"/>
      </w:pPr>
      <w:r w:rsidRPr="00710990">
        <w:lastRenderedPageBreak/>
        <w:t>How Our Pricing Works</w:t>
      </w:r>
    </w:p>
    <w:p w:rsidR="00EA1BAB" w:rsidRPr="00710990" w:rsidRDefault="00EA1BAB" w:rsidP="00EA1BAB">
      <w:pPr>
        <w:spacing w:before="12"/>
        <w:rPr>
          <w:rFonts w:asciiTheme="majorHAnsi" w:eastAsia="Corbel" w:hAnsiTheme="majorHAnsi" w:cs="Corbel"/>
          <w:b/>
          <w:bCs/>
          <w:color w:val="262626"/>
          <w:szCs w:val="22"/>
        </w:rPr>
      </w:pPr>
      <w:r w:rsidRPr="00710990">
        <w:rPr>
          <w:rFonts w:asciiTheme="majorHAnsi" w:eastAsia="Corbel" w:hAnsiTheme="majorHAnsi" w:cs="Corbel"/>
          <w:b/>
          <w:bCs/>
          <w:color w:val="262626"/>
          <w:szCs w:val="22"/>
        </w:rPr>
        <w:t>Simple pricing model</w:t>
      </w:r>
    </w:p>
    <w:p w:rsidR="00EA1BAB" w:rsidRPr="00710990" w:rsidRDefault="00EA1BAB" w:rsidP="00EA1BAB">
      <w:pPr>
        <w:spacing w:before="12"/>
        <w:rPr>
          <w:rFonts w:asciiTheme="majorHAnsi" w:eastAsia="Corbel" w:hAnsiTheme="majorHAnsi" w:cs="Corbel"/>
          <w:bCs/>
          <w:color w:val="262626"/>
          <w:sz w:val="22"/>
          <w:szCs w:val="22"/>
        </w:rPr>
      </w:pPr>
      <w:r w:rsidRPr="00710990">
        <w:rPr>
          <w:rFonts w:asciiTheme="majorHAnsi" w:eastAsia="Corbel" w:hAnsiTheme="majorHAnsi" w:cs="Corbel"/>
          <w:bCs/>
          <w:color w:val="262626"/>
          <w:sz w:val="22"/>
          <w:szCs w:val="22"/>
        </w:rPr>
        <w:t xml:space="preserve">2 parts: 1) License fees, and 2) Setup costs.  </w:t>
      </w:r>
    </w:p>
    <w:p w:rsidR="00EA1BAB" w:rsidRPr="00710990" w:rsidRDefault="00EA1BAB" w:rsidP="00EA1BAB">
      <w:pPr>
        <w:spacing w:before="12"/>
        <w:rPr>
          <w:rFonts w:asciiTheme="majorHAnsi" w:eastAsia="Corbel" w:hAnsiTheme="majorHAnsi" w:cs="Corbel"/>
          <w:bCs/>
          <w:color w:val="262626"/>
          <w:sz w:val="22"/>
          <w:szCs w:val="22"/>
        </w:rPr>
      </w:pPr>
    </w:p>
    <w:p w:rsidR="00EA1BAB" w:rsidRPr="00710990" w:rsidRDefault="00EA1BAB" w:rsidP="008E1D85">
      <w:pPr>
        <w:spacing w:before="12"/>
        <w:rPr>
          <w:rFonts w:asciiTheme="majorHAnsi" w:eastAsia="Corbel" w:hAnsiTheme="majorHAnsi" w:cs="Corbel"/>
          <w:bCs/>
          <w:color w:val="262626"/>
          <w:sz w:val="22"/>
          <w:szCs w:val="22"/>
        </w:rPr>
      </w:pPr>
      <w:r w:rsidRPr="00710990">
        <w:rPr>
          <w:rFonts w:asciiTheme="majorHAnsi" w:eastAsia="Corbel" w:hAnsiTheme="majorHAnsi" w:cs="Corbel"/>
          <w:bCs/>
          <w:color w:val="262626"/>
          <w:sz w:val="22"/>
          <w:szCs w:val="22"/>
        </w:rPr>
        <w:t>Pricing follows a simple model: year one includes non-recurring start-up fees followed by license fees for the software once access to the software is transferred to the customer. Subsequent years only</w:t>
      </w:r>
      <w:r w:rsidR="002D770E">
        <w:rPr>
          <w:rFonts w:asciiTheme="majorHAnsi" w:eastAsia="Corbel" w:hAnsiTheme="majorHAnsi" w:cs="Corbel"/>
          <w:bCs/>
          <w:color w:val="262626"/>
          <w:sz w:val="22"/>
          <w:szCs w:val="22"/>
        </w:rPr>
        <w:t xml:space="preserve"> have the recurring license fee.</w:t>
      </w:r>
    </w:p>
    <w:p w:rsidR="00EA1BAB" w:rsidRPr="00710990" w:rsidRDefault="00EA1BAB" w:rsidP="00EA1BAB">
      <w:pPr>
        <w:spacing w:before="12"/>
        <w:rPr>
          <w:rFonts w:asciiTheme="majorHAnsi" w:eastAsia="Corbel" w:hAnsiTheme="majorHAnsi" w:cs="Corbel"/>
          <w:bCs/>
          <w:color w:val="262626"/>
          <w:sz w:val="22"/>
          <w:szCs w:val="22"/>
        </w:rPr>
      </w:pPr>
    </w:p>
    <w:p w:rsidR="00EA1BAB" w:rsidRPr="00710990" w:rsidRDefault="00EA1BAB" w:rsidP="00EA1BAB">
      <w:pPr>
        <w:spacing w:before="12"/>
        <w:rPr>
          <w:rFonts w:asciiTheme="majorHAnsi" w:eastAsia="Corbel" w:hAnsiTheme="majorHAnsi" w:cs="Corbel"/>
          <w:bCs/>
          <w:color w:val="262626"/>
          <w:sz w:val="22"/>
          <w:szCs w:val="22"/>
        </w:rPr>
      </w:pPr>
      <w:r w:rsidRPr="00710990">
        <w:rPr>
          <w:rFonts w:asciiTheme="majorHAnsi" w:eastAsia="Corbel" w:hAnsiTheme="majorHAnsi" w:cs="Corbel"/>
          <w:b/>
          <w:bCs/>
          <w:color w:val="262626"/>
          <w:sz w:val="22"/>
          <w:szCs w:val="22"/>
        </w:rPr>
        <w:t>Year 1</w:t>
      </w:r>
      <w:r w:rsidRPr="00710990">
        <w:rPr>
          <w:rFonts w:asciiTheme="majorHAnsi" w:eastAsia="Corbel" w:hAnsiTheme="majorHAnsi" w:cs="Corbel"/>
          <w:bCs/>
          <w:color w:val="262626"/>
          <w:sz w:val="22"/>
          <w:szCs w:val="22"/>
        </w:rPr>
        <w:t>:  the one-time costs to set-up the portal, and then licensing to use the platform.</w:t>
      </w:r>
    </w:p>
    <w:p w:rsidR="00EA1BAB" w:rsidRPr="00710990" w:rsidRDefault="00EA1BAB" w:rsidP="00EA1BAB">
      <w:pPr>
        <w:spacing w:before="12"/>
        <w:rPr>
          <w:rFonts w:asciiTheme="majorHAnsi" w:eastAsia="Corbel" w:hAnsiTheme="majorHAnsi" w:cs="Corbel"/>
          <w:bCs/>
          <w:color w:val="262626"/>
          <w:sz w:val="22"/>
          <w:szCs w:val="22"/>
        </w:rPr>
      </w:pPr>
      <w:r w:rsidRPr="00710990">
        <w:rPr>
          <w:rFonts w:asciiTheme="majorHAnsi" w:eastAsia="Corbel" w:hAnsiTheme="majorHAnsi" w:cs="Corbel"/>
          <w:b/>
          <w:bCs/>
          <w:color w:val="262626"/>
          <w:sz w:val="22"/>
          <w:szCs w:val="22"/>
        </w:rPr>
        <w:t>Years 2 and beyond</w:t>
      </w:r>
      <w:r w:rsidRPr="00710990">
        <w:rPr>
          <w:rFonts w:asciiTheme="majorHAnsi" w:eastAsia="Corbel" w:hAnsiTheme="majorHAnsi" w:cs="Corbel"/>
          <w:bCs/>
          <w:color w:val="262626"/>
          <w:sz w:val="22"/>
          <w:szCs w:val="22"/>
        </w:rPr>
        <w:t>: just license fees as the recurring billing.</w:t>
      </w:r>
    </w:p>
    <w:p w:rsidR="00EA1BAB" w:rsidRPr="00710990" w:rsidRDefault="00EA1BAB" w:rsidP="00EA1BAB">
      <w:pPr>
        <w:spacing w:before="12"/>
        <w:rPr>
          <w:rFonts w:asciiTheme="majorHAnsi" w:eastAsia="Corbel" w:hAnsiTheme="majorHAnsi" w:cs="Corbel"/>
          <w:bCs/>
          <w:color w:val="262626"/>
          <w:sz w:val="22"/>
          <w:szCs w:val="22"/>
        </w:rPr>
      </w:pPr>
    </w:p>
    <w:p w:rsidR="00EA1BAB" w:rsidRPr="00710990" w:rsidRDefault="00EA1BAB" w:rsidP="008E1D85">
      <w:pPr>
        <w:rPr>
          <w:rFonts w:asciiTheme="majorHAnsi" w:hAnsiTheme="majorHAnsi"/>
          <w:color w:val="262626"/>
          <w:sz w:val="22"/>
          <w:szCs w:val="22"/>
        </w:rPr>
      </w:pPr>
      <w:r w:rsidRPr="00710990">
        <w:rPr>
          <w:rFonts w:asciiTheme="majorHAnsi" w:hAnsiTheme="majorHAnsi"/>
          <w:b/>
          <w:color w:val="262626"/>
          <w:szCs w:val="22"/>
          <w:highlight w:val="white"/>
        </w:rPr>
        <w:t>Standard and Enterprise Packages</w:t>
      </w:r>
      <w:r w:rsidRPr="00710990">
        <w:rPr>
          <w:rFonts w:asciiTheme="majorHAnsi" w:hAnsiTheme="majorHAnsi"/>
          <w:color w:val="262626"/>
          <w:szCs w:val="22"/>
          <w:highlight w:val="white"/>
        </w:rPr>
        <w:t xml:space="preserve">: </w:t>
      </w:r>
      <w:r w:rsidRPr="00710990">
        <w:rPr>
          <w:rFonts w:asciiTheme="majorHAnsi" w:hAnsiTheme="majorHAnsi"/>
          <w:color w:val="262626"/>
          <w:sz w:val="22"/>
          <w:szCs w:val="22"/>
          <w:highlight w:val="white"/>
        </w:rPr>
        <w:t>There are two approaches to implementation</w:t>
      </w:r>
      <w:r w:rsidRPr="00710990">
        <w:rPr>
          <w:rFonts w:asciiTheme="majorHAnsi" w:hAnsiTheme="majorHAnsi"/>
          <w:b/>
          <w:color w:val="262626"/>
          <w:sz w:val="22"/>
          <w:szCs w:val="22"/>
          <w:highlight w:val="white"/>
        </w:rPr>
        <w:t xml:space="preserve">: </w:t>
      </w:r>
      <w:r w:rsidRPr="00710990">
        <w:rPr>
          <w:rFonts w:asciiTheme="majorHAnsi" w:hAnsiTheme="majorHAnsi"/>
          <w:color w:val="262626"/>
          <w:sz w:val="22"/>
          <w:szCs w:val="22"/>
          <w:highlight w:val="white"/>
        </w:rPr>
        <w:t xml:space="preserve">standard and enterprise. Standard implementations typically can support most learning organizations, especially those that are relatively newer programs, or smaller in scope of integration and configuration needs. </w:t>
      </w:r>
    </w:p>
    <w:p w:rsidR="00EA1BAB" w:rsidRPr="00710990" w:rsidRDefault="00EA1BAB" w:rsidP="00D22CFA">
      <w:pPr>
        <w:jc w:val="both"/>
        <w:rPr>
          <w:rFonts w:asciiTheme="majorHAnsi" w:hAnsiTheme="majorHAnsi"/>
          <w:color w:val="262626"/>
          <w:sz w:val="22"/>
          <w:szCs w:val="22"/>
        </w:rPr>
      </w:pPr>
    </w:p>
    <w:p w:rsidR="00EA1BAB" w:rsidRDefault="00EA1BAB" w:rsidP="008E1D85">
      <w:pPr>
        <w:tabs>
          <w:tab w:val="left" w:pos="470"/>
        </w:tabs>
        <w:ind w:right="243"/>
        <w:rPr>
          <w:rFonts w:asciiTheme="majorHAnsi" w:eastAsia="Corbel" w:hAnsiTheme="majorHAnsi" w:cs="Corbel"/>
          <w:color w:val="262626"/>
          <w:spacing w:val="-1"/>
          <w:sz w:val="22"/>
          <w:szCs w:val="22"/>
        </w:rPr>
      </w:pPr>
      <w:r w:rsidRPr="00710990">
        <w:rPr>
          <w:rFonts w:asciiTheme="majorHAnsi" w:eastAsia="Corbel" w:hAnsiTheme="majorHAnsi" w:cs="Corbel"/>
          <w:b/>
          <w:bCs/>
          <w:color w:val="262626"/>
          <w:sz w:val="22"/>
          <w:szCs w:val="22"/>
        </w:rPr>
        <w:t>What’s included in license fees</w:t>
      </w:r>
      <w:r w:rsidRPr="00710990">
        <w:rPr>
          <w:rFonts w:asciiTheme="majorHAnsi" w:eastAsia="Corbel" w:hAnsiTheme="majorHAnsi" w:cs="Corbel"/>
          <w:color w:val="262626"/>
          <w:sz w:val="22"/>
          <w:szCs w:val="22"/>
        </w:rPr>
        <w:t xml:space="preserve">: license fees are the only recurring fees. License fees are inclusive </w:t>
      </w:r>
      <w:r w:rsidRPr="00710990">
        <w:rPr>
          <w:rFonts w:asciiTheme="majorHAnsi" w:eastAsia="Corbel" w:hAnsiTheme="majorHAnsi" w:cs="Corbel"/>
          <w:color w:val="262626"/>
          <w:spacing w:val="-1"/>
          <w:sz w:val="22"/>
          <w:szCs w:val="22"/>
        </w:rPr>
        <w:t>of</w:t>
      </w:r>
      <w:r w:rsidRPr="00710990">
        <w:rPr>
          <w:rFonts w:asciiTheme="majorHAnsi" w:eastAsia="Corbel" w:hAnsiTheme="majorHAnsi" w:cs="Corbel"/>
          <w:color w:val="262626"/>
          <w:sz w:val="22"/>
          <w:szCs w:val="22"/>
        </w:rPr>
        <w:t xml:space="preserve"> access </w:t>
      </w:r>
      <w:r w:rsidRPr="00710990">
        <w:rPr>
          <w:rFonts w:asciiTheme="majorHAnsi" w:eastAsia="Corbel" w:hAnsiTheme="majorHAnsi" w:cs="Corbel"/>
          <w:color w:val="262626"/>
          <w:spacing w:val="-1"/>
          <w:sz w:val="22"/>
          <w:szCs w:val="22"/>
        </w:rPr>
        <w:t>to</w:t>
      </w:r>
      <w:r w:rsidRPr="00710990">
        <w:rPr>
          <w:rFonts w:asciiTheme="majorHAnsi" w:eastAsia="Corbel" w:hAnsiTheme="majorHAnsi" w:cs="Corbel"/>
          <w:color w:val="262626"/>
          <w:sz w:val="22"/>
          <w:szCs w:val="22"/>
        </w:rPr>
        <w:t xml:space="preserve"> all modules </w:t>
      </w:r>
      <w:r w:rsidRPr="00710990">
        <w:rPr>
          <w:rFonts w:asciiTheme="majorHAnsi" w:eastAsia="Corbel" w:hAnsiTheme="majorHAnsi" w:cs="Corbel"/>
          <w:color w:val="262626"/>
          <w:spacing w:val="-1"/>
          <w:sz w:val="22"/>
          <w:szCs w:val="22"/>
        </w:rPr>
        <w:t>of</w:t>
      </w:r>
      <w:r w:rsidRPr="00710990">
        <w:rPr>
          <w:rFonts w:asciiTheme="majorHAnsi" w:eastAsia="Corbel" w:hAnsiTheme="majorHAnsi" w:cs="Corbel"/>
          <w:color w:val="262626"/>
          <w:sz w:val="22"/>
          <w:szCs w:val="22"/>
        </w:rPr>
        <w:t xml:space="preserve"> </w:t>
      </w:r>
      <w:r w:rsidRPr="00710990">
        <w:rPr>
          <w:rFonts w:asciiTheme="majorHAnsi" w:eastAsia="Corbel" w:hAnsiTheme="majorHAnsi" w:cs="Corbel"/>
          <w:color w:val="262626"/>
          <w:spacing w:val="-1"/>
          <w:sz w:val="22"/>
          <w:szCs w:val="22"/>
        </w:rPr>
        <w:t>the</w:t>
      </w:r>
      <w:r w:rsidRPr="00710990">
        <w:rPr>
          <w:rFonts w:asciiTheme="majorHAnsi" w:eastAsia="Corbel" w:hAnsiTheme="majorHAnsi" w:cs="Corbel"/>
          <w:color w:val="262626"/>
          <w:sz w:val="22"/>
          <w:szCs w:val="22"/>
        </w:rPr>
        <w:t xml:space="preserve"> </w:t>
      </w:r>
      <w:r w:rsidRPr="00710990">
        <w:rPr>
          <w:rFonts w:asciiTheme="majorHAnsi" w:eastAsia="Corbel" w:hAnsiTheme="majorHAnsi" w:cs="Corbel"/>
          <w:color w:val="262626"/>
          <w:spacing w:val="-1"/>
          <w:sz w:val="22"/>
          <w:szCs w:val="22"/>
        </w:rPr>
        <w:t>system</w:t>
      </w:r>
      <w:r w:rsidRPr="00710990">
        <w:rPr>
          <w:rFonts w:asciiTheme="majorHAnsi" w:eastAsia="Corbel" w:hAnsiTheme="majorHAnsi" w:cs="Corbel"/>
          <w:color w:val="262626"/>
          <w:sz w:val="22"/>
          <w:szCs w:val="22"/>
        </w:rPr>
        <w:t xml:space="preserve"> (unless </w:t>
      </w:r>
      <w:r w:rsidRPr="00710990">
        <w:rPr>
          <w:rFonts w:asciiTheme="majorHAnsi" w:eastAsia="Corbel" w:hAnsiTheme="majorHAnsi" w:cs="Corbel"/>
          <w:color w:val="262626"/>
          <w:spacing w:val="-1"/>
          <w:sz w:val="22"/>
          <w:szCs w:val="22"/>
        </w:rPr>
        <w:t>otherwise</w:t>
      </w:r>
      <w:r w:rsidRPr="00710990">
        <w:rPr>
          <w:rFonts w:asciiTheme="majorHAnsi" w:eastAsia="Corbel" w:hAnsiTheme="majorHAnsi" w:cs="Corbel"/>
          <w:color w:val="262626"/>
          <w:sz w:val="22"/>
          <w:szCs w:val="22"/>
        </w:rPr>
        <w:t xml:space="preserve"> </w:t>
      </w:r>
      <w:r w:rsidRPr="00710990">
        <w:rPr>
          <w:rFonts w:asciiTheme="majorHAnsi" w:eastAsia="Corbel" w:hAnsiTheme="majorHAnsi" w:cs="Corbel"/>
          <w:color w:val="262626"/>
          <w:spacing w:val="-1"/>
          <w:sz w:val="22"/>
          <w:szCs w:val="22"/>
        </w:rPr>
        <w:t>outlined</w:t>
      </w:r>
      <w:r w:rsidRPr="00710990">
        <w:rPr>
          <w:rFonts w:asciiTheme="majorHAnsi" w:eastAsia="Corbel" w:hAnsiTheme="majorHAnsi" w:cs="Corbel"/>
          <w:color w:val="262626"/>
          <w:sz w:val="22"/>
          <w:szCs w:val="22"/>
        </w:rPr>
        <w:t xml:space="preserve"> in </w:t>
      </w:r>
      <w:r w:rsidRPr="00710990">
        <w:rPr>
          <w:rFonts w:asciiTheme="majorHAnsi" w:eastAsia="Corbel" w:hAnsiTheme="majorHAnsi" w:cs="Corbel"/>
          <w:color w:val="262626"/>
          <w:spacing w:val="-1"/>
          <w:sz w:val="22"/>
          <w:szCs w:val="22"/>
        </w:rPr>
        <w:t>contract), end-user</w:t>
      </w:r>
      <w:r w:rsidRPr="00710990">
        <w:rPr>
          <w:rFonts w:asciiTheme="majorHAnsi" w:eastAsia="Corbel" w:hAnsiTheme="majorHAnsi" w:cs="Corbel"/>
          <w:color w:val="262626"/>
          <w:w w:val="79"/>
          <w:sz w:val="22"/>
          <w:szCs w:val="22"/>
        </w:rPr>
        <w:t xml:space="preserve"> </w:t>
      </w:r>
      <w:r w:rsidRPr="00710990">
        <w:rPr>
          <w:rFonts w:asciiTheme="majorHAnsi" w:eastAsia="Corbel" w:hAnsiTheme="majorHAnsi" w:cs="Corbel"/>
          <w:color w:val="262626"/>
          <w:spacing w:val="-1"/>
          <w:sz w:val="22"/>
          <w:szCs w:val="22"/>
        </w:rPr>
        <w:t>support,</w:t>
      </w:r>
      <w:r w:rsidRPr="00710990">
        <w:rPr>
          <w:rFonts w:asciiTheme="majorHAnsi" w:eastAsia="Corbel" w:hAnsiTheme="majorHAnsi" w:cs="Corbel"/>
          <w:color w:val="262626"/>
          <w:sz w:val="22"/>
          <w:szCs w:val="22"/>
        </w:rPr>
        <w:t xml:space="preserve"> maintenance, back-ups,</w:t>
      </w:r>
      <w:r w:rsidRPr="00710990">
        <w:rPr>
          <w:rFonts w:asciiTheme="majorHAnsi" w:eastAsia="Corbel" w:hAnsiTheme="majorHAnsi" w:cs="Corbel"/>
          <w:color w:val="262626"/>
          <w:w w:val="81"/>
          <w:sz w:val="22"/>
          <w:szCs w:val="22"/>
        </w:rPr>
        <w:t xml:space="preserve"> </w:t>
      </w:r>
      <w:r w:rsidRPr="00710990">
        <w:rPr>
          <w:rFonts w:asciiTheme="majorHAnsi" w:eastAsia="Corbel" w:hAnsiTheme="majorHAnsi" w:cs="Corbel"/>
          <w:color w:val="262626"/>
          <w:spacing w:val="-1"/>
          <w:sz w:val="22"/>
          <w:szCs w:val="22"/>
        </w:rPr>
        <w:t>new</w:t>
      </w:r>
      <w:r w:rsidRPr="00710990">
        <w:rPr>
          <w:rFonts w:asciiTheme="majorHAnsi" w:eastAsia="Corbel" w:hAnsiTheme="majorHAnsi" w:cs="Corbel"/>
          <w:color w:val="262626"/>
          <w:sz w:val="22"/>
          <w:szCs w:val="22"/>
        </w:rPr>
        <w:t xml:space="preserve"> features, and </w:t>
      </w:r>
      <w:r w:rsidRPr="00710990">
        <w:rPr>
          <w:rFonts w:asciiTheme="majorHAnsi" w:eastAsia="Corbel" w:hAnsiTheme="majorHAnsi" w:cs="Corbel"/>
          <w:color w:val="262626"/>
          <w:spacing w:val="-1"/>
          <w:sz w:val="22"/>
          <w:szCs w:val="22"/>
        </w:rPr>
        <w:t>new</w:t>
      </w:r>
      <w:r w:rsidRPr="00710990">
        <w:rPr>
          <w:rFonts w:asciiTheme="majorHAnsi" w:eastAsia="Corbel" w:hAnsiTheme="majorHAnsi" w:cs="Corbel"/>
          <w:color w:val="262626"/>
          <w:sz w:val="22"/>
          <w:szCs w:val="22"/>
        </w:rPr>
        <w:t xml:space="preserve"> versions </w:t>
      </w:r>
      <w:r w:rsidRPr="00710990">
        <w:rPr>
          <w:rFonts w:asciiTheme="majorHAnsi" w:eastAsia="Corbel" w:hAnsiTheme="majorHAnsi" w:cs="Corbel"/>
          <w:color w:val="262626"/>
          <w:spacing w:val="-1"/>
          <w:sz w:val="22"/>
          <w:szCs w:val="22"/>
        </w:rPr>
        <w:t>of</w:t>
      </w:r>
      <w:r w:rsidRPr="00710990">
        <w:rPr>
          <w:rFonts w:asciiTheme="majorHAnsi" w:eastAsia="Corbel" w:hAnsiTheme="majorHAnsi" w:cs="Corbel"/>
          <w:color w:val="262626"/>
          <w:sz w:val="22"/>
          <w:szCs w:val="22"/>
        </w:rPr>
        <w:t xml:space="preserve"> </w:t>
      </w:r>
      <w:r w:rsidRPr="00710990">
        <w:rPr>
          <w:rFonts w:asciiTheme="majorHAnsi" w:eastAsia="Corbel" w:hAnsiTheme="majorHAnsi" w:cs="Corbel"/>
          <w:color w:val="262626"/>
          <w:spacing w:val="-1"/>
          <w:sz w:val="22"/>
          <w:szCs w:val="22"/>
        </w:rPr>
        <w:t>the</w:t>
      </w:r>
      <w:r w:rsidRPr="00710990">
        <w:rPr>
          <w:rFonts w:asciiTheme="majorHAnsi" w:eastAsia="Corbel" w:hAnsiTheme="majorHAnsi" w:cs="Corbel"/>
          <w:color w:val="262626"/>
          <w:sz w:val="22"/>
          <w:szCs w:val="22"/>
        </w:rPr>
        <w:t xml:space="preserve"> </w:t>
      </w:r>
      <w:r w:rsidRPr="00710990">
        <w:rPr>
          <w:rFonts w:asciiTheme="majorHAnsi" w:eastAsia="Corbel" w:hAnsiTheme="majorHAnsi" w:cs="Corbel"/>
          <w:color w:val="262626"/>
          <w:spacing w:val="-1"/>
          <w:sz w:val="22"/>
          <w:szCs w:val="22"/>
        </w:rPr>
        <w:t>system.</w:t>
      </w:r>
      <w:r w:rsidRPr="00710990">
        <w:rPr>
          <w:rFonts w:asciiTheme="majorHAnsi" w:eastAsia="Corbel" w:hAnsiTheme="majorHAnsi" w:cs="Corbel"/>
          <w:color w:val="262626"/>
          <w:sz w:val="22"/>
          <w:szCs w:val="22"/>
        </w:rPr>
        <w:t xml:space="preserve"> </w:t>
      </w:r>
      <w:r w:rsidRPr="00710990">
        <w:rPr>
          <w:rFonts w:asciiTheme="majorHAnsi" w:eastAsia="Corbel" w:hAnsiTheme="majorHAnsi" w:cs="Corbel"/>
          <w:color w:val="262626"/>
          <w:spacing w:val="-1"/>
          <w:sz w:val="22"/>
          <w:szCs w:val="22"/>
        </w:rPr>
        <w:t>As</w:t>
      </w:r>
      <w:r w:rsidRPr="00710990">
        <w:rPr>
          <w:rFonts w:asciiTheme="majorHAnsi" w:eastAsia="Corbel" w:hAnsiTheme="majorHAnsi" w:cs="Corbel"/>
          <w:color w:val="262626"/>
          <w:sz w:val="22"/>
          <w:szCs w:val="22"/>
        </w:rPr>
        <w:t xml:space="preserve"> a cloud-</w:t>
      </w:r>
      <w:r w:rsidRPr="00710990">
        <w:rPr>
          <w:rFonts w:asciiTheme="majorHAnsi" w:eastAsia="Corbel" w:hAnsiTheme="majorHAnsi" w:cs="Corbel"/>
          <w:color w:val="262626"/>
          <w:spacing w:val="-1"/>
          <w:sz w:val="22"/>
          <w:szCs w:val="22"/>
        </w:rPr>
        <w:t xml:space="preserve">hosted </w:t>
      </w:r>
      <w:r w:rsidRPr="00710990">
        <w:rPr>
          <w:rFonts w:asciiTheme="majorHAnsi" w:eastAsia="Corbel" w:hAnsiTheme="majorHAnsi" w:cs="Corbel"/>
          <w:color w:val="262626"/>
          <w:sz w:val="22"/>
          <w:szCs w:val="22"/>
        </w:rPr>
        <w:t>SaaS provider (Software-as-a-Service)</w:t>
      </w:r>
      <w:r w:rsidRPr="00710990">
        <w:rPr>
          <w:rFonts w:asciiTheme="majorHAnsi" w:eastAsia="Corbel" w:hAnsiTheme="majorHAnsi" w:cs="Corbel"/>
          <w:color w:val="262626"/>
          <w:w w:val="79"/>
          <w:sz w:val="22"/>
          <w:szCs w:val="22"/>
        </w:rPr>
        <w:t xml:space="preserve"> </w:t>
      </w:r>
      <w:r w:rsidRPr="00710990">
        <w:rPr>
          <w:rFonts w:asciiTheme="majorHAnsi" w:eastAsia="Corbel" w:hAnsiTheme="majorHAnsi" w:cs="Corbel"/>
          <w:color w:val="262626"/>
          <w:sz w:val="22"/>
          <w:szCs w:val="22"/>
        </w:rPr>
        <w:t xml:space="preserve">all </w:t>
      </w:r>
      <w:r w:rsidRPr="00710990">
        <w:rPr>
          <w:rFonts w:asciiTheme="majorHAnsi" w:eastAsia="Corbel" w:hAnsiTheme="majorHAnsi" w:cs="Corbel"/>
          <w:color w:val="262626"/>
          <w:spacing w:val="-1"/>
          <w:sz w:val="22"/>
          <w:szCs w:val="22"/>
        </w:rPr>
        <w:t>customers</w:t>
      </w:r>
      <w:r w:rsidRPr="00710990">
        <w:rPr>
          <w:rFonts w:asciiTheme="majorHAnsi" w:eastAsia="Corbel" w:hAnsiTheme="majorHAnsi" w:cs="Corbel"/>
          <w:color w:val="262626"/>
          <w:sz w:val="22"/>
          <w:szCs w:val="22"/>
        </w:rPr>
        <w:t xml:space="preserve"> receive and </w:t>
      </w:r>
      <w:r w:rsidRPr="00710990">
        <w:rPr>
          <w:rFonts w:asciiTheme="majorHAnsi" w:eastAsia="Corbel" w:hAnsiTheme="majorHAnsi" w:cs="Corbel"/>
          <w:color w:val="262626"/>
          <w:spacing w:val="-1"/>
          <w:sz w:val="22"/>
          <w:szCs w:val="22"/>
        </w:rPr>
        <w:t>have</w:t>
      </w:r>
      <w:r w:rsidRPr="00710990">
        <w:rPr>
          <w:rFonts w:asciiTheme="majorHAnsi" w:eastAsia="Corbel" w:hAnsiTheme="majorHAnsi" w:cs="Corbel"/>
          <w:color w:val="262626"/>
          <w:sz w:val="22"/>
          <w:szCs w:val="22"/>
        </w:rPr>
        <w:t xml:space="preserve"> </w:t>
      </w:r>
      <w:r w:rsidRPr="00710990">
        <w:rPr>
          <w:rFonts w:asciiTheme="majorHAnsi" w:eastAsia="Corbel" w:hAnsiTheme="majorHAnsi" w:cs="Corbel"/>
          <w:color w:val="262626"/>
          <w:spacing w:val="-1"/>
          <w:sz w:val="22"/>
          <w:szCs w:val="22"/>
        </w:rPr>
        <w:t>the</w:t>
      </w:r>
      <w:r w:rsidRPr="00710990">
        <w:rPr>
          <w:rFonts w:asciiTheme="majorHAnsi" w:eastAsia="Corbel" w:hAnsiTheme="majorHAnsi" w:cs="Corbel"/>
          <w:color w:val="262626"/>
          <w:sz w:val="22"/>
          <w:szCs w:val="22"/>
        </w:rPr>
        <w:t xml:space="preserve"> </w:t>
      </w:r>
      <w:r w:rsidRPr="00710990">
        <w:rPr>
          <w:rFonts w:asciiTheme="majorHAnsi" w:eastAsia="Corbel" w:hAnsiTheme="majorHAnsi" w:cs="Corbel"/>
          <w:color w:val="262626"/>
          <w:spacing w:val="-1"/>
          <w:sz w:val="22"/>
          <w:szCs w:val="22"/>
        </w:rPr>
        <w:t>option</w:t>
      </w:r>
      <w:r w:rsidRPr="00710990">
        <w:rPr>
          <w:rFonts w:asciiTheme="majorHAnsi" w:eastAsia="Corbel" w:hAnsiTheme="majorHAnsi" w:cs="Corbel"/>
          <w:color w:val="262626"/>
          <w:sz w:val="22"/>
          <w:szCs w:val="22"/>
        </w:rPr>
        <w:t xml:space="preserve"> </w:t>
      </w:r>
      <w:r w:rsidRPr="00710990">
        <w:rPr>
          <w:rFonts w:asciiTheme="majorHAnsi" w:eastAsia="Corbel" w:hAnsiTheme="majorHAnsi" w:cs="Corbel"/>
          <w:color w:val="262626"/>
          <w:spacing w:val="-1"/>
          <w:sz w:val="22"/>
          <w:szCs w:val="22"/>
        </w:rPr>
        <w:t>to</w:t>
      </w:r>
      <w:r w:rsidRPr="00710990">
        <w:rPr>
          <w:rFonts w:asciiTheme="majorHAnsi" w:eastAsia="Corbel" w:hAnsiTheme="majorHAnsi" w:cs="Corbel"/>
          <w:color w:val="262626"/>
          <w:sz w:val="22"/>
          <w:szCs w:val="22"/>
        </w:rPr>
        <w:t xml:space="preserve"> use all </w:t>
      </w:r>
      <w:r w:rsidRPr="00710990">
        <w:rPr>
          <w:rFonts w:asciiTheme="majorHAnsi" w:eastAsia="Corbel" w:hAnsiTheme="majorHAnsi" w:cs="Corbel"/>
          <w:color w:val="262626"/>
          <w:spacing w:val="-1"/>
          <w:sz w:val="22"/>
          <w:szCs w:val="22"/>
        </w:rPr>
        <w:t>new standard features</w:t>
      </w:r>
      <w:r w:rsidRPr="00710990">
        <w:rPr>
          <w:rFonts w:asciiTheme="majorHAnsi" w:eastAsia="Corbel" w:hAnsiTheme="majorHAnsi" w:cs="Corbel"/>
          <w:color w:val="262626"/>
          <w:w w:val="81"/>
          <w:sz w:val="22"/>
          <w:szCs w:val="22"/>
        </w:rPr>
        <w:t xml:space="preserve">-­‐ </w:t>
      </w:r>
      <w:r w:rsidRPr="00710990">
        <w:rPr>
          <w:rFonts w:asciiTheme="majorHAnsi" w:eastAsia="Corbel" w:hAnsiTheme="majorHAnsi" w:cs="Corbel"/>
          <w:color w:val="262626"/>
          <w:sz w:val="22"/>
          <w:szCs w:val="22"/>
        </w:rPr>
        <w:t xml:space="preserve">with </w:t>
      </w:r>
      <w:r w:rsidRPr="00710990">
        <w:rPr>
          <w:rFonts w:asciiTheme="majorHAnsi" w:eastAsia="Corbel" w:hAnsiTheme="majorHAnsi" w:cs="Corbel"/>
          <w:color w:val="262626"/>
          <w:spacing w:val="-1"/>
          <w:sz w:val="22"/>
          <w:szCs w:val="22"/>
        </w:rPr>
        <w:t>no</w:t>
      </w:r>
      <w:r w:rsidRPr="00710990">
        <w:rPr>
          <w:rFonts w:asciiTheme="majorHAnsi" w:eastAsia="Corbel" w:hAnsiTheme="majorHAnsi" w:cs="Corbel"/>
          <w:color w:val="262626"/>
          <w:sz w:val="22"/>
          <w:szCs w:val="22"/>
        </w:rPr>
        <w:t xml:space="preserve"> additional</w:t>
      </w:r>
      <w:r w:rsidRPr="00710990">
        <w:rPr>
          <w:rFonts w:asciiTheme="majorHAnsi" w:eastAsia="Corbel" w:hAnsiTheme="majorHAnsi" w:cs="Corbel"/>
          <w:color w:val="262626"/>
          <w:spacing w:val="40"/>
          <w:sz w:val="22"/>
          <w:szCs w:val="22"/>
        </w:rPr>
        <w:t xml:space="preserve"> </w:t>
      </w:r>
      <w:r w:rsidRPr="00710990">
        <w:rPr>
          <w:rFonts w:asciiTheme="majorHAnsi" w:eastAsia="Corbel" w:hAnsiTheme="majorHAnsi" w:cs="Corbel"/>
          <w:color w:val="262626"/>
          <w:spacing w:val="-1"/>
          <w:sz w:val="22"/>
          <w:szCs w:val="22"/>
        </w:rPr>
        <w:t>costs.</w:t>
      </w:r>
    </w:p>
    <w:p w:rsidR="00EA1BAB" w:rsidRPr="00710990" w:rsidRDefault="00EA1BAB" w:rsidP="00FB375A">
      <w:pPr>
        <w:pStyle w:val="Heading2"/>
      </w:pPr>
      <w:r w:rsidRPr="00710990">
        <w:t>One-Time Costs</w:t>
      </w:r>
      <w:r w:rsidRPr="00710990">
        <w:tab/>
      </w:r>
    </w:p>
    <w:tbl>
      <w:tblPr>
        <w:tblStyle w:val="TableGrid"/>
        <w:tblW w:w="0" w:type="auto"/>
        <w:tblInd w:w="108" w:type="dxa"/>
        <w:tblLook w:val="04A0"/>
      </w:tblPr>
      <w:tblGrid>
        <w:gridCol w:w="1530"/>
        <w:gridCol w:w="8730"/>
      </w:tblGrid>
      <w:tr w:rsidR="00EA1BAB" w:rsidRPr="00710990" w:rsidTr="008C007B">
        <w:trPr>
          <w:trHeight w:val="1740"/>
        </w:trPr>
        <w:tc>
          <w:tcPr>
            <w:tcW w:w="1530" w:type="dxa"/>
            <w:shd w:val="clear" w:color="auto" w:fill="DDD9C3" w:themeFill="background2" w:themeFillShade="E6"/>
          </w:tcPr>
          <w:p w:rsidR="00EA1BAB" w:rsidRPr="00710990" w:rsidRDefault="00EA1BAB" w:rsidP="00EA1BAB">
            <w:pPr>
              <w:numPr>
                <w:ilvl w:val="0"/>
                <w:numId w:val="0"/>
              </w:numPr>
              <w:jc w:val="right"/>
              <w:rPr>
                <w:rFonts w:asciiTheme="majorHAnsi" w:hAnsiTheme="majorHAnsi"/>
                <w:b/>
                <w:color w:val="404040" w:themeColor="text1" w:themeTint="BF"/>
                <w:sz w:val="22"/>
                <w:szCs w:val="22"/>
              </w:rPr>
            </w:pPr>
          </w:p>
          <w:p w:rsidR="00EA1BAB" w:rsidRPr="00710990" w:rsidRDefault="00EA1BAB">
            <w:pPr>
              <w:numPr>
                <w:ilvl w:val="0"/>
                <w:numId w:val="0"/>
              </w:numPr>
              <w:jc w:val="right"/>
              <w:rPr>
                <w:rFonts w:asciiTheme="majorHAnsi" w:hAnsiTheme="majorHAnsi"/>
                <w:b/>
                <w:color w:val="404040" w:themeColor="text1" w:themeTint="BF"/>
                <w:sz w:val="22"/>
                <w:szCs w:val="22"/>
              </w:rPr>
            </w:pPr>
            <w:r w:rsidRPr="00710990">
              <w:rPr>
                <w:rFonts w:asciiTheme="majorHAnsi" w:hAnsiTheme="majorHAnsi"/>
                <w:b/>
                <w:color w:val="404040" w:themeColor="text1" w:themeTint="BF"/>
                <w:sz w:val="22"/>
                <w:szCs w:val="22"/>
              </w:rPr>
              <w:t xml:space="preserve">Exhibit C and Discovery </w:t>
            </w:r>
          </w:p>
        </w:tc>
        <w:tc>
          <w:tcPr>
            <w:tcW w:w="8730" w:type="dxa"/>
          </w:tcPr>
          <w:p w:rsidR="00EA1BAB" w:rsidRPr="00710990" w:rsidRDefault="00EA1BAB" w:rsidP="008E1D85">
            <w:pPr>
              <w:numPr>
                <w:ilvl w:val="0"/>
                <w:numId w:val="0"/>
              </w:numPr>
              <w:rPr>
                <w:rFonts w:asciiTheme="majorHAnsi" w:hAnsiTheme="majorHAnsi"/>
                <w:color w:val="404040" w:themeColor="text1" w:themeTint="BF"/>
                <w:sz w:val="22"/>
                <w:szCs w:val="22"/>
              </w:rPr>
            </w:pPr>
            <w:r w:rsidRPr="00710990">
              <w:rPr>
                <w:rFonts w:asciiTheme="majorHAnsi" w:hAnsiTheme="majorHAnsi"/>
                <w:color w:val="404040" w:themeColor="text1" w:themeTint="BF"/>
                <w:sz w:val="22"/>
                <w:szCs w:val="22"/>
              </w:rPr>
              <w:t xml:space="preserve">The discovery phase will result in documenting the requirements for implementation of the learning portal. </w:t>
            </w:r>
          </w:p>
          <w:p w:rsidR="00EA1BAB" w:rsidRPr="00710990" w:rsidRDefault="00EA1BAB" w:rsidP="008E1D85">
            <w:pPr>
              <w:numPr>
                <w:ilvl w:val="0"/>
                <w:numId w:val="0"/>
              </w:numPr>
              <w:rPr>
                <w:rFonts w:asciiTheme="majorHAnsi" w:hAnsiTheme="majorHAnsi"/>
                <w:color w:val="404040" w:themeColor="text1" w:themeTint="BF"/>
                <w:sz w:val="22"/>
                <w:szCs w:val="22"/>
              </w:rPr>
            </w:pPr>
          </w:p>
          <w:p w:rsidR="00EA1BAB" w:rsidRPr="00710990" w:rsidRDefault="00EA1BAB" w:rsidP="008E1D85">
            <w:pPr>
              <w:numPr>
                <w:ilvl w:val="0"/>
                <w:numId w:val="0"/>
              </w:numPr>
              <w:rPr>
                <w:rFonts w:asciiTheme="majorHAnsi" w:hAnsiTheme="majorHAnsi"/>
                <w:color w:val="404040" w:themeColor="text1" w:themeTint="BF"/>
                <w:sz w:val="22"/>
                <w:szCs w:val="22"/>
              </w:rPr>
            </w:pPr>
            <w:r w:rsidRPr="00710990">
              <w:rPr>
                <w:rFonts w:asciiTheme="majorHAnsi" w:hAnsiTheme="majorHAnsi"/>
                <w:color w:val="404040" w:themeColor="text1" w:themeTint="BF"/>
                <w:sz w:val="22"/>
                <w:szCs w:val="22"/>
              </w:rPr>
              <w:t>A Scope of Work (SOW) document is the result and it details the specifications required in various project activities, including but not limited to: integration (with AMS, CRM, SSO, CMS, and other systems), configuration of features, branding/styling, migration of transcript data, setup of courses, and customizations (if applicable).</w:t>
            </w:r>
          </w:p>
        </w:tc>
      </w:tr>
      <w:tr w:rsidR="00EA1BAB" w:rsidRPr="00710990" w:rsidTr="008C007B">
        <w:tc>
          <w:tcPr>
            <w:tcW w:w="1530" w:type="dxa"/>
            <w:shd w:val="clear" w:color="auto" w:fill="DDD9C3" w:themeFill="background2" w:themeFillShade="E6"/>
          </w:tcPr>
          <w:p w:rsidR="00EA1BAB" w:rsidRPr="00710990" w:rsidRDefault="00EA1BAB" w:rsidP="00EA1BAB">
            <w:pPr>
              <w:numPr>
                <w:ilvl w:val="0"/>
                <w:numId w:val="0"/>
              </w:numPr>
              <w:jc w:val="right"/>
              <w:rPr>
                <w:rFonts w:asciiTheme="majorHAnsi" w:hAnsiTheme="majorHAnsi"/>
                <w:b/>
                <w:color w:val="404040" w:themeColor="text1" w:themeTint="BF"/>
                <w:sz w:val="22"/>
                <w:szCs w:val="22"/>
              </w:rPr>
            </w:pPr>
            <w:r w:rsidRPr="00710990">
              <w:rPr>
                <w:rFonts w:asciiTheme="majorHAnsi" w:hAnsiTheme="majorHAnsi"/>
                <w:b/>
                <w:color w:val="404040" w:themeColor="text1" w:themeTint="BF"/>
                <w:sz w:val="22"/>
                <w:szCs w:val="22"/>
              </w:rPr>
              <w:t>One-Time Fees are Fixed-Firm</w:t>
            </w:r>
          </w:p>
        </w:tc>
        <w:tc>
          <w:tcPr>
            <w:tcW w:w="8730" w:type="dxa"/>
          </w:tcPr>
          <w:p w:rsidR="00EA1BAB" w:rsidRPr="00710990" w:rsidRDefault="00EA1BAB" w:rsidP="008E1D85">
            <w:pPr>
              <w:numPr>
                <w:ilvl w:val="0"/>
                <w:numId w:val="0"/>
              </w:numPr>
              <w:rPr>
                <w:rFonts w:asciiTheme="majorHAnsi" w:hAnsiTheme="majorHAnsi"/>
                <w:color w:val="404040" w:themeColor="text1" w:themeTint="BF"/>
                <w:sz w:val="22"/>
                <w:szCs w:val="22"/>
              </w:rPr>
            </w:pPr>
            <w:r w:rsidRPr="00710990">
              <w:rPr>
                <w:rFonts w:asciiTheme="majorHAnsi" w:hAnsiTheme="majorHAnsi"/>
                <w:color w:val="404040" w:themeColor="text1" w:themeTint="BF"/>
                <w:sz w:val="22"/>
                <w:szCs w:val="22"/>
              </w:rPr>
              <w:t xml:space="preserve">All one-time fees as detailed in the SOW will be fixed firm, and based on the specifications documented in the Scope of Work (SOW). </w:t>
            </w:r>
          </w:p>
          <w:p w:rsidR="00EA1BAB" w:rsidRPr="00710990" w:rsidRDefault="00EA1BAB" w:rsidP="008E1D85">
            <w:pPr>
              <w:numPr>
                <w:ilvl w:val="0"/>
                <w:numId w:val="0"/>
              </w:numPr>
              <w:rPr>
                <w:rFonts w:asciiTheme="majorHAnsi" w:hAnsiTheme="majorHAnsi"/>
                <w:color w:val="404040" w:themeColor="text1" w:themeTint="BF"/>
                <w:sz w:val="22"/>
                <w:szCs w:val="22"/>
              </w:rPr>
            </w:pPr>
          </w:p>
          <w:p w:rsidR="00EA1BAB" w:rsidRPr="00710990" w:rsidRDefault="00EA1BAB" w:rsidP="008E1D85">
            <w:pPr>
              <w:numPr>
                <w:ilvl w:val="0"/>
                <w:numId w:val="0"/>
              </w:numPr>
              <w:rPr>
                <w:rFonts w:asciiTheme="majorHAnsi" w:hAnsiTheme="majorHAnsi"/>
                <w:color w:val="404040" w:themeColor="text1" w:themeTint="BF"/>
                <w:sz w:val="22"/>
                <w:szCs w:val="22"/>
              </w:rPr>
            </w:pPr>
          </w:p>
        </w:tc>
      </w:tr>
      <w:tr w:rsidR="00EA1BAB" w:rsidRPr="00710990" w:rsidTr="008C007B">
        <w:trPr>
          <w:trHeight w:val="377"/>
        </w:trPr>
        <w:tc>
          <w:tcPr>
            <w:tcW w:w="1530" w:type="dxa"/>
            <w:shd w:val="clear" w:color="auto" w:fill="DDD9C3" w:themeFill="background2" w:themeFillShade="E6"/>
          </w:tcPr>
          <w:p w:rsidR="00EA1BAB" w:rsidRPr="00710990" w:rsidRDefault="00EA1BAB" w:rsidP="00EA1BAB">
            <w:pPr>
              <w:numPr>
                <w:ilvl w:val="0"/>
                <w:numId w:val="0"/>
              </w:numPr>
              <w:jc w:val="right"/>
              <w:rPr>
                <w:rFonts w:asciiTheme="majorHAnsi" w:hAnsiTheme="majorHAnsi"/>
                <w:b/>
                <w:color w:val="404040" w:themeColor="text1" w:themeTint="BF"/>
                <w:sz w:val="22"/>
                <w:szCs w:val="22"/>
              </w:rPr>
            </w:pPr>
            <w:r w:rsidRPr="00710990">
              <w:rPr>
                <w:rFonts w:asciiTheme="majorHAnsi" w:hAnsiTheme="majorHAnsi"/>
                <w:b/>
                <w:color w:val="404040" w:themeColor="text1" w:themeTint="BF"/>
                <w:sz w:val="22"/>
                <w:szCs w:val="22"/>
              </w:rPr>
              <w:t>Starting of Work</w:t>
            </w:r>
          </w:p>
        </w:tc>
        <w:tc>
          <w:tcPr>
            <w:tcW w:w="8730" w:type="dxa"/>
          </w:tcPr>
          <w:p w:rsidR="00EA1BAB" w:rsidRPr="00710990" w:rsidRDefault="00EA1BAB" w:rsidP="008E1D85">
            <w:pPr>
              <w:numPr>
                <w:ilvl w:val="0"/>
                <w:numId w:val="0"/>
              </w:numPr>
              <w:rPr>
                <w:rFonts w:asciiTheme="majorHAnsi" w:hAnsiTheme="majorHAnsi"/>
                <w:color w:val="404040" w:themeColor="text1" w:themeTint="BF"/>
                <w:sz w:val="22"/>
                <w:szCs w:val="22"/>
              </w:rPr>
            </w:pPr>
            <w:r w:rsidRPr="00710990">
              <w:rPr>
                <w:rFonts w:asciiTheme="majorHAnsi" w:hAnsiTheme="majorHAnsi"/>
                <w:color w:val="404040" w:themeColor="text1" w:themeTint="BF"/>
                <w:sz w:val="22"/>
                <w:szCs w:val="22"/>
              </w:rPr>
              <w:t>Implementation will commence once both parties sign the Scope of Work (SOW) within the time period outlined in the SOW.</w:t>
            </w:r>
          </w:p>
          <w:p w:rsidR="00EA1BAB" w:rsidRPr="00710990" w:rsidRDefault="00EA1BAB" w:rsidP="008E1D85">
            <w:pPr>
              <w:numPr>
                <w:ilvl w:val="0"/>
                <w:numId w:val="0"/>
              </w:numPr>
              <w:rPr>
                <w:rFonts w:asciiTheme="majorHAnsi" w:hAnsiTheme="majorHAnsi"/>
                <w:color w:val="404040" w:themeColor="text1" w:themeTint="BF"/>
                <w:sz w:val="22"/>
                <w:szCs w:val="22"/>
              </w:rPr>
            </w:pPr>
          </w:p>
        </w:tc>
      </w:tr>
      <w:tr w:rsidR="00EA1BAB" w:rsidRPr="00710990" w:rsidTr="008C007B">
        <w:tc>
          <w:tcPr>
            <w:tcW w:w="1530" w:type="dxa"/>
            <w:shd w:val="clear" w:color="auto" w:fill="DDD9C3" w:themeFill="background2" w:themeFillShade="E6"/>
          </w:tcPr>
          <w:p w:rsidR="00EA1BAB" w:rsidRPr="00710990" w:rsidRDefault="00EA1BAB" w:rsidP="00EA1BAB">
            <w:pPr>
              <w:numPr>
                <w:ilvl w:val="0"/>
                <w:numId w:val="0"/>
              </w:numPr>
              <w:jc w:val="right"/>
              <w:rPr>
                <w:rFonts w:asciiTheme="majorHAnsi" w:hAnsiTheme="majorHAnsi"/>
                <w:b/>
                <w:color w:val="404040" w:themeColor="text1" w:themeTint="BF"/>
                <w:sz w:val="22"/>
                <w:szCs w:val="22"/>
              </w:rPr>
            </w:pPr>
            <w:r w:rsidRPr="00710990">
              <w:rPr>
                <w:rFonts w:asciiTheme="majorHAnsi" w:hAnsiTheme="majorHAnsi"/>
                <w:b/>
                <w:color w:val="404040" w:themeColor="text1" w:themeTint="BF"/>
                <w:sz w:val="22"/>
                <w:szCs w:val="22"/>
              </w:rPr>
              <w:t>Reporting Project Hours and Costs</w:t>
            </w:r>
          </w:p>
        </w:tc>
        <w:tc>
          <w:tcPr>
            <w:tcW w:w="8730" w:type="dxa"/>
          </w:tcPr>
          <w:p w:rsidR="00EA1BAB" w:rsidRPr="00710990" w:rsidRDefault="00EA1BAB" w:rsidP="008E1D85">
            <w:pPr>
              <w:numPr>
                <w:ilvl w:val="0"/>
                <w:numId w:val="0"/>
              </w:numPr>
              <w:rPr>
                <w:rFonts w:asciiTheme="majorHAnsi" w:hAnsiTheme="majorHAnsi"/>
                <w:color w:val="404040" w:themeColor="text1" w:themeTint="BF"/>
                <w:sz w:val="22"/>
                <w:szCs w:val="22"/>
              </w:rPr>
            </w:pPr>
            <w:r w:rsidRPr="00710990">
              <w:rPr>
                <w:rFonts w:asciiTheme="majorHAnsi" w:hAnsiTheme="majorHAnsi"/>
                <w:color w:val="404040" w:themeColor="text1" w:themeTint="BF"/>
                <w:sz w:val="22"/>
                <w:szCs w:val="22"/>
              </w:rPr>
              <w:t xml:space="preserve">All project hours and expenditures will be shared with client on a bi-monthly basis at minimum.  </w:t>
            </w:r>
          </w:p>
          <w:p w:rsidR="00EA1BAB" w:rsidRPr="00710990" w:rsidRDefault="00EA1BAB" w:rsidP="008E1D85">
            <w:pPr>
              <w:numPr>
                <w:ilvl w:val="0"/>
                <w:numId w:val="0"/>
              </w:numPr>
              <w:rPr>
                <w:rFonts w:asciiTheme="majorHAnsi" w:hAnsiTheme="majorHAnsi"/>
                <w:color w:val="404040" w:themeColor="text1" w:themeTint="BF"/>
                <w:sz w:val="22"/>
                <w:szCs w:val="22"/>
              </w:rPr>
            </w:pPr>
          </w:p>
        </w:tc>
      </w:tr>
    </w:tbl>
    <w:p w:rsidR="00D22CFA" w:rsidRPr="00710990" w:rsidRDefault="00D22CFA" w:rsidP="00EA1BAB">
      <w:pPr>
        <w:shd w:val="clear" w:color="auto" w:fill="FFFFFF"/>
        <w:rPr>
          <w:rFonts w:asciiTheme="majorHAnsi" w:hAnsiTheme="majorHAnsi"/>
          <w:b/>
          <w:bCs/>
          <w:snapToGrid/>
          <w:sz w:val="22"/>
          <w:szCs w:val="22"/>
        </w:rPr>
      </w:pPr>
    </w:p>
    <w:p w:rsidR="00632E53" w:rsidRPr="00710990" w:rsidRDefault="00632E53">
      <w:pPr>
        <w:rPr>
          <w:rFonts w:asciiTheme="majorHAnsi" w:hAnsiTheme="majorHAnsi"/>
          <w:b/>
          <w:bCs/>
          <w:snapToGrid/>
          <w:sz w:val="22"/>
          <w:szCs w:val="22"/>
        </w:rPr>
      </w:pPr>
    </w:p>
    <w:p w:rsidR="00EA1BAB" w:rsidRPr="00710990" w:rsidRDefault="00EA1BAB" w:rsidP="00EA1BAB">
      <w:pPr>
        <w:shd w:val="clear" w:color="auto" w:fill="FFFFFF"/>
        <w:rPr>
          <w:rFonts w:asciiTheme="majorHAnsi" w:hAnsiTheme="majorHAnsi"/>
          <w:snapToGrid/>
          <w:sz w:val="22"/>
          <w:szCs w:val="22"/>
        </w:rPr>
      </w:pPr>
      <w:r w:rsidRPr="00710990">
        <w:rPr>
          <w:rFonts w:asciiTheme="majorHAnsi" w:hAnsiTheme="majorHAnsi"/>
          <w:b/>
          <w:bCs/>
          <w:snapToGrid/>
          <w:sz w:val="22"/>
          <w:szCs w:val="22"/>
        </w:rPr>
        <w:t>About the Discovery Phase:</w:t>
      </w:r>
    </w:p>
    <w:p w:rsidR="00EA1BAB" w:rsidRPr="00710990" w:rsidRDefault="00EA1BAB" w:rsidP="00FB375A">
      <w:pPr>
        <w:shd w:val="clear" w:color="auto" w:fill="FFFFFF"/>
        <w:rPr>
          <w:rFonts w:asciiTheme="majorHAnsi" w:hAnsiTheme="majorHAnsi"/>
          <w:snapToGrid/>
          <w:sz w:val="22"/>
          <w:szCs w:val="22"/>
        </w:rPr>
      </w:pPr>
      <w:r w:rsidRPr="00710990">
        <w:rPr>
          <w:rFonts w:asciiTheme="majorHAnsi" w:hAnsiTheme="majorHAnsi"/>
          <w:snapToGrid/>
          <w:sz w:val="22"/>
          <w:szCs w:val="22"/>
        </w:rPr>
        <w:t>The Discovery Phase (requirements capture phase) fee for this MSA has been fixed as detailed in this exhibit, and shall be paid by Client upon signing of the MSA; provided, however, that Exhibit C shall not be final until signed by the parties. </w:t>
      </w:r>
    </w:p>
    <w:p w:rsidR="00EA1BAB" w:rsidRPr="00710990" w:rsidRDefault="00EA1BAB" w:rsidP="00FB375A">
      <w:pPr>
        <w:shd w:val="clear" w:color="auto" w:fill="FFFFFF"/>
        <w:rPr>
          <w:rFonts w:asciiTheme="majorHAnsi" w:hAnsiTheme="majorHAnsi"/>
          <w:snapToGrid/>
          <w:sz w:val="22"/>
          <w:szCs w:val="22"/>
        </w:rPr>
      </w:pPr>
      <w:r w:rsidRPr="00710990">
        <w:rPr>
          <w:rFonts w:asciiTheme="majorHAnsi" w:hAnsiTheme="majorHAnsi"/>
          <w:snapToGrid/>
          <w:sz w:val="22"/>
          <w:szCs w:val="22"/>
        </w:rPr>
        <w:t> </w:t>
      </w:r>
    </w:p>
    <w:p w:rsidR="00EA1BAB" w:rsidRPr="00710990" w:rsidRDefault="00EA1BAB" w:rsidP="00FB375A">
      <w:pPr>
        <w:shd w:val="clear" w:color="auto" w:fill="FFFFFF"/>
        <w:rPr>
          <w:rFonts w:asciiTheme="majorHAnsi" w:hAnsiTheme="majorHAnsi"/>
          <w:snapToGrid/>
          <w:sz w:val="22"/>
          <w:szCs w:val="22"/>
        </w:rPr>
      </w:pPr>
      <w:r w:rsidRPr="00710990">
        <w:rPr>
          <w:rFonts w:asciiTheme="majorHAnsi" w:hAnsiTheme="majorHAnsi"/>
          <w:snapToGrid/>
          <w:sz w:val="22"/>
          <w:szCs w:val="22"/>
        </w:rPr>
        <w:lastRenderedPageBreak/>
        <w:t xml:space="preserve">Prior to beginning the Discovery Phase, </w:t>
      </w:r>
      <w:r w:rsidR="002D770E">
        <w:rPr>
          <w:rFonts w:asciiTheme="majorHAnsi" w:hAnsiTheme="majorHAnsi"/>
          <w:snapToGrid/>
          <w:sz w:val="22"/>
          <w:szCs w:val="22"/>
        </w:rPr>
        <w:t>Community Brands</w:t>
      </w:r>
      <w:r w:rsidRPr="00710990">
        <w:rPr>
          <w:rFonts w:asciiTheme="majorHAnsi" w:hAnsiTheme="majorHAnsi"/>
          <w:snapToGrid/>
          <w:sz w:val="22"/>
          <w:szCs w:val="22"/>
        </w:rPr>
        <w:t xml:space="preserve"> has estimated the remaining one-time fees as stated in this exhibit. </w:t>
      </w:r>
    </w:p>
    <w:p w:rsidR="00EA1BAB" w:rsidRPr="00710990" w:rsidRDefault="00EA1BAB" w:rsidP="00FB375A">
      <w:pPr>
        <w:shd w:val="clear" w:color="auto" w:fill="FFFFFF"/>
        <w:rPr>
          <w:rFonts w:asciiTheme="majorHAnsi" w:hAnsiTheme="majorHAnsi"/>
          <w:snapToGrid/>
          <w:sz w:val="22"/>
          <w:szCs w:val="22"/>
        </w:rPr>
      </w:pPr>
    </w:p>
    <w:p w:rsidR="00EA1BAB" w:rsidRPr="00710990" w:rsidRDefault="00EA1BAB" w:rsidP="00FB375A">
      <w:pPr>
        <w:shd w:val="clear" w:color="auto" w:fill="FFFFFF"/>
        <w:rPr>
          <w:rFonts w:asciiTheme="majorHAnsi" w:hAnsiTheme="majorHAnsi"/>
          <w:snapToGrid/>
          <w:sz w:val="22"/>
          <w:szCs w:val="22"/>
        </w:rPr>
      </w:pPr>
      <w:r w:rsidRPr="00710990">
        <w:rPr>
          <w:rFonts w:asciiTheme="majorHAnsi" w:hAnsiTheme="majorHAnsi"/>
          <w:snapToGrid/>
          <w:sz w:val="22"/>
          <w:szCs w:val="22"/>
        </w:rPr>
        <w:t>At the conclusion of the Discovery Phase, the actual remaining one-time fees will be determined and fixed.  If the parties are in agreement regarding the remaining one-time fees, an implementation Scope of Work (SOW) will be developed and signed by the parties.  Upon the signing of this SOW, setup of the Client’s learning portal will proceed according to the schedule agreed to.</w:t>
      </w:r>
    </w:p>
    <w:p w:rsidR="00EA1BAB" w:rsidRPr="00710990" w:rsidRDefault="00EA1BAB" w:rsidP="00C57E80">
      <w:pPr>
        <w:shd w:val="clear" w:color="auto" w:fill="FFFFFF"/>
        <w:rPr>
          <w:rFonts w:asciiTheme="majorHAnsi" w:hAnsiTheme="majorHAnsi"/>
          <w:b/>
          <w:color w:val="800000"/>
          <w:sz w:val="22"/>
          <w:szCs w:val="22"/>
        </w:rPr>
      </w:pPr>
      <w:r w:rsidRPr="00710990">
        <w:rPr>
          <w:rFonts w:asciiTheme="majorHAnsi" w:hAnsiTheme="majorHAnsi"/>
          <w:snapToGrid/>
          <w:sz w:val="22"/>
          <w:szCs w:val="22"/>
        </w:rPr>
        <w:t> </w:t>
      </w:r>
    </w:p>
    <w:p w:rsidR="00EA1BAB" w:rsidRPr="00710990" w:rsidRDefault="00EA1BAB" w:rsidP="00EA1BAB">
      <w:pPr>
        <w:shd w:val="clear" w:color="auto" w:fill="F3F3F3"/>
        <w:rPr>
          <w:rFonts w:asciiTheme="majorHAnsi" w:hAnsiTheme="majorHAnsi"/>
          <w:b/>
          <w:color w:val="800000"/>
          <w:sz w:val="22"/>
          <w:szCs w:val="22"/>
          <w:u w:val="single"/>
        </w:rPr>
      </w:pPr>
      <w:r w:rsidRPr="00710990">
        <w:rPr>
          <w:rFonts w:asciiTheme="majorHAnsi" w:hAnsiTheme="majorHAnsi"/>
          <w:b/>
          <w:color w:val="800000"/>
          <w:sz w:val="22"/>
          <w:szCs w:val="22"/>
          <w:u w:val="single"/>
        </w:rPr>
        <w:t>DISCLAIMER</w:t>
      </w:r>
    </w:p>
    <w:p w:rsidR="00EA1BAB" w:rsidRPr="00710990" w:rsidRDefault="00EA1BAB" w:rsidP="00FB375A">
      <w:pPr>
        <w:shd w:val="clear" w:color="auto" w:fill="F3F3F3"/>
        <w:rPr>
          <w:rFonts w:asciiTheme="majorHAnsi" w:hAnsiTheme="majorHAnsi"/>
          <w:b/>
          <w:color w:val="800000"/>
          <w:sz w:val="22"/>
          <w:szCs w:val="22"/>
        </w:rPr>
      </w:pPr>
      <w:r w:rsidRPr="00710990">
        <w:rPr>
          <w:rFonts w:asciiTheme="majorHAnsi" w:hAnsiTheme="majorHAnsi"/>
          <w:b/>
          <w:color w:val="800000"/>
          <w:sz w:val="22"/>
          <w:szCs w:val="22"/>
        </w:rPr>
        <w:t xml:space="preserve">The following table reflects </w:t>
      </w:r>
      <w:r w:rsidR="009A5E2D">
        <w:rPr>
          <w:rFonts w:asciiTheme="majorHAnsi" w:hAnsiTheme="majorHAnsi"/>
          <w:b/>
          <w:color w:val="800000"/>
          <w:sz w:val="22"/>
          <w:szCs w:val="22"/>
        </w:rPr>
        <w:t>fixed</w:t>
      </w:r>
      <w:r w:rsidRPr="00710990">
        <w:rPr>
          <w:rFonts w:asciiTheme="majorHAnsi" w:hAnsiTheme="majorHAnsi"/>
          <w:b/>
          <w:color w:val="800000"/>
          <w:sz w:val="22"/>
          <w:szCs w:val="22"/>
        </w:rPr>
        <w:t xml:space="preserve"> ONE-TIME Fees for implementation. </w:t>
      </w:r>
    </w:p>
    <w:p w:rsidR="00EA1BAB" w:rsidRPr="00710990" w:rsidRDefault="00EA1BAB" w:rsidP="00FB375A">
      <w:pPr>
        <w:shd w:val="clear" w:color="auto" w:fill="F3F3F3"/>
        <w:rPr>
          <w:rFonts w:asciiTheme="majorHAnsi" w:hAnsiTheme="majorHAnsi"/>
          <w:b/>
          <w:color w:val="800000"/>
          <w:sz w:val="22"/>
          <w:szCs w:val="22"/>
        </w:rPr>
      </w:pPr>
    </w:p>
    <w:p w:rsidR="00EA1BAB" w:rsidRPr="00710990" w:rsidRDefault="00EA1BAB" w:rsidP="00FB375A">
      <w:pPr>
        <w:pStyle w:val="Heading2"/>
      </w:pPr>
      <w:r w:rsidRPr="00710990">
        <w:t>Setup Fees</w:t>
      </w:r>
      <w:r w:rsidR="00C57E80" w:rsidRPr="00710990">
        <w:t>:</w:t>
      </w:r>
    </w:p>
    <w:tbl>
      <w:tblPr>
        <w:tblW w:w="9450" w:type="dxa"/>
        <w:jc w:val="center"/>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tblPr>
      <w:tblGrid>
        <w:gridCol w:w="2205"/>
        <w:gridCol w:w="630"/>
        <w:gridCol w:w="900"/>
        <w:gridCol w:w="5715"/>
      </w:tblGrid>
      <w:tr w:rsidR="00491913" w:rsidRPr="007363C8" w:rsidTr="001E6FD8">
        <w:trPr>
          <w:trHeight w:val="255"/>
          <w:jc w:val="center"/>
        </w:trPr>
        <w:tc>
          <w:tcPr>
            <w:tcW w:w="2205" w:type="dxa"/>
            <w:tcBorders>
              <w:top w:val="nil"/>
              <w:left w:val="nil"/>
              <w:bottom w:val="nil"/>
              <w:right w:val="nil"/>
            </w:tcBorders>
            <w:tcMar>
              <w:top w:w="0" w:type="dxa"/>
              <w:left w:w="45" w:type="dxa"/>
              <w:bottom w:w="0" w:type="dxa"/>
              <w:right w:w="45" w:type="dxa"/>
            </w:tcMar>
            <w:hideMark/>
          </w:tcPr>
          <w:p w:rsidR="00491913" w:rsidRPr="007363C8" w:rsidRDefault="00491913" w:rsidP="001E6FD8">
            <w:pPr>
              <w:rPr>
                <w:rFonts w:ascii="Calibri" w:hAnsi="Calibri"/>
                <w:sz w:val="18"/>
                <w:szCs w:val="18"/>
              </w:rPr>
            </w:pPr>
          </w:p>
        </w:tc>
        <w:tc>
          <w:tcPr>
            <w:tcW w:w="630" w:type="dxa"/>
            <w:tcBorders>
              <w:top w:val="nil"/>
              <w:left w:val="nil"/>
              <w:bottom w:val="nil"/>
              <w:right w:val="nil"/>
            </w:tcBorders>
            <w:tcMar>
              <w:top w:w="0" w:type="dxa"/>
              <w:left w:w="45" w:type="dxa"/>
              <w:bottom w:w="0" w:type="dxa"/>
              <w:right w:w="45" w:type="dxa"/>
            </w:tcMar>
            <w:hideMark/>
          </w:tcPr>
          <w:p w:rsidR="00491913" w:rsidRPr="007363C8" w:rsidRDefault="00491913" w:rsidP="001E6FD8">
            <w:pPr>
              <w:jc w:val="center"/>
              <w:rPr>
                <w:rFonts w:ascii="Calibri" w:hAnsi="Calibri"/>
                <w:b/>
                <w:bCs/>
                <w:sz w:val="18"/>
                <w:szCs w:val="18"/>
              </w:rPr>
            </w:pPr>
            <w:r w:rsidRPr="007363C8">
              <w:rPr>
                <w:rFonts w:ascii="Calibri" w:hAnsi="Calibri"/>
                <w:b/>
                <w:bCs/>
                <w:sz w:val="18"/>
                <w:szCs w:val="18"/>
              </w:rPr>
              <w:t>HRs</w:t>
            </w:r>
          </w:p>
        </w:tc>
        <w:tc>
          <w:tcPr>
            <w:tcW w:w="900" w:type="dxa"/>
            <w:tcBorders>
              <w:top w:val="nil"/>
              <w:left w:val="nil"/>
              <w:bottom w:val="nil"/>
              <w:right w:val="nil"/>
            </w:tcBorders>
            <w:tcMar>
              <w:top w:w="0" w:type="dxa"/>
              <w:left w:w="45" w:type="dxa"/>
              <w:bottom w:w="0" w:type="dxa"/>
              <w:right w:w="45" w:type="dxa"/>
            </w:tcMar>
            <w:hideMark/>
          </w:tcPr>
          <w:p w:rsidR="00491913" w:rsidRPr="007363C8" w:rsidRDefault="00491913" w:rsidP="001E6FD8">
            <w:pPr>
              <w:jc w:val="center"/>
              <w:rPr>
                <w:rFonts w:ascii="Calibri" w:hAnsi="Calibri"/>
                <w:b/>
                <w:bCs/>
                <w:sz w:val="18"/>
                <w:szCs w:val="18"/>
              </w:rPr>
            </w:pPr>
            <w:r w:rsidRPr="007363C8">
              <w:rPr>
                <w:rFonts w:ascii="Calibri" w:hAnsi="Calibri"/>
                <w:b/>
                <w:bCs/>
                <w:sz w:val="18"/>
                <w:szCs w:val="18"/>
              </w:rPr>
              <w:t>Line total</w:t>
            </w:r>
          </w:p>
        </w:tc>
        <w:tc>
          <w:tcPr>
            <w:tcW w:w="5715" w:type="dxa"/>
            <w:tcBorders>
              <w:top w:val="nil"/>
              <w:left w:val="nil"/>
              <w:bottom w:val="nil"/>
              <w:right w:val="nil"/>
            </w:tcBorders>
            <w:tcMar>
              <w:top w:w="0" w:type="dxa"/>
              <w:left w:w="45" w:type="dxa"/>
              <w:bottom w:w="0" w:type="dxa"/>
              <w:right w:w="45" w:type="dxa"/>
            </w:tcMar>
            <w:hideMark/>
          </w:tcPr>
          <w:p w:rsidR="00491913" w:rsidRPr="007363C8" w:rsidRDefault="00491913" w:rsidP="001E6FD8">
            <w:pPr>
              <w:rPr>
                <w:rFonts w:ascii="Calibri" w:hAnsi="Calibri"/>
                <w:b/>
                <w:bCs/>
                <w:sz w:val="18"/>
                <w:szCs w:val="18"/>
              </w:rPr>
            </w:pPr>
            <w:r w:rsidRPr="007363C8">
              <w:rPr>
                <w:rFonts w:ascii="Calibri" w:hAnsi="Calibri"/>
                <w:b/>
                <w:bCs/>
                <w:sz w:val="18"/>
                <w:szCs w:val="18"/>
              </w:rPr>
              <w:t>Description</w:t>
            </w:r>
          </w:p>
        </w:tc>
      </w:tr>
      <w:tr w:rsidR="00491913" w:rsidRPr="007363C8" w:rsidTr="001E6FD8">
        <w:trPr>
          <w:trHeight w:val="255"/>
          <w:jc w:val="center"/>
        </w:trPr>
        <w:tc>
          <w:tcPr>
            <w:tcW w:w="2205" w:type="dxa"/>
            <w:tcBorders>
              <w:top w:val="nil"/>
              <w:left w:val="nil"/>
              <w:bottom w:val="nil"/>
              <w:right w:val="nil"/>
            </w:tcBorders>
            <w:tcMar>
              <w:top w:w="0" w:type="dxa"/>
              <w:left w:w="45" w:type="dxa"/>
              <w:bottom w:w="0" w:type="dxa"/>
              <w:right w:w="45" w:type="dxa"/>
            </w:tcMar>
            <w:hideMark/>
          </w:tcPr>
          <w:p w:rsidR="00491913" w:rsidRPr="007363C8" w:rsidRDefault="00491913" w:rsidP="001E6FD8">
            <w:pPr>
              <w:rPr>
                <w:rFonts w:ascii="Calibri" w:hAnsi="Calibri"/>
                <w:b/>
                <w:bCs/>
                <w:color w:val="0000FF"/>
                <w:sz w:val="18"/>
                <w:szCs w:val="18"/>
              </w:rPr>
            </w:pPr>
            <w:r w:rsidRPr="007363C8">
              <w:rPr>
                <w:rFonts w:ascii="Calibri" w:hAnsi="Calibri"/>
                <w:b/>
                <w:bCs/>
                <w:color w:val="0000FF"/>
                <w:sz w:val="18"/>
                <w:szCs w:val="18"/>
              </w:rPr>
              <w:t>Implementation services</w:t>
            </w:r>
          </w:p>
        </w:tc>
        <w:tc>
          <w:tcPr>
            <w:tcW w:w="630" w:type="dxa"/>
            <w:tcBorders>
              <w:top w:val="nil"/>
              <w:left w:val="nil"/>
              <w:bottom w:val="nil"/>
              <w:right w:val="nil"/>
            </w:tcBorders>
            <w:tcMar>
              <w:top w:w="0" w:type="dxa"/>
              <w:left w:w="45" w:type="dxa"/>
              <w:bottom w:w="0" w:type="dxa"/>
              <w:right w:w="45" w:type="dxa"/>
            </w:tcMar>
            <w:hideMark/>
          </w:tcPr>
          <w:p w:rsidR="00491913" w:rsidRPr="007363C8" w:rsidRDefault="00491913" w:rsidP="001E6FD8">
            <w:pPr>
              <w:rPr>
                <w:rFonts w:ascii="Calibri" w:hAnsi="Calibri"/>
                <w:sz w:val="18"/>
                <w:szCs w:val="18"/>
              </w:rPr>
            </w:pPr>
          </w:p>
        </w:tc>
        <w:tc>
          <w:tcPr>
            <w:tcW w:w="900" w:type="dxa"/>
            <w:tcBorders>
              <w:top w:val="nil"/>
              <w:left w:val="nil"/>
              <w:bottom w:val="nil"/>
              <w:right w:val="nil"/>
            </w:tcBorders>
            <w:tcMar>
              <w:top w:w="0" w:type="dxa"/>
              <w:left w:w="45" w:type="dxa"/>
              <w:bottom w:w="0" w:type="dxa"/>
              <w:right w:w="45" w:type="dxa"/>
            </w:tcMar>
            <w:hideMark/>
          </w:tcPr>
          <w:p w:rsidR="00491913" w:rsidRPr="007363C8" w:rsidRDefault="00491913" w:rsidP="001E6FD8">
            <w:pPr>
              <w:rPr>
                <w:rFonts w:ascii="Calibri" w:hAnsi="Calibri"/>
                <w:sz w:val="18"/>
                <w:szCs w:val="18"/>
              </w:rPr>
            </w:pPr>
          </w:p>
        </w:tc>
        <w:tc>
          <w:tcPr>
            <w:tcW w:w="5715" w:type="dxa"/>
            <w:tcBorders>
              <w:top w:val="nil"/>
              <w:left w:val="nil"/>
              <w:bottom w:val="nil"/>
              <w:right w:val="nil"/>
            </w:tcBorders>
            <w:tcMar>
              <w:top w:w="0" w:type="dxa"/>
              <w:left w:w="45" w:type="dxa"/>
              <w:bottom w:w="0" w:type="dxa"/>
              <w:right w:w="45" w:type="dxa"/>
            </w:tcMar>
            <w:hideMark/>
          </w:tcPr>
          <w:p w:rsidR="00491913" w:rsidRPr="007363C8" w:rsidRDefault="00491913" w:rsidP="001E6FD8">
            <w:pPr>
              <w:rPr>
                <w:rFonts w:ascii="Calibri" w:hAnsi="Calibri"/>
                <w:sz w:val="18"/>
                <w:szCs w:val="18"/>
              </w:rPr>
            </w:pPr>
          </w:p>
        </w:tc>
      </w:tr>
      <w:tr w:rsidR="00491913" w:rsidRPr="007363C8" w:rsidTr="001E6FD8">
        <w:trPr>
          <w:trHeight w:val="255"/>
          <w:jc w:val="center"/>
        </w:trPr>
        <w:tc>
          <w:tcPr>
            <w:tcW w:w="2205"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hideMark/>
          </w:tcPr>
          <w:p w:rsidR="00491913" w:rsidRPr="007363C8" w:rsidRDefault="00491913" w:rsidP="001E6FD8">
            <w:pPr>
              <w:jc w:val="right"/>
              <w:rPr>
                <w:rFonts w:ascii="Calibri" w:hAnsi="Calibri"/>
                <w:color w:val="0000FF"/>
                <w:sz w:val="18"/>
                <w:szCs w:val="18"/>
              </w:rPr>
            </w:pPr>
            <w:r>
              <w:rPr>
                <w:rFonts w:ascii="Arial" w:hAnsi="Arial" w:cs="Arial"/>
                <w:color w:val="0000FF"/>
                <w:sz w:val="20"/>
                <w:szCs w:val="20"/>
              </w:rPr>
              <w:t>Product Consulting &amp; Pre-Discovery</w:t>
            </w:r>
          </w:p>
        </w:tc>
        <w:tc>
          <w:tcPr>
            <w:tcW w:w="630"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hideMark/>
          </w:tcPr>
          <w:p w:rsidR="00491913" w:rsidRPr="007363C8" w:rsidRDefault="00491913" w:rsidP="001E6FD8">
            <w:pPr>
              <w:jc w:val="center"/>
              <w:rPr>
                <w:rFonts w:ascii="Calibri" w:hAnsi="Calibri"/>
                <w:sz w:val="18"/>
                <w:szCs w:val="18"/>
              </w:rPr>
            </w:pPr>
            <w:r>
              <w:rPr>
                <w:rFonts w:ascii="Arial" w:hAnsi="Arial" w:cs="Arial"/>
                <w:sz w:val="20"/>
                <w:szCs w:val="20"/>
              </w:rPr>
              <w:t>4</w:t>
            </w:r>
          </w:p>
        </w:tc>
        <w:tc>
          <w:tcPr>
            <w:tcW w:w="900"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hideMark/>
          </w:tcPr>
          <w:p w:rsidR="00491913" w:rsidRPr="007363C8" w:rsidRDefault="00491913" w:rsidP="001E6FD8">
            <w:pPr>
              <w:jc w:val="center"/>
              <w:rPr>
                <w:rFonts w:ascii="Calibri" w:hAnsi="Calibri"/>
                <w:sz w:val="18"/>
                <w:szCs w:val="18"/>
              </w:rPr>
            </w:pPr>
            <w:r>
              <w:rPr>
                <w:rFonts w:ascii="Arial" w:hAnsi="Arial" w:cs="Arial"/>
                <w:sz w:val="20"/>
                <w:szCs w:val="20"/>
              </w:rPr>
              <w:t>607</w:t>
            </w:r>
          </w:p>
        </w:tc>
        <w:tc>
          <w:tcPr>
            <w:tcW w:w="5715"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hideMark/>
          </w:tcPr>
          <w:p w:rsidR="00491913" w:rsidRPr="007363C8" w:rsidRDefault="00491913" w:rsidP="001E6FD8">
            <w:pPr>
              <w:rPr>
                <w:rFonts w:ascii="Calibri" w:hAnsi="Calibri"/>
                <w:sz w:val="18"/>
                <w:szCs w:val="18"/>
              </w:rPr>
            </w:pPr>
            <w:r>
              <w:rPr>
                <w:rFonts w:ascii="Arial" w:hAnsi="Arial" w:cs="Arial"/>
                <w:sz w:val="20"/>
                <w:szCs w:val="20"/>
              </w:rPr>
              <w:t>Review of high level requirements and match up / gap analysis of functionality on Crowd Wisdom with product experts</w:t>
            </w:r>
          </w:p>
        </w:tc>
      </w:tr>
      <w:tr w:rsidR="00491913" w:rsidRPr="007363C8" w:rsidTr="001E6FD8">
        <w:trPr>
          <w:trHeight w:val="255"/>
          <w:jc w:val="center"/>
        </w:trPr>
        <w:tc>
          <w:tcPr>
            <w:tcW w:w="220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491913" w:rsidRPr="007363C8" w:rsidRDefault="00491913" w:rsidP="001E6FD8">
            <w:pPr>
              <w:jc w:val="right"/>
              <w:rPr>
                <w:rFonts w:ascii="Calibri" w:hAnsi="Calibri"/>
                <w:color w:val="0000FF"/>
                <w:sz w:val="18"/>
                <w:szCs w:val="18"/>
              </w:rPr>
            </w:pPr>
            <w:r>
              <w:rPr>
                <w:rFonts w:ascii="Arial" w:hAnsi="Arial" w:cs="Arial"/>
                <w:color w:val="0000FF"/>
                <w:sz w:val="20"/>
                <w:szCs w:val="20"/>
              </w:rPr>
              <w:t>Discovery Phase One</w:t>
            </w: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491913" w:rsidRPr="007363C8" w:rsidRDefault="00491913" w:rsidP="001E6FD8">
            <w:pPr>
              <w:jc w:val="center"/>
              <w:rPr>
                <w:rFonts w:ascii="Calibri" w:hAnsi="Calibri"/>
                <w:sz w:val="18"/>
                <w:szCs w:val="18"/>
              </w:rPr>
            </w:pPr>
            <w:r>
              <w:rPr>
                <w:rFonts w:ascii="Arial" w:hAnsi="Arial" w:cs="Arial"/>
                <w:sz w:val="20"/>
                <w:szCs w:val="20"/>
              </w:rPr>
              <w:t>24</w:t>
            </w:r>
          </w:p>
        </w:tc>
        <w:tc>
          <w:tcPr>
            <w:tcW w:w="90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BB4630" w:rsidRPr="00BB4630" w:rsidRDefault="00BB4630" w:rsidP="001E6FD8">
            <w:pPr>
              <w:jc w:val="center"/>
              <w:rPr>
                <w:rFonts w:ascii="Arial" w:hAnsi="Arial" w:cs="Arial"/>
                <w:sz w:val="20"/>
                <w:szCs w:val="20"/>
              </w:rPr>
            </w:pPr>
            <w:r>
              <w:rPr>
                <w:rFonts w:ascii="Arial" w:hAnsi="Arial" w:cs="Arial"/>
                <w:sz w:val="20"/>
                <w:szCs w:val="20"/>
              </w:rPr>
              <w:t>1,641</w:t>
            </w:r>
          </w:p>
          <w:p w:rsidR="00491913" w:rsidRPr="00BB4630" w:rsidRDefault="00491913" w:rsidP="001E6FD8">
            <w:pPr>
              <w:jc w:val="center"/>
              <w:rPr>
                <w:rFonts w:ascii="Calibri" w:hAnsi="Calibri"/>
                <w:strike/>
                <w:sz w:val="18"/>
                <w:szCs w:val="18"/>
              </w:rPr>
            </w:pPr>
            <w:r w:rsidRPr="00BB4630">
              <w:rPr>
                <w:rFonts w:ascii="Arial" w:hAnsi="Arial" w:cs="Arial"/>
                <w:strike/>
                <w:sz w:val="20"/>
                <w:szCs w:val="20"/>
              </w:rPr>
              <w:t>3,641</w:t>
            </w:r>
          </w:p>
        </w:tc>
        <w:tc>
          <w:tcPr>
            <w:tcW w:w="57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491913" w:rsidRPr="007363C8" w:rsidRDefault="00491913" w:rsidP="001E6FD8">
            <w:pPr>
              <w:rPr>
                <w:rFonts w:ascii="Calibri" w:hAnsi="Calibri"/>
                <w:sz w:val="18"/>
                <w:szCs w:val="18"/>
              </w:rPr>
            </w:pPr>
            <w:r>
              <w:rPr>
                <w:rFonts w:ascii="Arial" w:hAnsi="Arial" w:cs="Arial"/>
                <w:sz w:val="20"/>
                <w:szCs w:val="20"/>
              </w:rPr>
              <w:t>A series of calls and or meetings with your key stakeholders to review strategy, document requirements, and plan implementation timing. This is for the initial release, and typically enterprise implementations will conduct a second phase for discovery.</w:t>
            </w:r>
          </w:p>
        </w:tc>
      </w:tr>
      <w:tr w:rsidR="00491913" w:rsidRPr="007363C8" w:rsidTr="001E6FD8">
        <w:trPr>
          <w:trHeight w:val="255"/>
          <w:jc w:val="center"/>
        </w:trPr>
        <w:tc>
          <w:tcPr>
            <w:tcW w:w="2205"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hideMark/>
          </w:tcPr>
          <w:p w:rsidR="00491913" w:rsidRPr="007363C8" w:rsidRDefault="00491913" w:rsidP="001E6FD8">
            <w:pPr>
              <w:jc w:val="right"/>
              <w:rPr>
                <w:rFonts w:ascii="Calibri" w:hAnsi="Calibri"/>
                <w:color w:val="0000FF"/>
                <w:sz w:val="18"/>
                <w:szCs w:val="18"/>
              </w:rPr>
            </w:pPr>
            <w:r>
              <w:rPr>
                <w:rFonts w:ascii="Arial" w:hAnsi="Arial" w:cs="Arial"/>
                <w:color w:val="0000FF"/>
                <w:sz w:val="20"/>
                <w:szCs w:val="20"/>
              </w:rPr>
              <w:t>Branding &amp; Design</w:t>
            </w:r>
          </w:p>
        </w:tc>
        <w:tc>
          <w:tcPr>
            <w:tcW w:w="630"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hideMark/>
          </w:tcPr>
          <w:p w:rsidR="00491913" w:rsidRPr="007363C8" w:rsidRDefault="00491913" w:rsidP="001E6FD8">
            <w:pPr>
              <w:jc w:val="center"/>
              <w:rPr>
                <w:rFonts w:ascii="Calibri" w:hAnsi="Calibri"/>
                <w:sz w:val="18"/>
                <w:szCs w:val="18"/>
              </w:rPr>
            </w:pPr>
            <w:r>
              <w:rPr>
                <w:rFonts w:ascii="Arial" w:hAnsi="Arial" w:cs="Arial"/>
                <w:sz w:val="20"/>
                <w:szCs w:val="20"/>
              </w:rPr>
              <w:t>24</w:t>
            </w:r>
          </w:p>
        </w:tc>
        <w:tc>
          <w:tcPr>
            <w:tcW w:w="900"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hideMark/>
          </w:tcPr>
          <w:p w:rsidR="00491913" w:rsidRPr="007363C8" w:rsidRDefault="00491913" w:rsidP="001E6FD8">
            <w:pPr>
              <w:jc w:val="center"/>
              <w:rPr>
                <w:rFonts w:ascii="Calibri" w:hAnsi="Calibri"/>
                <w:sz w:val="18"/>
                <w:szCs w:val="18"/>
              </w:rPr>
            </w:pPr>
            <w:r>
              <w:rPr>
                <w:rFonts w:ascii="Arial" w:hAnsi="Arial" w:cs="Arial"/>
                <w:sz w:val="20"/>
                <w:szCs w:val="20"/>
              </w:rPr>
              <w:t>3,641</w:t>
            </w:r>
          </w:p>
        </w:tc>
        <w:tc>
          <w:tcPr>
            <w:tcW w:w="5715"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hideMark/>
          </w:tcPr>
          <w:p w:rsidR="00491913" w:rsidRPr="007363C8" w:rsidRDefault="00491913" w:rsidP="001E6FD8">
            <w:pPr>
              <w:rPr>
                <w:rFonts w:ascii="Calibri" w:hAnsi="Calibri"/>
                <w:sz w:val="18"/>
                <w:szCs w:val="18"/>
              </w:rPr>
            </w:pPr>
            <w:r>
              <w:rPr>
                <w:rFonts w:ascii="Arial" w:hAnsi="Arial" w:cs="Arial"/>
                <w:sz w:val="20"/>
                <w:szCs w:val="20"/>
              </w:rPr>
              <w:t>Based on use of an existing modern design templates the cost for Branding and Design may be reduced.</w:t>
            </w:r>
          </w:p>
        </w:tc>
      </w:tr>
      <w:tr w:rsidR="00491913" w:rsidRPr="007363C8" w:rsidTr="001E6FD8">
        <w:trPr>
          <w:trHeight w:val="255"/>
          <w:jc w:val="center"/>
        </w:trPr>
        <w:tc>
          <w:tcPr>
            <w:tcW w:w="220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491913" w:rsidRPr="007363C8" w:rsidRDefault="00491913" w:rsidP="001E6FD8">
            <w:pPr>
              <w:jc w:val="right"/>
              <w:rPr>
                <w:rFonts w:ascii="Calibri" w:hAnsi="Calibri"/>
                <w:color w:val="0000FF"/>
                <w:sz w:val="18"/>
                <w:szCs w:val="18"/>
              </w:rPr>
            </w:pPr>
            <w:r>
              <w:rPr>
                <w:rFonts w:ascii="Arial" w:hAnsi="Arial" w:cs="Arial"/>
                <w:color w:val="0000FF"/>
                <w:sz w:val="20"/>
                <w:szCs w:val="20"/>
              </w:rPr>
              <w:t>Integration of AMS/SSO</w:t>
            </w: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491913" w:rsidRPr="007363C8" w:rsidRDefault="00491913" w:rsidP="001E6FD8">
            <w:pPr>
              <w:jc w:val="center"/>
              <w:rPr>
                <w:rFonts w:ascii="Calibri" w:hAnsi="Calibri"/>
                <w:sz w:val="18"/>
                <w:szCs w:val="18"/>
              </w:rPr>
            </w:pPr>
            <w:r>
              <w:rPr>
                <w:rFonts w:ascii="Arial" w:hAnsi="Arial" w:cs="Arial"/>
                <w:sz w:val="20"/>
                <w:szCs w:val="20"/>
              </w:rPr>
              <w:t>24</w:t>
            </w:r>
          </w:p>
        </w:tc>
        <w:tc>
          <w:tcPr>
            <w:tcW w:w="90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491913" w:rsidRPr="007363C8" w:rsidRDefault="00491913" w:rsidP="001E6FD8">
            <w:pPr>
              <w:jc w:val="center"/>
              <w:rPr>
                <w:rFonts w:ascii="Calibri" w:hAnsi="Calibri"/>
                <w:sz w:val="18"/>
                <w:szCs w:val="18"/>
              </w:rPr>
            </w:pPr>
            <w:r>
              <w:rPr>
                <w:rFonts w:ascii="Arial" w:hAnsi="Arial" w:cs="Arial"/>
                <w:sz w:val="20"/>
                <w:szCs w:val="20"/>
              </w:rPr>
              <w:t>3,641</w:t>
            </w:r>
          </w:p>
        </w:tc>
        <w:tc>
          <w:tcPr>
            <w:tcW w:w="57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491913" w:rsidRPr="007363C8" w:rsidRDefault="00491913" w:rsidP="001E6FD8">
            <w:pPr>
              <w:rPr>
                <w:rFonts w:ascii="Calibri" w:hAnsi="Calibri"/>
                <w:sz w:val="18"/>
                <w:szCs w:val="18"/>
              </w:rPr>
            </w:pPr>
            <w:r>
              <w:rPr>
                <w:rFonts w:ascii="Arial" w:hAnsi="Arial" w:cs="Arial"/>
                <w:sz w:val="20"/>
                <w:szCs w:val="20"/>
              </w:rPr>
              <w:t>Integration with AMS. Integration includes SSO, Shopping Cart and course completion information push back to CRM</w:t>
            </w:r>
          </w:p>
        </w:tc>
      </w:tr>
      <w:tr w:rsidR="00491913" w:rsidRPr="007363C8" w:rsidTr="001E6FD8">
        <w:trPr>
          <w:trHeight w:val="255"/>
          <w:jc w:val="center"/>
        </w:trPr>
        <w:tc>
          <w:tcPr>
            <w:tcW w:w="2205"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hideMark/>
          </w:tcPr>
          <w:p w:rsidR="00491913" w:rsidRPr="007363C8" w:rsidRDefault="00491913" w:rsidP="001E6FD8">
            <w:pPr>
              <w:jc w:val="right"/>
              <w:rPr>
                <w:rFonts w:ascii="Calibri" w:hAnsi="Calibri"/>
                <w:color w:val="0000FF"/>
                <w:sz w:val="18"/>
                <w:szCs w:val="18"/>
              </w:rPr>
            </w:pPr>
            <w:r>
              <w:rPr>
                <w:rFonts w:ascii="Arial" w:hAnsi="Arial" w:cs="Arial"/>
                <w:color w:val="0000FF"/>
                <w:sz w:val="20"/>
                <w:szCs w:val="20"/>
              </w:rPr>
              <w:t>Configuration of Features &amp; Widgets</w:t>
            </w:r>
          </w:p>
        </w:tc>
        <w:tc>
          <w:tcPr>
            <w:tcW w:w="630"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hideMark/>
          </w:tcPr>
          <w:p w:rsidR="00491913" w:rsidRPr="007363C8" w:rsidRDefault="00491913" w:rsidP="001E6FD8">
            <w:pPr>
              <w:jc w:val="center"/>
              <w:rPr>
                <w:rFonts w:ascii="Calibri" w:hAnsi="Calibri"/>
                <w:sz w:val="18"/>
                <w:szCs w:val="18"/>
              </w:rPr>
            </w:pPr>
            <w:r>
              <w:rPr>
                <w:rFonts w:ascii="Arial" w:hAnsi="Arial" w:cs="Arial"/>
                <w:sz w:val="20"/>
                <w:szCs w:val="20"/>
              </w:rPr>
              <w:t>24</w:t>
            </w:r>
          </w:p>
        </w:tc>
        <w:tc>
          <w:tcPr>
            <w:tcW w:w="900"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hideMark/>
          </w:tcPr>
          <w:p w:rsidR="00491913" w:rsidRPr="007363C8" w:rsidRDefault="00491913" w:rsidP="001E6FD8">
            <w:pPr>
              <w:jc w:val="center"/>
              <w:rPr>
                <w:rFonts w:ascii="Calibri" w:hAnsi="Calibri"/>
                <w:sz w:val="18"/>
                <w:szCs w:val="18"/>
              </w:rPr>
            </w:pPr>
            <w:r>
              <w:rPr>
                <w:rFonts w:ascii="Arial" w:hAnsi="Arial" w:cs="Arial"/>
                <w:sz w:val="20"/>
                <w:szCs w:val="20"/>
              </w:rPr>
              <w:t>3,641</w:t>
            </w:r>
          </w:p>
        </w:tc>
        <w:tc>
          <w:tcPr>
            <w:tcW w:w="5715"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hideMark/>
          </w:tcPr>
          <w:p w:rsidR="00491913" w:rsidRPr="007363C8" w:rsidRDefault="00491913" w:rsidP="001E6FD8">
            <w:pPr>
              <w:rPr>
                <w:rFonts w:ascii="Calibri" w:hAnsi="Calibri"/>
                <w:sz w:val="18"/>
                <w:szCs w:val="18"/>
              </w:rPr>
            </w:pPr>
            <w:r>
              <w:rPr>
                <w:rFonts w:ascii="Arial" w:hAnsi="Arial" w:cs="Arial"/>
                <w:sz w:val="20"/>
                <w:szCs w:val="20"/>
              </w:rPr>
              <w:t>YML will work with the client team to configure the widgets that are available on the learners dashboard that build additional engagement.</w:t>
            </w:r>
          </w:p>
        </w:tc>
      </w:tr>
      <w:tr w:rsidR="00491913" w:rsidRPr="007363C8" w:rsidTr="001E6FD8">
        <w:trPr>
          <w:trHeight w:val="255"/>
          <w:jc w:val="center"/>
        </w:trPr>
        <w:tc>
          <w:tcPr>
            <w:tcW w:w="220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491913" w:rsidRPr="007363C8" w:rsidRDefault="00491913" w:rsidP="001E6FD8">
            <w:pPr>
              <w:jc w:val="right"/>
              <w:rPr>
                <w:rFonts w:ascii="Calibri" w:hAnsi="Calibri"/>
                <w:color w:val="0000FF"/>
                <w:sz w:val="18"/>
                <w:szCs w:val="18"/>
              </w:rPr>
            </w:pPr>
            <w:r>
              <w:rPr>
                <w:rFonts w:ascii="Arial" w:hAnsi="Arial" w:cs="Arial"/>
                <w:color w:val="0000FF"/>
                <w:sz w:val="20"/>
                <w:szCs w:val="20"/>
              </w:rPr>
              <w:t>Project Management</w:t>
            </w: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491913" w:rsidRPr="007363C8" w:rsidRDefault="00491913" w:rsidP="001E6FD8">
            <w:pPr>
              <w:jc w:val="center"/>
              <w:rPr>
                <w:rFonts w:ascii="Calibri" w:hAnsi="Calibri"/>
                <w:sz w:val="18"/>
                <w:szCs w:val="18"/>
              </w:rPr>
            </w:pPr>
            <w:r>
              <w:rPr>
                <w:rFonts w:ascii="Arial" w:hAnsi="Arial" w:cs="Arial"/>
                <w:sz w:val="20"/>
                <w:szCs w:val="20"/>
              </w:rPr>
              <w:t>80</w:t>
            </w:r>
          </w:p>
        </w:tc>
        <w:tc>
          <w:tcPr>
            <w:tcW w:w="90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491913" w:rsidRPr="007363C8" w:rsidRDefault="00491913" w:rsidP="001E6FD8">
            <w:pPr>
              <w:jc w:val="center"/>
              <w:rPr>
                <w:rFonts w:ascii="Calibri" w:hAnsi="Calibri"/>
                <w:sz w:val="18"/>
                <w:szCs w:val="18"/>
              </w:rPr>
            </w:pPr>
            <w:r>
              <w:rPr>
                <w:rFonts w:ascii="Arial" w:hAnsi="Arial" w:cs="Arial"/>
                <w:sz w:val="20"/>
                <w:szCs w:val="20"/>
              </w:rPr>
              <w:t>12,136</w:t>
            </w:r>
          </w:p>
        </w:tc>
        <w:tc>
          <w:tcPr>
            <w:tcW w:w="57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491913" w:rsidRPr="007363C8" w:rsidRDefault="00491913" w:rsidP="001E6FD8">
            <w:pPr>
              <w:rPr>
                <w:rFonts w:ascii="Calibri" w:hAnsi="Calibri"/>
                <w:sz w:val="18"/>
                <w:szCs w:val="18"/>
              </w:rPr>
            </w:pPr>
            <w:r>
              <w:rPr>
                <w:rFonts w:ascii="Arial" w:hAnsi="Arial" w:cs="Arial"/>
                <w:sz w:val="20"/>
                <w:szCs w:val="20"/>
              </w:rPr>
              <w:t>Assuming 8 hrs. per week for 10 weeks. Dedicated Project Manager for implementation</w:t>
            </w:r>
          </w:p>
        </w:tc>
      </w:tr>
      <w:tr w:rsidR="00491913" w:rsidRPr="007363C8" w:rsidTr="001E6FD8">
        <w:trPr>
          <w:trHeight w:val="255"/>
          <w:jc w:val="center"/>
        </w:trPr>
        <w:tc>
          <w:tcPr>
            <w:tcW w:w="2205"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hideMark/>
          </w:tcPr>
          <w:p w:rsidR="00491913" w:rsidRPr="007363C8" w:rsidRDefault="00491913" w:rsidP="001E6FD8">
            <w:pPr>
              <w:jc w:val="right"/>
              <w:rPr>
                <w:rFonts w:ascii="Calibri" w:hAnsi="Calibri"/>
                <w:color w:val="0000FF"/>
                <w:sz w:val="18"/>
                <w:szCs w:val="18"/>
              </w:rPr>
            </w:pPr>
            <w:r>
              <w:rPr>
                <w:rFonts w:ascii="Arial" w:hAnsi="Arial" w:cs="Arial"/>
                <w:color w:val="0000FF"/>
                <w:sz w:val="20"/>
                <w:szCs w:val="20"/>
              </w:rPr>
              <w:t>Quality Control, Testing, Production Preparation &amp; Review</w:t>
            </w:r>
          </w:p>
        </w:tc>
        <w:tc>
          <w:tcPr>
            <w:tcW w:w="630"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hideMark/>
          </w:tcPr>
          <w:p w:rsidR="00491913" w:rsidRPr="007363C8" w:rsidRDefault="00491913" w:rsidP="001E6FD8">
            <w:pPr>
              <w:jc w:val="center"/>
              <w:rPr>
                <w:rFonts w:ascii="Calibri" w:hAnsi="Calibri"/>
                <w:sz w:val="18"/>
                <w:szCs w:val="18"/>
              </w:rPr>
            </w:pPr>
            <w:r>
              <w:rPr>
                <w:rFonts w:ascii="Arial" w:hAnsi="Arial" w:cs="Arial"/>
                <w:sz w:val="20"/>
                <w:szCs w:val="20"/>
              </w:rPr>
              <w:t>24</w:t>
            </w:r>
          </w:p>
        </w:tc>
        <w:tc>
          <w:tcPr>
            <w:tcW w:w="900"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hideMark/>
          </w:tcPr>
          <w:p w:rsidR="00491913" w:rsidRPr="007363C8" w:rsidRDefault="00491913" w:rsidP="001E6FD8">
            <w:pPr>
              <w:jc w:val="center"/>
              <w:rPr>
                <w:rFonts w:ascii="Calibri" w:hAnsi="Calibri"/>
                <w:sz w:val="18"/>
                <w:szCs w:val="18"/>
              </w:rPr>
            </w:pPr>
            <w:r>
              <w:rPr>
                <w:rFonts w:ascii="Arial" w:hAnsi="Arial" w:cs="Arial"/>
                <w:sz w:val="20"/>
                <w:szCs w:val="20"/>
              </w:rPr>
              <w:t>1,800</w:t>
            </w:r>
          </w:p>
        </w:tc>
        <w:tc>
          <w:tcPr>
            <w:tcW w:w="5715"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hideMark/>
          </w:tcPr>
          <w:p w:rsidR="00491913" w:rsidRPr="007363C8" w:rsidRDefault="00491913" w:rsidP="001E6FD8">
            <w:pPr>
              <w:rPr>
                <w:rFonts w:ascii="Calibri" w:hAnsi="Calibri"/>
                <w:sz w:val="18"/>
                <w:szCs w:val="18"/>
              </w:rPr>
            </w:pPr>
            <w:r>
              <w:rPr>
                <w:rFonts w:ascii="Arial" w:hAnsi="Arial" w:cs="Arial"/>
                <w:sz w:val="20"/>
                <w:szCs w:val="20"/>
              </w:rPr>
              <w:t>Dedicated team members review all features and configs in multiple browsers and settings to ensure quality.</w:t>
            </w:r>
          </w:p>
        </w:tc>
      </w:tr>
      <w:tr w:rsidR="00491913" w:rsidRPr="007363C8" w:rsidTr="001E6FD8">
        <w:trPr>
          <w:trHeight w:val="255"/>
          <w:jc w:val="center"/>
        </w:trPr>
        <w:tc>
          <w:tcPr>
            <w:tcW w:w="2205" w:type="dxa"/>
            <w:tcBorders>
              <w:top w:val="single" w:sz="6" w:space="0" w:color="CCCCCC"/>
              <w:left w:val="single" w:sz="6" w:space="0" w:color="CCCCCC"/>
              <w:bottom w:val="single" w:sz="6" w:space="0" w:color="CCCCCC"/>
              <w:right w:val="single" w:sz="6" w:space="0" w:color="CCCCCC"/>
            </w:tcBorders>
            <w:shd w:val="clear" w:color="auto" w:fill="FFF2CC"/>
            <w:tcMar>
              <w:top w:w="0" w:type="dxa"/>
              <w:left w:w="45" w:type="dxa"/>
              <w:bottom w:w="0" w:type="dxa"/>
              <w:right w:w="45" w:type="dxa"/>
            </w:tcMar>
            <w:vAlign w:val="center"/>
            <w:hideMark/>
          </w:tcPr>
          <w:p w:rsidR="00491913" w:rsidRPr="007363C8" w:rsidRDefault="00491913" w:rsidP="001E6FD8">
            <w:pPr>
              <w:jc w:val="right"/>
              <w:rPr>
                <w:rFonts w:ascii="Calibri" w:hAnsi="Calibri"/>
                <w:color w:val="0000FF"/>
                <w:sz w:val="18"/>
                <w:szCs w:val="18"/>
              </w:rPr>
            </w:pPr>
            <w:r>
              <w:rPr>
                <w:rFonts w:ascii="Arial" w:hAnsi="Arial" w:cs="Arial"/>
                <w:b/>
                <w:bCs/>
                <w:color w:val="0000FF"/>
                <w:sz w:val="20"/>
                <w:szCs w:val="20"/>
              </w:rPr>
              <w:t>Optional Services</w:t>
            </w:r>
          </w:p>
        </w:tc>
        <w:tc>
          <w:tcPr>
            <w:tcW w:w="630" w:type="dxa"/>
            <w:tcBorders>
              <w:top w:val="single" w:sz="6" w:space="0" w:color="CCCCCC"/>
              <w:left w:val="single" w:sz="6" w:space="0" w:color="CCCCCC"/>
              <w:bottom w:val="single" w:sz="6" w:space="0" w:color="CCCCCC"/>
              <w:right w:val="single" w:sz="6" w:space="0" w:color="CCCCCC"/>
            </w:tcBorders>
            <w:shd w:val="clear" w:color="auto" w:fill="FFF2CC"/>
            <w:tcMar>
              <w:top w:w="0" w:type="dxa"/>
              <w:left w:w="45" w:type="dxa"/>
              <w:bottom w:w="0" w:type="dxa"/>
              <w:right w:w="45" w:type="dxa"/>
            </w:tcMar>
            <w:vAlign w:val="center"/>
            <w:hideMark/>
          </w:tcPr>
          <w:p w:rsidR="00491913" w:rsidRPr="007363C8" w:rsidRDefault="00491913" w:rsidP="001E6FD8">
            <w:pPr>
              <w:jc w:val="center"/>
              <w:rPr>
                <w:rFonts w:ascii="Calibri" w:hAnsi="Calibri"/>
                <w:sz w:val="18"/>
                <w:szCs w:val="18"/>
              </w:rPr>
            </w:pPr>
          </w:p>
        </w:tc>
        <w:tc>
          <w:tcPr>
            <w:tcW w:w="900" w:type="dxa"/>
            <w:tcBorders>
              <w:top w:val="single" w:sz="6" w:space="0" w:color="CCCCCC"/>
              <w:left w:val="single" w:sz="6" w:space="0" w:color="CCCCCC"/>
              <w:bottom w:val="single" w:sz="6" w:space="0" w:color="CCCCCC"/>
              <w:right w:val="single" w:sz="6" w:space="0" w:color="CCCCCC"/>
            </w:tcBorders>
            <w:shd w:val="clear" w:color="auto" w:fill="FFF2CC"/>
            <w:tcMar>
              <w:top w:w="0" w:type="dxa"/>
              <w:left w:w="45" w:type="dxa"/>
              <w:bottom w:w="0" w:type="dxa"/>
              <w:right w:w="45" w:type="dxa"/>
            </w:tcMar>
            <w:vAlign w:val="center"/>
            <w:hideMark/>
          </w:tcPr>
          <w:p w:rsidR="00491913" w:rsidRPr="007363C8" w:rsidRDefault="00491913" w:rsidP="001E6FD8">
            <w:pPr>
              <w:jc w:val="center"/>
              <w:rPr>
                <w:rFonts w:ascii="Calibri" w:hAnsi="Calibri"/>
                <w:sz w:val="18"/>
                <w:szCs w:val="18"/>
              </w:rPr>
            </w:pPr>
          </w:p>
        </w:tc>
        <w:tc>
          <w:tcPr>
            <w:tcW w:w="5715" w:type="dxa"/>
            <w:tcBorders>
              <w:top w:val="single" w:sz="6" w:space="0" w:color="CCCCCC"/>
              <w:left w:val="single" w:sz="6" w:space="0" w:color="CCCCCC"/>
              <w:bottom w:val="single" w:sz="6" w:space="0" w:color="CCCCCC"/>
              <w:right w:val="single" w:sz="6" w:space="0" w:color="CCCCCC"/>
            </w:tcBorders>
            <w:shd w:val="clear" w:color="auto" w:fill="FFF2CC"/>
            <w:tcMar>
              <w:top w:w="0" w:type="dxa"/>
              <w:left w:w="45" w:type="dxa"/>
              <w:bottom w:w="0" w:type="dxa"/>
              <w:right w:w="45" w:type="dxa"/>
            </w:tcMar>
            <w:vAlign w:val="center"/>
            <w:hideMark/>
          </w:tcPr>
          <w:p w:rsidR="00491913" w:rsidRPr="007363C8" w:rsidRDefault="00491913" w:rsidP="001E6FD8">
            <w:pPr>
              <w:rPr>
                <w:rFonts w:ascii="Calibri" w:hAnsi="Calibri"/>
                <w:sz w:val="18"/>
                <w:szCs w:val="18"/>
              </w:rPr>
            </w:pPr>
            <w:r>
              <w:rPr>
                <w:rFonts w:ascii="Arial" w:hAnsi="Arial" w:cs="Arial"/>
                <w:b/>
                <w:bCs/>
                <w:color w:val="0000FF"/>
                <w:sz w:val="20"/>
                <w:szCs w:val="20"/>
              </w:rPr>
              <w:t>These are optional services that we typically perform in implementations. Scope and detail are client-specific. If needed these are priced separately see below for details</w:t>
            </w:r>
          </w:p>
        </w:tc>
      </w:tr>
      <w:tr w:rsidR="00491913" w:rsidRPr="007363C8" w:rsidTr="001E6FD8">
        <w:trPr>
          <w:trHeight w:val="255"/>
          <w:jc w:val="center"/>
        </w:trPr>
        <w:tc>
          <w:tcPr>
            <w:tcW w:w="220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491913" w:rsidRPr="007363C8" w:rsidRDefault="00491913" w:rsidP="001E6FD8">
            <w:pPr>
              <w:rPr>
                <w:rFonts w:ascii="Calibri" w:hAnsi="Calibri"/>
                <w:b/>
                <w:bCs/>
                <w:color w:val="980000"/>
                <w:sz w:val="18"/>
                <w:szCs w:val="18"/>
              </w:rPr>
            </w:pPr>
            <w:r>
              <w:rPr>
                <w:rFonts w:ascii="Arial" w:hAnsi="Arial" w:cs="Arial"/>
                <w:color w:val="0000FF"/>
                <w:sz w:val="20"/>
                <w:szCs w:val="20"/>
              </w:rPr>
              <w:t>Course Migration &amp; Set-up</w:t>
            </w: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491913" w:rsidRPr="007363C8" w:rsidRDefault="005748AF" w:rsidP="001E6FD8">
            <w:pPr>
              <w:rPr>
                <w:rFonts w:ascii="Calibri" w:hAnsi="Calibri"/>
                <w:sz w:val="18"/>
                <w:szCs w:val="18"/>
              </w:rPr>
            </w:pPr>
            <w:r>
              <w:rPr>
                <w:rFonts w:ascii="Arial" w:hAnsi="Arial" w:cs="Arial"/>
                <w:sz w:val="20"/>
                <w:szCs w:val="20"/>
              </w:rPr>
              <w:t xml:space="preserve">    </w:t>
            </w:r>
            <w:r w:rsidR="00491913">
              <w:rPr>
                <w:rFonts w:ascii="Arial" w:hAnsi="Arial" w:cs="Arial"/>
                <w:sz w:val="20"/>
                <w:szCs w:val="20"/>
              </w:rPr>
              <w:t>8</w:t>
            </w:r>
          </w:p>
        </w:tc>
        <w:tc>
          <w:tcPr>
            <w:tcW w:w="90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491913" w:rsidRPr="007363C8" w:rsidRDefault="00D95B96" w:rsidP="001E6FD8">
            <w:pPr>
              <w:rPr>
                <w:rFonts w:ascii="Calibri" w:hAnsi="Calibri"/>
                <w:sz w:val="18"/>
                <w:szCs w:val="18"/>
              </w:rPr>
            </w:pPr>
            <w:r>
              <w:rPr>
                <w:rFonts w:ascii="Arial" w:hAnsi="Arial" w:cs="Arial"/>
                <w:sz w:val="20"/>
                <w:szCs w:val="20"/>
              </w:rPr>
              <w:t xml:space="preserve">   </w:t>
            </w:r>
            <w:r w:rsidR="00491913">
              <w:rPr>
                <w:rFonts w:ascii="Arial" w:hAnsi="Arial" w:cs="Arial"/>
                <w:sz w:val="20"/>
                <w:szCs w:val="20"/>
              </w:rPr>
              <w:t>1,000</w:t>
            </w:r>
          </w:p>
        </w:tc>
        <w:tc>
          <w:tcPr>
            <w:tcW w:w="57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491913" w:rsidRPr="007363C8" w:rsidRDefault="00491913" w:rsidP="001E6FD8">
            <w:pPr>
              <w:rPr>
                <w:rFonts w:ascii="Calibri" w:hAnsi="Calibri"/>
                <w:sz w:val="18"/>
                <w:szCs w:val="18"/>
              </w:rPr>
            </w:pPr>
            <w:r>
              <w:rPr>
                <w:rFonts w:ascii="Arial" w:hAnsi="Arial" w:cs="Arial"/>
                <w:sz w:val="20"/>
                <w:szCs w:val="20"/>
              </w:rPr>
              <w:t>YM team will migrate 3 educational activities to the LMS and train your team on the creation to walk thru the steps of assembly and the configuration settings.</w:t>
            </w:r>
          </w:p>
        </w:tc>
      </w:tr>
      <w:tr w:rsidR="00491913" w:rsidRPr="007363C8" w:rsidTr="001E6FD8">
        <w:trPr>
          <w:trHeight w:val="255"/>
          <w:jc w:val="center"/>
        </w:trPr>
        <w:tc>
          <w:tcPr>
            <w:tcW w:w="2205"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hideMark/>
          </w:tcPr>
          <w:p w:rsidR="00491913" w:rsidRPr="007363C8" w:rsidRDefault="00491913" w:rsidP="001E6FD8">
            <w:pPr>
              <w:jc w:val="right"/>
              <w:rPr>
                <w:rFonts w:ascii="Calibri" w:hAnsi="Calibri"/>
                <w:color w:val="980000"/>
                <w:sz w:val="18"/>
                <w:szCs w:val="18"/>
              </w:rPr>
            </w:pPr>
            <w:r>
              <w:rPr>
                <w:rFonts w:ascii="Arial" w:hAnsi="Arial" w:cs="Arial"/>
                <w:color w:val="0000FF"/>
                <w:sz w:val="20"/>
                <w:szCs w:val="20"/>
              </w:rPr>
              <w:t>Grades/Transcript Migration</w:t>
            </w:r>
          </w:p>
        </w:tc>
        <w:tc>
          <w:tcPr>
            <w:tcW w:w="630"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hideMark/>
          </w:tcPr>
          <w:p w:rsidR="00491913" w:rsidRPr="007363C8" w:rsidRDefault="00491913" w:rsidP="001E6FD8">
            <w:pPr>
              <w:jc w:val="center"/>
              <w:rPr>
                <w:rFonts w:ascii="Calibri" w:hAnsi="Calibri"/>
                <w:color w:val="980000"/>
                <w:sz w:val="18"/>
                <w:szCs w:val="18"/>
              </w:rPr>
            </w:pPr>
            <w:r>
              <w:rPr>
                <w:rFonts w:ascii="Arial" w:hAnsi="Arial" w:cs="Arial"/>
                <w:sz w:val="20"/>
                <w:szCs w:val="20"/>
              </w:rPr>
              <w:t>40</w:t>
            </w:r>
          </w:p>
        </w:tc>
        <w:tc>
          <w:tcPr>
            <w:tcW w:w="900"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hideMark/>
          </w:tcPr>
          <w:p w:rsidR="00491913" w:rsidRPr="007363C8" w:rsidRDefault="00491913" w:rsidP="001E6FD8">
            <w:pPr>
              <w:jc w:val="center"/>
              <w:rPr>
                <w:rFonts w:ascii="Calibri" w:hAnsi="Calibri"/>
                <w:color w:val="980000"/>
                <w:sz w:val="18"/>
                <w:szCs w:val="18"/>
              </w:rPr>
            </w:pPr>
            <w:r>
              <w:rPr>
                <w:rFonts w:ascii="Arial" w:hAnsi="Arial" w:cs="Arial"/>
                <w:sz w:val="20"/>
                <w:szCs w:val="20"/>
              </w:rPr>
              <w:t>5,000</w:t>
            </w:r>
          </w:p>
        </w:tc>
        <w:tc>
          <w:tcPr>
            <w:tcW w:w="5715"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hideMark/>
          </w:tcPr>
          <w:p w:rsidR="00491913" w:rsidRPr="007363C8" w:rsidRDefault="00491913" w:rsidP="001E6FD8">
            <w:pPr>
              <w:rPr>
                <w:rFonts w:ascii="Calibri" w:hAnsi="Calibri"/>
                <w:sz w:val="18"/>
                <w:szCs w:val="18"/>
              </w:rPr>
            </w:pPr>
            <w:r>
              <w:rPr>
                <w:rFonts w:ascii="Arial" w:hAnsi="Arial" w:cs="Arial"/>
                <w:sz w:val="20"/>
                <w:szCs w:val="20"/>
              </w:rPr>
              <w:t>Legacy grades and CEU to migrate to new system utilizing Holding Tank for estimated 60,000 records.</w:t>
            </w:r>
          </w:p>
        </w:tc>
      </w:tr>
      <w:tr w:rsidR="00491913" w:rsidRPr="007363C8" w:rsidTr="001E6FD8">
        <w:trPr>
          <w:trHeight w:val="255"/>
          <w:jc w:val="center"/>
        </w:trPr>
        <w:tc>
          <w:tcPr>
            <w:tcW w:w="220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491913" w:rsidRPr="007363C8" w:rsidRDefault="00491913" w:rsidP="001E6FD8">
            <w:pPr>
              <w:jc w:val="right"/>
              <w:rPr>
                <w:rFonts w:ascii="Calibri" w:hAnsi="Calibri"/>
                <w:color w:val="980000"/>
                <w:sz w:val="18"/>
                <w:szCs w:val="18"/>
              </w:rPr>
            </w:pPr>
            <w:r>
              <w:rPr>
                <w:rFonts w:ascii="Arial" w:hAnsi="Arial" w:cs="Arial"/>
                <w:color w:val="0000FF"/>
                <w:sz w:val="20"/>
                <w:szCs w:val="20"/>
              </w:rPr>
              <w:t>Feature Customizations</w:t>
            </w: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491913" w:rsidRPr="007363C8" w:rsidRDefault="005748AF" w:rsidP="001E6FD8">
            <w:pPr>
              <w:jc w:val="center"/>
              <w:rPr>
                <w:rFonts w:ascii="Calibri" w:hAnsi="Calibri"/>
                <w:color w:val="980000"/>
                <w:sz w:val="18"/>
                <w:szCs w:val="18"/>
              </w:rPr>
            </w:pPr>
            <w:r>
              <w:rPr>
                <w:rFonts w:ascii="Arial" w:hAnsi="Arial" w:cs="Arial"/>
                <w:sz w:val="20"/>
                <w:szCs w:val="20"/>
              </w:rPr>
              <w:t>80</w:t>
            </w:r>
          </w:p>
        </w:tc>
        <w:tc>
          <w:tcPr>
            <w:tcW w:w="90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491913" w:rsidRPr="007363C8" w:rsidRDefault="00D95B96" w:rsidP="001E6FD8">
            <w:pPr>
              <w:jc w:val="center"/>
              <w:rPr>
                <w:rFonts w:ascii="Calibri" w:hAnsi="Calibri"/>
                <w:color w:val="980000"/>
                <w:sz w:val="18"/>
                <w:szCs w:val="18"/>
              </w:rPr>
            </w:pPr>
            <w:r>
              <w:rPr>
                <w:rFonts w:ascii="Arial" w:hAnsi="Arial" w:cs="Arial"/>
                <w:sz w:val="20"/>
                <w:szCs w:val="20"/>
              </w:rPr>
              <w:t>3,500</w:t>
            </w:r>
          </w:p>
        </w:tc>
        <w:tc>
          <w:tcPr>
            <w:tcW w:w="57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491913" w:rsidRPr="007363C8" w:rsidRDefault="00491913" w:rsidP="001E6FD8">
            <w:pPr>
              <w:rPr>
                <w:rFonts w:ascii="Calibri" w:hAnsi="Calibri"/>
                <w:sz w:val="18"/>
                <w:szCs w:val="18"/>
              </w:rPr>
            </w:pPr>
            <w:r>
              <w:rPr>
                <w:rFonts w:ascii="Arial" w:hAnsi="Arial" w:cs="Arial"/>
                <w:sz w:val="20"/>
                <w:szCs w:val="20"/>
              </w:rPr>
              <w:t xml:space="preserve">Development of custom </w:t>
            </w:r>
            <w:r w:rsidR="005748AF">
              <w:rPr>
                <w:rFonts w:ascii="Arial" w:hAnsi="Arial" w:cs="Arial"/>
                <w:sz w:val="20"/>
                <w:szCs w:val="20"/>
              </w:rPr>
              <w:t>workflow for FES &amp; FLS exams</w:t>
            </w:r>
            <w:r w:rsidR="0031119A">
              <w:rPr>
                <w:rFonts w:ascii="Arial" w:hAnsi="Arial" w:cs="Arial"/>
                <w:sz w:val="20"/>
                <w:szCs w:val="20"/>
              </w:rPr>
              <w:t>; setup of FES, FLS, and FUSE exams. (See pag</w:t>
            </w:r>
            <w:r w:rsidR="00904A2F">
              <w:rPr>
                <w:rFonts w:ascii="Arial" w:hAnsi="Arial" w:cs="Arial"/>
                <w:sz w:val="20"/>
                <w:szCs w:val="20"/>
              </w:rPr>
              <w:t>e 19</w:t>
            </w:r>
            <w:r w:rsidR="0031119A">
              <w:rPr>
                <w:rFonts w:ascii="Arial" w:hAnsi="Arial" w:cs="Arial"/>
                <w:sz w:val="20"/>
                <w:szCs w:val="20"/>
              </w:rPr>
              <w:t xml:space="preserve"> for details)</w:t>
            </w:r>
          </w:p>
        </w:tc>
      </w:tr>
      <w:tr w:rsidR="00491913" w:rsidRPr="007363C8" w:rsidTr="001E6FD8">
        <w:trPr>
          <w:trHeight w:val="255"/>
          <w:jc w:val="center"/>
        </w:trPr>
        <w:tc>
          <w:tcPr>
            <w:tcW w:w="2205"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hideMark/>
          </w:tcPr>
          <w:p w:rsidR="00491913" w:rsidRPr="007363C8" w:rsidRDefault="00491913" w:rsidP="001E6FD8">
            <w:pPr>
              <w:jc w:val="right"/>
              <w:rPr>
                <w:rFonts w:ascii="Calibri" w:hAnsi="Calibri"/>
                <w:color w:val="980000"/>
                <w:sz w:val="18"/>
                <w:szCs w:val="18"/>
              </w:rPr>
            </w:pPr>
            <w:r>
              <w:rPr>
                <w:rFonts w:ascii="Arial" w:hAnsi="Arial" w:cs="Arial"/>
                <w:color w:val="0000FF"/>
                <w:sz w:val="20"/>
                <w:szCs w:val="20"/>
              </w:rPr>
              <w:t xml:space="preserve">3rd party integration - </w:t>
            </w:r>
            <w:proofErr w:type="spellStart"/>
            <w:r>
              <w:rPr>
                <w:rFonts w:ascii="Arial" w:hAnsi="Arial" w:cs="Arial"/>
                <w:color w:val="0000FF"/>
                <w:sz w:val="20"/>
                <w:szCs w:val="20"/>
              </w:rPr>
              <w:t>GoToWebinar</w:t>
            </w:r>
            <w:proofErr w:type="spellEnd"/>
          </w:p>
        </w:tc>
        <w:tc>
          <w:tcPr>
            <w:tcW w:w="630"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hideMark/>
          </w:tcPr>
          <w:p w:rsidR="00491913" w:rsidRPr="007363C8" w:rsidRDefault="00491913" w:rsidP="001E6FD8">
            <w:pPr>
              <w:jc w:val="center"/>
              <w:rPr>
                <w:rFonts w:ascii="Calibri" w:hAnsi="Calibri"/>
                <w:color w:val="980000"/>
                <w:sz w:val="18"/>
                <w:szCs w:val="18"/>
              </w:rPr>
            </w:pPr>
            <w:r>
              <w:rPr>
                <w:rFonts w:ascii="Arial" w:hAnsi="Arial" w:cs="Arial"/>
                <w:sz w:val="20"/>
                <w:szCs w:val="20"/>
              </w:rPr>
              <w:t>0</w:t>
            </w:r>
          </w:p>
        </w:tc>
        <w:tc>
          <w:tcPr>
            <w:tcW w:w="900"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hideMark/>
          </w:tcPr>
          <w:p w:rsidR="00491913" w:rsidRPr="007363C8" w:rsidRDefault="00491913" w:rsidP="001E6FD8">
            <w:pPr>
              <w:jc w:val="center"/>
              <w:rPr>
                <w:rFonts w:ascii="Calibri" w:hAnsi="Calibri"/>
                <w:color w:val="980000"/>
                <w:sz w:val="18"/>
                <w:szCs w:val="18"/>
              </w:rPr>
            </w:pPr>
            <w:r>
              <w:rPr>
                <w:rFonts w:ascii="Arial" w:hAnsi="Arial" w:cs="Arial"/>
                <w:sz w:val="20"/>
                <w:szCs w:val="20"/>
              </w:rPr>
              <w:t>waived</w:t>
            </w:r>
          </w:p>
        </w:tc>
        <w:tc>
          <w:tcPr>
            <w:tcW w:w="5715"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hideMark/>
          </w:tcPr>
          <w:p w:rsidR="00491913" w:rsidRPr="007363C8" w:rsidRDefault="00491913" w:rsidP="001E6FD8">
            <w:pPr>
              <w:rPr>
                <w:rFonts w:ascii="Calibri" w:hAnsi="Calibri"/>
                <w:sz w:val="18"/>
                <w:szCs w:val="18"/>
              </w:rPr>
            </w:pPr>
            <w:r>
              <w:rPr>
                <w:rFonts w:ascii="Arial" w:hAnsi="Arial" w:cs="Arial"/>
                <w:sz w:val="20"/>
                <w:szCs w:val="20"/>
              </w:rPr>
              <w:t xml:space="preserve">Design and planning, integration and coordination for SSO integration with </w:t>
            </w:r>
            <w:proofErr w:type="spellStart"/>
            <w:r>
              <w:rPr>
                <w:rFonts w:ascii="Arial" w:hAnsi="Arial" w:cs="Arial"/>
                <w:sz w:val="20"/>
                <w:szCs w:val="20"/>
              </w:rPr>
              <w:t>GoToWebinar</w:t>
            </w:r>
            <w:proofErr w:type="spellEnd"/>
            <w:r>
              <w:rPr>
                <w:rFonts w:ascii="Arial" w:hAnsi="Arial" w:cs="Arial"/>
                <w:sz w:val="20"/>
                <w:szCs w:val="20"/>
              </w:rPr>
              <w:t>.</w:t>
            </w:r>
          </w:p>
        </w:tc>
      </w:tr>
      <w:tr w:rsidR="00491913" w:rsidRPr="007363C8" w:rsidTr="001E6FD8">
        <w:trPr>
          <w:trHeight w:val="255"/>
          <w:jc w:val="center"/>
        </w:trPr>
        <w:tc>
          <w:tcPr>
            <w:tcW w:w="220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491913" w:rsidRPr="007363C8" w:rsidRDefault="00491913" w:rsidP="001E6FD8">
            <w:pPr>
              <w:jc w:val="right"/>
              <w:rPr>
                <w:rFonts w:ascii="Calibri" w:hAnsi="Calibri"/>
                <w:color w:val="980000"/>
                <w:sz w:val="18"/>
                <w:szCs w:val="18"/>
              </w:rPr>
            </w:pPr>
            <w:r>
              <w:rPr>
                <w:rFonts w:ascii="Arial" w:hAnsi="Arial" w:cs="Arial"/>
                <w:color w:val="0000FF"/>
                <w:sz w:val="20"/>
                <w:szCs w:val="20"/>
              </w:rPr>
              <w:t xml:space="preserve">3rd party integration - </w:t>
            </w:r>
            <w:proofErr w:type="spellStart"/>
            <w:r>
              <w:rPr>
                <w:rFonts w:ascii="Arial" w:hAnsi="Arial" w:cs="Arial"/>
                <w:color w:val="0000FF"/>
                <w:sz w:val="20"/>
                <w:szCs w:val="20"/>
              </w:rPr>
              <w:t>DecisionSim</w:t>
            </w:r>
            <w:proofErr w:type="spellEnd"/>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491913" w:rsidRPr="007363C8" w:rsidRDefault="00491913" w:rsidP="001E6FD8">
            <w:pPr>
              <w:jc w:val="center"/>
              <w:rPr>
                <w:rFonts w:ascii="Calibri" w:hAnsi="Calibri"/>
                <w:color w:val="980000"/>
                <w:sz w:val="18"/>
                <w:szCs w:val="18"/>
              </w:rPr>
            </w:pPr>
            <w:r>
              <w:rPr>
                <w:rFonts w:ascii="Arial" w:hAnsi="Arial" w:cs="Arial"/>
                <w:sz w:val="20"/>
                <w:szCs w:val="20"/>
              </w:rPr>
              <w:t>8</w:t>
            </w:r>
          </w:p>
        </w:tc>
        <w:tc>
          <w:tcPr>
            <w:tcW w:w="90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491913" w:rsidRPr="007363C8" w:rsidRDefault="00491913" w:rsidP="001E6FD8">
            <w:pPr>
              <w:jc w:val="center"/>
              <w:rPr>
                <w:rFonts w:ascii="Calibri" w:hAnsi="Calibri"/>
                <w:color w:val="980000"/>
                <w:sz w:val="18"/>
                <w:szCs w:val="18"/>
              </w:rPr>
            </w:pPr>
            <w:r>
              <w:rPr>
                <w:rFonts w:ascii="Arial" w:hAnsi="Arial" w:cs="Arial"/>
                <w:sz w:val="20"/>
                <w:szCs w:val="20"/>
              </w:rPr>
              <w:t>1,480</w:t>
            </w:r>
          </w:p>
        </w:tc>
        <w:tc>
          <w:tcPr>
            <w:tcW w:w="57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491913" w:rsidRPr="007363C8" w:rsidRDefault="00491913" w:rsidP="001E6FD8">
            <w:pPr>
              <w:rPr>
                <w:rFonts w:ascii="Calibri" w:hAnsi="Calibri"/>
                <w:sz w:val="18"/>
                <w:szCs w:val="18"/>
              </w:rPr>
            </w:pPr>
            <w:r>
              <w:rPr>
                <w:rFonts w:ascii="Arial" w:hAnsi="Arial" w:cs="Arial"/>
                <w:sz w:val="20"/>
                <w:szCs w:val="20"/>
              </w:rPr>
              <w:t>Assuming simple SSO integration - no other integrations</w:t>
            </w:r>
          </w:p>
        </w:tc>
      </w:tr>
      <w:tr w:rsidR="00491913" w:rsidRPr="007363C8" w:rsidTr="001E6FD8">
        <w:trPr>
          <w:trHeight w:val="255"/>
          <w:jc w:val="center"/>
        </w:trPr>
        <w:tc>
          <w:tcPr>
            <w:tcW w:w="2205"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tcPr>
          <w:p w:rsidR="00491913" w:rsidRDefault="00491913" w:rsidP="001E6FD8">
            <w:pPr>
              <w:jc w:val="right"/>
              <w:rPr>
                <w:rFonts w:ascii="Arial" w:hAnsi="Arial" w:cs="Arial"/>
                <w:color w:val="0000FF"/>
                <w:sz w:val="20"/>
                <w:szCs w:val="20"/>
              </w:rPr>
            </w:pPr>
            <w:r>
              <w:rPr>
                <w:rFonts w:ascii="Arial" w:hAnsi="Arial" w:cs="Arial"/>
                <w:color w:val="0000FF"/>
                <w:sz w:val="20"/>
                <w:szCs w:val="20"/>
              </w:rPr>
              <w:t xml:space="preserve">3rd party integration - </w:t>
            </w:r>
            <w:proofErr w:type="spellStart"/>
            <w:r>
              <w:rPr>
                <w:rFonts w:ascii="Arial" w:hAnsi="Arial" w:cs="Arial"/>
                <w:color w:val="0000FF"/>
                <w:sz w:val="20"/>
                <w:szCs w:val="20"/>
              </w:rPr>
              <w:t>Webassessor</w:t>
            </w:r>
            <w:proofErr w:type="spellEnd"/>
          </w:p>
        </w:tc>
        <w:tc>
          <w:tcPr>
            <w:tcW w:w="630"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tcPr>
          <w:p w:rsidR="00491913" w:rsidRDefault="00491913" w:rsidP="001E6FD8">
            <w:pPr>
              <w:jc w:val="center"/>
              <w:rPr>
                <w:rFonts w:ascii="Arial" w:hAnsi="Arial" w:cs="Arial"/>
                <w:sz w:val="20"/>
                <w:szCs w:val="20"/>
              </w:rPr>
            </w:pPr>
            <w:r>
              <w:rPr>
                <w:rFonts w:ascii="Arial" w:hAnsi="Arial" w:cs="Arial"/>
                <w:sz w:val="20"/>
                <w:szCs w:val="20"/>
              </w:rPr>
              <w:t>24</w:t>
            </w:r>
          </w:p>
        </w:tc>
        <w:tc>
          <w:tcPr>
            <w:tcW w:w="900"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tcPr>
          <w:p w:rsidR="00491913" w:rsidRDefault="00491913" w:rsidP="001E6FD8">
            <w:pPr>
              <w:jc w:val="center"/>
              <w:rPr>
                <w:rFonts w:ascii="Arial" w:hAnsi="Arial" w:cs="Arial"/>
                <w:sz w:val="20"/>
                <w:szCs w:val="20"/>
              </w:rPr>
            </w:pPr>
            <w:r>
              <w:rPr>
                <w:rFonts w:ascii="Arial" w:hAnsi="Arial" w:cs="Arial"/>
                <w:sz w:val="20"/>
                <w:szCs w:val="20"/>
              </w:rPr>
              <w:t>3,641</w:t>
            </w:r>
          </w:p>
        </w:tc>
        <w:tc>
          <w:tcPr>
            <w:tcW w:w="5715"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tcPr>
          <w:p w:rsidR="00491913" w:rsidRDefault="00491913" w:rsidP="001E6FD8">
            <w:pPr>
              <w:rPr>
                <w:rFonts w:ascii="Arial" w:hAnsi="Arial" w:cs="Arial"/>
                <w:sz w:val="20"/>
                <w:szCs w:val="20"/>
              </w:rPr>
            </w:pPr>
            <w:r>
              <w:rPr>
                <w:rFonts w:ascii="Arial" w:hAnsi="Arial" w:cs="Arial"/>
                <w:sz w:val="20"/>
                <w:szCs w:val="20"/>
              </w:rPr>
              <w:t>Suggestion here is to use our assessment engine that all our healthcare clients are using, as it is arguably the best in the field.</w:t>
            </w:r>
          </w:p>
        </w:tc>
      </w:tr>
      <w:tr w:rsidR="00491913" w:rsidRPr="007363C8" w:rsidTr="001E6FD8">
        <w:trPr>
          <w:trHeight w:val="255"/>
          <w:jc w:val="center"/>
        </w:trPr>
        <w:tc>
          <w:tcPr>
            <w:tcW w:w="2205"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tcPr>
          <w:p w:rsidR="00491913" w:rsidRDefault="00491913" w:rsidP="001E6FD8">
            <w:pPr>
              <w:jc w:val="right"/>
              <w:rPr>
                <w:rFonts w:ascii="Arial" w:hAnsi="Arial" w:cs="Arial"/>
                <w:color w:val="0000FF"/>
                <w:sz w:val="20"/>
                <w:szCs w:val="20"/>
              </w:rPr>
            </w:pPr>
            <w:r>
              <w:rPr>
                <w:rFonts w:ascii="Arial" w:hAnsi="Arial" w:cs="Arial"/>
                <w:color w:val="0000FF"/>
                <w:sz w:val="20"/>
                <w:szCs w:val="20"/>
              </w:rPr>
              <w:t>ABS Reporting</w:t>
            </w:r>
          </w:p>
        </w:tc>
        <w:tc>
          <w:tcPr>
            <w:tcW w:w="630"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tcPr>
          <w:p w:rsidR="00491913" w:rsidRDefault="00491913" w:rsidP="001E6FD8">
            <w:pPr>
              <w:jc w:val="center"/>
              <w:rPr>
                <w:rFonts w:ascii="Arial" w:hAnsi="Arial" w:cs="Arial"/>
                <w:sz w:val="20"/>
                <w:szCs w:val="20"/>
              </w:rPr>
            </w:pPr>
            <w:r>
              <w:rPr>
                <w:rFonts w:ascii="Arial" w:hAnsi="Arial" w:cs="Arial"/>
                <w:sz w:val="20"/>
                <w:szCs w:val="20"/>
              </w:rPr>
              <w:t>16</w:t>
            </w:r>
          </w:p>
        </w:tc>
        <w:tc>
          <w:tcPr>
            <w:tcW w:w="900"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tcPr>
          <w:p w:rsidR="00491913" w:rsidRDefault="00491913" w:rsidP="001E6FD8">
            <w:pPr>
              <w:jc w:val="center"/>
              <w:rPr>
                <w:rFonts w:ascii="Arial" w:hAnsi="Arial" w:cs="Arial"/>
                <w:sz w:val="20"/>
                <w:szCs w:val="20"/>
              </w:rPr>
            </w:pPr>
            <w:r>
              <w:rPr>
                <w:rFonts w:ascii="Arial" w:hAnsi="Arial" w:cs="Arial"/>
                <w:sz w:val="20"/>
                <w:szCs w:val="20"/>
              </w:rPr>
              <w:t>2,573</w:t>
            </w:r>
          </w:p>
        </w:tc>
        <w:tc>
          <w:tcPr>
            <w:tcW w:w="5715"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tcPr>
          <w:p w:rsidR="00491913" w:rsidRDefault="00491913" w:rsidP="001E6FD8">
            <w:pPr>
              <w:rPr>
                <w:rFonts w:ascii="Arial" w:hAnsi="Arial" w:cs="Arial"/>
                <w:sz w:val="20"/>
                <w:szCs w:val="20"/>
              </w:rPr>
            </w:pPr>
          </w:p>
        </w:tc>
      </w:tr>
      <w:tr w:rsidR="00491913" w:rsidRPr="007363C8" w:rsidTr="001E6FD8">
        <w:trPr>
          <w:trHeight w:val="255"/>
          <w:jc w:val="center"/>
        </w:trPr>
        <w:tc>
          <w:tcPr>
            <w:tcW w:w="2205"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tcPr>
          <w:p w:rsidR="00491913" w:rsidRDefault="00491913" w:rsidP="001E6FD8">
            <w:pPr>
              <w:jc w:val="right"/>
              <w:rPr>
                <w:rFonts w:ascii="Arial" w:hAnsi="Arial" w:cs="Arial"/>
                <w:color w:val="0000FF"/>
                <w:sz w:val="20"/>
                <w:szCs w:val="20"/>
              </w:rPr>
            </w:pPr>
            <w:bookmarkStart w:id="5" w:name="_Hlk502753141"/>
            <w:r>
              <w:rPr>
                <w:rFonts w:ascii="Arial" w:hAnsi="Arial" w:cs="Arial"/>
                <w:color w:val="0000FF"/>
                <w:sz w:val="20"/>
                <w:szCs w:val="20"/>
              </w:rPr>
              <w:lastRenderedPageBreak/>
              <w:t>Training</w:t>
            </w:r>
          </w:p>
        </w:tc>
        <w:tc>
          <w:tcPr>
            <w:tcW w:w="630"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tcPr>
          <w:p w:rsidR="00491913" w:rsidRDefault="00491913" w:rsidP="001E6FD8">
            <w:pPr>
              <w:jc w:val="center"/>
              <w:rPr>
                <w:rFonts w:ascii="Arial" w:hAnsi="Arial" w:cs="Arial"/>
                <w:sz w:val="20"/>
                <w:szCs w:val="20"/>
              </w:rPr>
            </w:pPr>
            <w:r>
              <w:rPr>
                <w:rFonts w:ascii="Arial" w:hAnsi="Arial" w:cs="Arial"/>
                <w:sz w:val="20"/>
                <w:szCs w:val="20"/>
              </w:rPr>
              <w:t>24</w:t>
            </w:r>
          </w:p>
        </w:tc>
        <w:tc>
          <w:tcPr>
            <w:tcW w:w="900"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tcPr>
          <w:p w:rsidR="00491913" w:rsidRDefault="00491913" w:rsidP="001E6FD8">
            <w:pPr>
              <w:jc w:val="center"/>
              <w:rPr>
                <w:rFonts w:ascii="Arial" w:hAnsi="Arial" w:cs="Arial"/>
                <w:sz w:val="20"/>
                <w:szCs w:val="20"/>
              </w:rPr>
            </w:pPr>
            <w:r>
              <w:rPr>
                <w:rFonts w:ascii="Arial" w:hAnsi="Arial" w:cs="Arial"/>
                <w:sz w:val="20"/>
                <w:szCs w:val="20"/>
              </w:rPr>
              <w:t>3,000</w:t>
            </w:r>
          </w:p>
        </w:tc>
        <w:tc>
          <w:tcPr>
            <w:tcW w:w="5715"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tcPr>
          <w:p w:rsidR="00491913" w:rsidRDefault="00491913" w:rsidP="001E6FD8">
            <w:pPr>
              <w:rPr>
                <w:rFonts w:ascii="Arial" w:hAnsi="Arial" w:cs="Arial"/>
                <w:sz w:val="20"/>
                <w:szCs w:val="20"/>
              </w:rPr>
            </w:pPr>
            <w:r>
              <w:rPr>
                <w:rFonts w:ascii="Arial" w:hAnsi="Arial" w:cs="Arial"/>
                <w:sz w:val="20"/>
                <w:szCs w:val="20"/>
              </w:rPr>
              <w:t xml:space="preserve">Free for unlimited staff in virtual webinars for to 4 hrs. total. Additional hours can be arranged. Additional hrs. at $500 in 3 hour blocks. </w:t>
            </w:r>
            <w:r>
              <w:rPr>
                <w:rFonts w:ascii="Arial" w:hAnsi="Arial" w:cs="Arial"/>
                <w:sz w:val="20"/>
                <w:szCs w:val="20"/>
              </w:rPr>
              <w:br/>
              <w:t>Customized training, onsite training at a cost - starting @$1,000/day</w:t>
            </w:r>
          </w:p>
        </w:tc>
      </w:tr>
      <w:bookmarkEnd w:id="5"/>
      <w:tr w:rsidR="00491913" w:rsidRPr="007363C8" w:rsidTr="001E6FD8">
        <w:trPr>
          <w:trHeight w:val="255"/>
          <w:jc w:val="center"/>
        </w:trPr>
        <w:tc>
          <w:tcPr>
            <w:tcW w:w="220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491913" w:rsidRDefault="00491913" w:rsidP="001E6FD8">
            <w:pPr>
              <w:jc w:val="right"/>
              <w:rPr>
                <w:rFonts w:ascii="Arial" w:hAnsi="Arial" w:cs="Arial"/>
                <w:color w:val="0000FF"/>
                <w:sz w:val="20"/>
                <w:szCs w:val="20"/>
              </w:rPr>
            </w:pPr>
            <w:r>
              <w:rPr>
                <w:rFonts w:ascii="Arial" w:hAnsi="Arial" w:cs="Arial"/>
                <w:color w:val="0000FF"/>
                <w:sz w:val="20"/>
                <w:szCs w:val="20"/>
              </w:rPr>
              <w:t>Set-up of Client Specific Business rules</w:t>
            </w: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491913" w:rsidRDefault="00491913" w:rsidP="001E6FD8">
            <w:pPr>
              <w:jc w:val="center"/>
              <w:rPr>
                <w:rFonts w:ascii="Arial" w:hAnsi="Arial" w:cs="Arial"/>
                <w:sz w:val="20"/>
                <w:szCs w:val="20"/>
              </w:rPr>
            </w:pPr>
            <w:r>
              <w:rPr>
                <w:rFonts w:ascii="Arial" w:hAnsi="Arial" w:cs="Arial"/>
                <w:sz w:val="20"/>
                <w:szCs w:val="20"/>
              </w:rPr>
              <w:t>0</w:t>
            </w:r>
          </w:p>
        </w:tc>
        <w:tc>
          <w:tcPr>
            <w:tcW w:w="90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491913" w:rsidRDefault="00491913" w:rsidP="001E6FD8">
            <w:pPr>
              <w:jc w:val="center"/>
              <w:rPr>
                <w:rFonts w:ascii="Arial" w:hAnsi="Arial" w:cs="Arial"/>
                <w:sz w:val="20"/>
                <w:szCs w:val="20"/>
              </w:rPr>
            </w:pPr>
            <w:r>
              <w:rPr>
                <w:rFonts w:ascii="Arial" w:hAnsi="Arial" w:cs="Arial"/>
                <w:sz w:val="20"/>
                <w:szCs w:val="20"/>
              </w:rPr>
              <w:t>0</w:t>
            </w:r>
          </w:p>
        </w:tc>
        <w:tc>
          <w:tcPr>
            <w:tcW w:w="57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491913" w:rsidRDefault="00491913" w:rsidP="001E6FD8">
            <w:pPr>
              <w:rPr>
                <w:rFonts w:ascii="Arial" w:hAnsi="Arial" w:cs="Arial"/>
                <w:sz w:val="20"/>
                <w:szCs w:val="20"/>
              </w:rPr>
            </w:pPr>
            <w:r>
              <w:rPr>
                <w:rFonts w:ascii="Arial" w:hAnsi="Arial" w:cs="Arial"/>
                <w:sz w:val="20"/>
                <w:szCs w:val="20"/>
              </w:rPr>
              <w:t>Creation of client-specific business rules as part of certificate/CE award. For Example, Roles-based certificates for various audiences to earn credit/certificate for the same activity.</w:t>
            </w:r>
          </w:p>
        </w:tc>
      </w:tr>
      <w:tr w:rsidR="00491913" w:rsidRPr="007363C8" w:rsidTr="001E6FD8">
        <w:trPr>
          <w:trHeight w:val="255"/>
          <w:jc w:val="center"/>
        </w:trPr>
        <w:tc>
          <w:tcPr>
            <w:tcW w:w="2205"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tcPr>
          <w:p w:rsidR="00491913" w:rsidRDefault="00491913" w:rsidP="001E6FD8">
            <w:pPr>
              <w:jc w:val="right"/>
              <w:rPr>
                <w:rFonts w:ascii="Arial" w:hAnsi="Arial" w:cs="Arial"/>
                <w:color w:val="0000FF"/>
                <w:sz w:val="20"/>
                <w:szCs w:val="20"/>
              </w:rPr>
            </w:pPr>
            <w:bookmarkStart w:id="6" w:name="_Hlk502753287"/>
            <w:r>
              <w:rPr>
                <w:rFonts w:ascii="Arial" w:hAnsi="Arial" w:cs="Arial"/>
                <w:color w:val="0000FF"/>
                <w:sz w:val="20"/>
                <w:szCs w:val="20"/>
              </w:rPr>
              <w:t>Travel for onsite work in discovery</w:t>
            </w:r>
          </w:p>
        </w:tc>
        <w:tc>
          <w:tcPr>
            <w:tcW w:w="630"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tcPr>
          <w:p w:rsidR="00491913" w:rsidRDefault="00491913" w:rsidP="001E6FD8">
            <w:pPr>
              <w:jc w:val="center"/>
              <w:rPr>
                <w:rFonts w:ascii="Arial" w:hAnsi="Arial" w:cs="Arial"/>
                <w:sz w:val="20"/>
                <w:szCs w:val="20"/>
              </w:rPr>
            </w:pPr>
            <w:r>
              <w:rPr>
                <w:rFonts w:ascii="Arial" w:hAnsi="Arial" w:cs="Arial"/>
                <w:sz w:val="20"/>
                <w:szCs w:val="20"/>
              </w:rPr>
              <w:t>0</w:t>
            </w:r>
          </w:p>
        </w:tc>
        <w:tc>
          <w:tcPr>
            <w:tcW w:w="900"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tcPr>
          <w:p w:rsidR="00FA194F" w:rsidRPr="00FA194F" w:rsidRDefault="00FA194F" w:rsidP="001E6FD8">
            <w:pPr>
              <w:jc w:val="center"/>
              <w:rPr>
                <w:rFonts w:ascii="Arial" w:hAnsi="Arial" w:cs="Arial"/>
                <w:sz w:val="20"/>
                <w:szCs w:val="20"/>
              </w:rPr>
            </w:pPr>
            <w:r>
              <w:rPr>
                <w:rFonts w:ascii="Arial" w:hAnsi="Arial" w:cs="Arial"/>
                <w:sz w:val="20"/>
                <w:szCs w:val="20"/>
              </w:rPr>
              <w:t>waived</w:t>
            </w:r>
          </w:p>
          <w:p w:rsidR="00491913" w:rsidRPr="006235DD" w:rsidRDefault="00491913" w:rsidP="001E6FD8">
            <w:pPr>
              <w:jc w:val="center"/>
              <w:rPr>
                <w:rFonts w:ascii="Arial" w:hAnsi="Arial" w:cs="Arial"/>
                <w:strike/>
                <w:sz w:val="20"/>
                <w:szCs w:val="20"/>
              </w:rPr>
            </w:pPr>
            <w:r w:rsidRPr="006235DD">
              <w:rPr>
                <w:rFonts w:ascii="Arial" w:hAnsi="Arial" w:cs="Arial"/>
                <w:strike/>
                <w:sz w:val="20"/>
                <w:szCs w:val="20"/>
              </w:rPr>
              <w:t>3,000</w:t>
            </w:r>
          </w:p>
        </w:tc>
        <w:tc>
          <w:tcPr>
            <w:tcW w:w="5715"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tcPr>
          <w:p w:rsidR="00491913" w:rsidRDefault="00491913" w:rsidP="001E6FD8">
            <w:pPr>
              <w:rPr>
                <w:rFonts w:ascii="Arial" w:hAnsi="Arial" w:cs="Arial"/>
                <w:sz w:val="20"/>
                <w:szCs w:val="20"/>
              </w:rPr>
            </w:pPr>
            <w:r>
              <w:rPr>
                <w:rFonts w:ascii="Arial" w:hAnsi="Arial" w:cs="Arial"/>
                <w:sz w:val="20"/>
                <w:szCs w:val="20"/>
              </w:rPr>
              <w:t xml:space="preserve">Estimated Travel cost anticipated. Travel estimate based on 3 people for 2 days of travel, lodging, and related expenses. To be preapproved by client- based on client-specific travel guidelines. </w:t>
            </w:r>
          </w:p>
        </w:tc>
      </w:tr>
      <w:bookmarkEnd w:id="6"/>
      <w:tr w:rsidR="00491913" w:rsidRPr="007363C8" w:rsidTr="001E6FD8">
        <w:trPr>
          <w:trHeight w:val="255"/>
          <w:jc w:val="center"/>
        </w:trPr>
        <w:tc>
          <w:tcPr>
            <w:tcW w:w="220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491913" w:rsidRDefault="00491913" w:rsidP="001E6FD8">
            <w:pPr>
              <w:jc w:val="right"/>
              <w:rPr>
                <w:rFonts w:ascii="Arial" w:hAnsi="Arial" w:cs="Arial"/>
                <w:color w:val="0000FF"/>
                <w:sz w:val="20"/>
                <w:szCs w:val="20"/>
              </w:rPr>
            </w:pPr>
            <w:r>
              <w:rPr>
                <w:rFonts w:ascii="Arial" w:hAnsi="Arial" w:cs="Arial"/>
                <w:color w:val="0000FF"/>
                <w:sz w:val="20"/>
                <w:szCs w:val="20"/>
              </w:rPr>
              <w:t>Maintenance of Certification Module</w:t>
            </w: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491913" w:rsidRDefault="00491913" w:rsidP="001E6FD8">
            <w:pPr>
              <w:jc w:val="center"/>
              <w:rPr>
                <w:rFonts w:ascii="Arial" w:hAnsi="Arial" w:cs="Arial"/>
                <w:sz w:val="20"/>
                <w:szCs w:val="20"/>
              </w:rPr>
            </w:pPr>
            <w:r>
              <w:rPr>
                <w:rFonts w:ascii="Arial" w:hAnsi="Arial" w:cs="Arial"/>
                <w:sz w:val="20"/>
                <w:szCs w:val="20"/>
              </w:rPr>
              <w:t>0</w:t>
            </w:r>
          </w:p>
        </w:tc>
        <w:tc>
          <w:tcPr>
            <w:tcW w:w="90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491913" w:rsidRDefault="00491913" w:rsidP="001E6FD8">
            <w:pPr>
              <w:jc w:val="center"/>
              <w:rPr>
                <w:rFonts w:ascii="Arial" w:hAnsi="Arial" w:cs="Arial"/>
                <w:sz w:val="20"/>
                <w:szCs w:val="20"/>
              </w:rPr>
            </w:pPr>
            <w:r>
              <w:rPr>
                <w:rFonts w:ascii="Arial" w:hAnsi="Arial" w:cs="Arial"/>
                <w:sz w:val="20"/>
                <w:szCs w:val="20"/>
              </w:rPr>
              <w:t>7,000</w:t>
            </w:r>
          </w:p>
        </w:tc>
        <w:tc>
          <w:tcPr>
            <w:tcW w:w="57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491913" w:rsidRDefault="00491913" w:rsidP="001E6FD8">
            <w:pPr>
              <w:rPr>
                <w:rFonts w:ascii="Arial" w:hAnsi="Arial" w:cs="Arial"/>
                <w:sz w:val="20"/>
                <w:szCs w:val="20"/>
              </w:rPr>
            </w:pPr>
            <w:r>
              <w:rPr>
                <w:rFonts w:ascii="Arial" w:hAnsi="Arial" w:cs="Arial"/>
                <w:sz w:val="20"/>
                <w:szCs w:val="20"/>
              </w:rPr>
              <w:t xml:space="preserve">This is To Be Determined if needed. Configuration and setup of advanced modules, each with their own training and configuration costs, including: </w:t>
            </w:r>
            <w:proofErr w:type="spellStart"/>
            <w:r>
              <w:rPr>
                <w:rFonts w:ascii="Arial" w:hAnsi="Arial" w:cs="Arial"/>
                <w:sz w:val="20"/>
                <w:szCs w:val="20"/>
              </w:rPr>
              <w:t>WarmSeat</w:t>
            </w:r>
            <w:proofErr w:type="spellEnd"/>
            <w:r>
              <w:rPr>
                <w:rFonts w:ascii="Arial" w:hAnsi="Arial" w:cs="Arial"/>
                <w:sz w:val="20"/>
                <w:szCs w:val="20"/>
              </w:rPr>
              <w:t xml:space="preserve"> Module for live event </w:t>
            </w:r>
            <w:r w:rsidR="00C5522F">
              <w:rPr>
                <w:rFonts w:ascii="Arial" w:hAnsi="Arial" w:cs="Arial"/>
                <w:sz w:val="20"/>
                <w:szCs w:val="20"/>
              </w:rPr>
              <w:t>s</w:t>
            </w:r>
            <w:r>
              <w:rPr>
                <w:rFonts w:ascii="Arial" w:hAnsi="Arial" w:cs="Arial"/>
                <w:sz w:val="20"/>
                <w:szCs w:val="20"/>
              </w:rPr>
              <w:t>ession credit claim, b) Institutions module for institutional membership/group sales, and c) Self-assessment module. Per Module estimate is $7,000. License fees for each will be defined in contract.</w:t>
            </w:r>
          </w:p>
        </w:tc>
      </w:tr>
      <w:tr w:rsidR="00491913" w:rsidRPr="007363C8" w:rsidTr="001E6FD8">
        <w:trPr>
          <w:trHeight w:val="255"/>
          <w:jc w:val="center"/>
        </w:trPr>
        <w:tc>
          <w:tcPr>
            <w:tcW w:w="2205"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tcPr>
          <w:p w:rsidR="00491913" w:rsidRDefault="00491913" w:rsidP="001E6FD8">
            <w:pPr>
              <w:jc w:val="right"/>
              <w:rPr>
                <w:rFonts w:ascii="Arial" w:hAnsi="Arial" w:cs="Arial"/>
                <w:color w:val="0000FF"/>
                <w:sz w:val="20"/>
                <w:szCs w:val="20"/>
              </w:rPr>
            </w:pPr>
            <w:r>
              <w:rPr>
                <w:rFonts w:ascii="Arial" w:hAnsi="Arial" w:cs="Arial"/>
                <w:color w:val="0000FF"/>
                <w:sz w:val="20"/>
                <w:szCs w:val="20"/>
              </w:rPr>
              <w:t>Warm Seat Module</w:t>
            </w:r>
          </w:p>
        </w:tc>
        <w:tc>
          <w:tcPr>
            <w:tcW w:w="630"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tcPr>
          <w:p w:rsidR="00491913" w:rsidRDefault="00491913" w:rsidP="001E6FD8">
            <w:pPr>
              <w:jc w:val="center"/>
              <w:rPr>
                <w:rFonts w:ascii="Arial" w:hAnsi="Arial" w:cs="Arial"/>
                <w:sz w:val="20"/>
                <w:szCs w:val="20"/>
              </w:rPr>
            </w:pPr>
            <w:r>
              <w:rPr>
                <w:rFonts w:ascii="Arial" w:hAnsi="Arial" w:cs="Arial"/>
                <w:sz w:val="20"/>
                <w:szCs w:val="20"/>
              </w:rPr>
              <w:t>0</w:t>
            </w:r>
          </w:p>
        </w:tc>
        <w:tc>
          <w:tcPr>
            <w:tcW w:w="900"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tcPr>
          <w:p w:rsidR="00491913" w:rsidRDefault="00491913" w:rsidP="001E6FD8">
            <w:pPr>
              <w:jc w:val="center"/>
              <w:rPr>
                <w:rFonts w:ascii="Arial" w:hAnsi="Arial" w:cs="Arial"/>
                <w:sz w:val="20"/>
                <w:szCs w:val="20"/>
              </w:rPr>
            </w:pPr>
            <w:r>
              <w:rPr>
                <w:rFonts w:ascii="Arial" w:hAnsi="Arial" w:cs="Arial"/>
                <w:sz w:val="20"/>
                <w:szCs w:val="20"/>
              </w:rPr>
              <w:t>0</w:t>
            </w:r>
          </w:p>
        </w:tc>
        <w:tc>
          <w:tcPr>
            <w:tcW w:w="5715"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tcPr>
          <w:p w:rsidR="00491913" w:rsidRDefault="00491913" w:rsidP="001E6FD8">
            <w:pPr>
              <w:rPr>
                <w:rFonts w:ascii="Arial" w:hAnsi="Arial" w:cs="Arial"/>
                <w:sz w:val="20"/>
                <w:szCs w:val="20"/>
              </w:rPr>
            </w:pPr>
            <w:r>
              <w:rPr>
                <w:rFonts w:ascii="Arial" w:hAnsi="Arial" w:cs="Arial"/>
                <w:sz w:val="20"/>
                <w:szCs w:val="20"/>
              </w:rPr>
              <w:t>Event session claims module. We are suggesting to phase this in - with later releases. cost for setup is 5k-7k. License fees are part of your existing license fees.</w:t>
            </w:r>
          </w:p>
        </w:tc>
      </w:tr>
      <w:tr w:rsidR="00491913" w:rsidRPr="007363C8" w:rsidTr="001E6FD8">
        <w:trPr>
          <w:trHeight w:val="255"/>
          <w:jc w:val="center"/>
        </w:trPr>
        <w:tc>
          <w:tcPr>
            <w:tcW w:w="220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491913" w:rsidRPr="007363C8" w:rsidRDefault="00491913" w:rsidP="001E6FD8">
            <w:pPr>
              <w:jc w:val="right"/>
              <w:rPr>
                <w:rFonts w:ascii="Calibri" w:hAnsi="Calibri"/>
                <w:color w:val="980000"/>
                <w:sz w:val="18"/>
                <w:szCs w:val="18"/>
              </w:rPr>
            </w:pPr>
            <w:r>
              <w:rPr>
                <w:rFonts w:ascii="Arial" w:hAnsi="Arial" w:cs="Arial"/>
                <w:color w:val="0000FF"/>
                <w:sz w:val="20"/>
                <w:szCs w:val="20"/>
              </w:rPr>
              <w:t>Institutions Module</w:t>
            </w: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491913" w:rsidRPr="007363C8" w:rsidRDefault="00491913" w:rsidP="001E6FD8">
            <w:pPr>
              <w:jc w:val="center"/>
              <w:rPr>
                <w:rFonts w:ascii="Calibri" w:hAnsi="Calibri"/>
                <w:color w:val="980000"/>
                <w:sz w:val="18"/>
                <w:szCs w:val="18"/>
              </w:rPr>
            </w:pPr>
            <w:r>
              <w:rPr>
                <w:rFonts w:ascii="Arial" w:hAnsi="Arial" w:cs="Arial"/>
                <w:sz w:val="20"/>
                <w:szCs w:val="20"/>
              </w:rPr>
              <w:t>0</w:t>
            </w:r>
          </w:p>
        </w:tc>
        <w:tc>
          <w:tcPr>
            <w:tcW w:w="90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491913" w:rsidRPr="007363C8" w:rsidRDefault="00491913" w:rsidP="001E6FD8">
            <w:pPr>
              <w:jc w:val="center"/>
              <w:rPr>
                <w:rFonts w:ascii="Calibri" w:hAnsi="Calibri"/>
                <w:color w:val="980000"/>
                <w:sz w:val="18"/>
                <w:szCs w:val="18"/>
              </w:rPr>
            </w:pPr>
            <w:r>
              <w:rPr>
                <w:rFonts w:ascii="Arial" w:hAnsi="Arial" w:cs="Arial"/>
                <w:sz w:val="20"/>
                <w:szCs w:val="20"/>
              </w:rPr>
              <w:t>waived</w:t>
            </w:r>
          </w:p>
        </w:tc>
        <w:tc>
          <w:tcPr>
            <w:tcW w:w="57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491913" w:rsidRPr="007363C8" w:rsidRDefault="00491913" w:rsidP="001E6FD8">
            <w:pPr>
              <w:rPr>
                <w:rFonts w:ascii="Calibri" w:hAnsi="Calibri"/>
                <w:sz w:val="18"/>
                <w:szCs w:val="18"/>
              </w:rPr>
            </w:pPr>
            <w:r>
              <w:rPr>
                <w:rFonts w:ascii="Arial" w:hAnsi="Arial" w:cs="Arial"/>
                <w:sz w:val="20"/>
                <w:szCs w:val="20"/>
              </w:rPr>
              <w:t xml:space="preserve">This is To Be Determined if needed. Configuration and setup of advanced modules, each with their own training and configuration costs, including: </w:t>
            </w:r>
            <w:proofErr w:type="spellStart"/>
            <w:r>
              <w:rPr>
                <w:rFonts w:ascii="Arial" w:hAnsi="Arial" w:cs="Arial"/>
                <w:sz w:val="20"/>
                <w:szCs w:val="20"/>
              </w:rPr>
              <w:t>WarmSeat</w:t>
            </w:r>
            <w:proofErr w:type="spellEnd"/>
            <w:r>
              <w:rPr>
                <w:rFonts w:ascii="Arial" w:hAnsi="Arial" w:cs="Arial"/>
                <w:sz w:val="20"/>
                <w:szCs w:val="20"/>
              </w:rPr>
              <w:t xml:space="preserve"> Module for live event </w:t>
            </w:r>
            <w:r w:rsidR="006E3370">
              <w:rPr>
                <w:rFonts w:ascii="Arial" w:hAnsi="Arial" w:cs="Arial"/>
                <w:sz w:val="20"/>
                <w:szCs w:val="20"/>
              </w:rPr>
              <w:t>s</w:t>
            </w:r>
            <w:r>
              <w:rPr>
                <w:rFonts w:ascii="Arial" w:hAnsi="Arial" w:cs="Arial"/>
                <w:sz w:val="20"/>
                <w:szCs w:val="20"/>
              </w:rPr>
              <w:t>ession credit claim, b) Institutions module for institutional membership/group sales, and c) Self-assessment module. Per Module estimate is $7,000. License fees for each will be defined in contract.</w:t>
            </w:r>
          </w:p>
        </w:tc>
      </w:tr>
      <w:tr w:rsidR="00491913" w:rsidRPr="007363C8" w:rsidTr="001E6FD8">
        <w:trPr>
          <w:trHeight w:val="255"/>
          <w:jc w:val="center"/>
        </w:trPr>
        <w:tc>
          <w:tcPr>
            <w:tcW w:w="2205"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hideMark/>
          </w:tcPr>
          <w:p w:rsidR="00491913" w:rsidRPr="007363C8" w:rsidRDefault="00491913" w:rsidP="001E6FD8">
            <w:pPr>
              <w:jc w:val="right"/>
              <w:rPr>
                <w:rFonts w:ascii="Calibri" w:hAnsi="Calibri"/>
                <w:b/>
                <w:bCs/>
                <w:sz w:val="18"/>
                <w:szCs w:val="18"/>
              </w:rPr>
            </w:pPr>
            <w:r>
              <w:rPr>
                <w:rFonts w:ascii="Arial" w:hAnsi="Arial" w:cs="Arial"/>
                <w:color w:val="0000FF"/>
                <w:sz w:val="20"/>
                <w:szCs w:val="20"/>
              </w:rPr>
              <w:t>Custom domain name</w:t>
            </w:r>
          </w:p>
        </w:tc>
        <w:tc>
          <w:tcPr>
            <w:tcW w:w="630"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hideMark/>
          </w:tcPr>
          <w:p w:rsidR="00491913" w:rsidRPr="007363C8" w:rsidRDefault="00491913" w:rsidP="001E6FD8">
            <w:pPr>
              <w:jc w:val="center"/>
              <w:rPr>
                <w:rFonts w:ascii="Calibri" w:hAnsi="Calibri"/>
                <w:sz w:val="18"/>
                <w:szCs w:val="18"/>
              </w:rPr>
            </w:pPr>
            <w:r>
              <w:rPr>
                <w:rFonts w:ascii="Arial" w:hAnsi="Arial" w:cs="Arial"/>
                <w:sz w:val="20"/>
                <w:szCs w:val="20"/>
              </w:rPr>
              <w:t>0</w:t>
            </w:r>
          </w:p>
        </w:tc>
        <w:tc>
          <w:tcPr>
            <w:tcW w:w="900"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hideMark/>
          </w:tcPr>
          <w:p w:rsidR="00491913" w:rsidRPr="007363C8" w:rsidRDefault="00491913" w:rsidP="001E6FD8">
            <w:pPr>
              <w:jc w:val="center"/>
              <w:rPr>
                <w:rFonts w:ascii="Calibri" w:hAnsi="Calibri"/>
                <w:sz w:val="18"/>
                <w:szCs w:val="18"/>
              </w:rPr>
            </w:pPr>
            <w:r>
              <w:rPr>
                <w:rFonts w:ascii="Arial" w:hAnsi="Arial" w:cs="Arial"/>
                <w:sz w:val="20"/>
                <w:szCs w:val="20"/>
              </w:rPr>
              <w:t>waived</w:t>
            </w:r>
          </w:p>
        </w:tc>
        <w:tc>
          <w:tcPr>
            <w:tcW w:w="5715"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hideMark/>
          </w:tcPr>
          <w:p w:rsidR="00491913" w:rsidRPr="007363C8" w:rsidRDefault="00491913" w:rsidP="001E6FD8">
            <w:pPr>
              <w:rPr>
                <w:rFonts w:ascii="Calibri" w:hAnsi="Calibri"/>
                <w:sz w:val="18"/>
                <w:szCs w:val="18"/>
              </w:rPr>
            </w:pPr>
            <w:r>
              <w:rPr>
                <w:rFonts w:ascii="Arial" w:hAnsi="Arial" w:cs="Arial"/>
                <w:sz w:val="20"/>
                <w:szCs w:val="20"/>
              </w:rPr>
              <w:t>This fee is waived if you provide the custom domain (register, renew, etc.)</w:t>
            </w:r>
          </w:p>
        </w:tc>
      </w:tr>
      <w:tr w:rsidR="00491913" w:rsidRPr="007363C8" w:rsidTr="001E6FD8">
        <w:trPr>
          <w:trHeight w:val="255"/>
          <w:jc w:val="center"/>
        </w:trPr>
        <w:tc>
          <w:tcPr>
            <w:tcW w:w="220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491913" w:rsidRPr="007363C8" w:rsidRDefault="00491913" w:rsidP="001E6FD8">
            <w:pPr>
              <w:jc w:val="right"/>
              <w:rPr>
                <w:rFonts w:ascii="Calibri" w:hAnsi="Calibri"/>
                <w:b/>
                <w:bCs/>
                <w:sz w:val="18"/>
                <w:szCs w:val="18"/>
              </w:rPr>
            </w:pPr>
            <w:r>
              <w:rPr>
                <w:rFonts w:ascii="Arial" w:hAnsi="Arial" w:cs="Arial"/>
                <w:color w:val="0000FF"/>
                <w:sz w:val="20"/>
                <w:szCs w:val="20"/>
              </w:rPr>
              <w:t xml:space="preserve">Other </w:t>
            </w: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491913" w:rsidRPr="007363C8" w:rsidRDefault="00491913" w:rsidP="001E6FD8">
            <w:pPr>
              <w:jc w:val="center"/>
              <w:rPr>
                <w:rFonts w:ascii="Calibri" w:hAnsi="Calibri"/>
                <w:sz w:val="18"/>
                <w:szCs w:val="18"/>
              </w:rPr>
            </w:pPr>
            <w:r>
              <w:rPr>
                <w:rFonts w:ascii="Arial" w:hAnsi="Arial" w:cs="Arial"/>
                <w:b/>
                <w:bCs/>
                <w:sz w:val="20"/>
                <w:szCs w:val="20"/>
              </w:rPr>
              <w:t>0</w:t>
            </w:r>
          </w:p>
        </w:tc>
        <w:tc>
          <w:tcPr>
            <w:tcW w:w="90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491913" w:rsidRPr="007363C8" w:rsidRDefault="00491913" w:rsidP="001E6FD8">
            <w:pPr>
              <w:jc w:val="center"/>
              <w:rPr>
                <w:rFonts w:ascii="Calibri" w:hAnsi="Calibri"/>
                <w:sz w:val="18"/>
                <w:szCs w:val="18"/>
              </w:rPr>
            </w:pPr>
            <w:r>
              <w:rPr>
                <w:rFonts w:ascii="Arial" w:hAnsi="Arial" w:cs="Arial"/>
                <w:sz w:val="20"/>
                <w:szCs w:val="20"/>
              </w:rPr>
              <w:t>0</w:t>
            </w:r>
          </w:p>
        </w:tc>
        <w:tc>
          <w:tcPr>
            <w:tcW w:w="57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hideMark/>
          </w:tcPr>
          <w:p w:rsidR="00491913" w:rsidRPr="007363C8" w:rsidRDefault="00491913" w:rsidP="001E6FD8">
            <w:pPr>
              <w:rPr>
                <w:rFonts w:ascii="Calibri" w:hAnsi="Calibri"/>
                <w:sz w:val="18"/>
                <w:szCs w:val="18"/>
              </w:rPr>
            </w:pPr>
            <w:r>
              <w:rPr>
                <w:rFonts w:ascii="Arial" w:hAnsi="Arial" w:cs="Arial"/>
                <w:sz w:val="20"/>
                <w:szCs w:val="20"/>
              </w:rPr>
              <w:t>Other one-time services could include: certificate re-design, graphic icon setup</w:t>
            </w:r>
          </w:p>
        </w:tc>
      </w:tr>
      <w:tr w:rsidR="00491913" w:rsidRPr="007363C8" w:rsidTr="001E6FD8">
        <w:trPr>
          <w:trHeight w:val="381"/>
          <w:jc w:val="center"/>
        </w:trPr>
        <w:tc>
          <w:tcPr>
            <w:tcW w:w="2205"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hideMark/>
          </w:tcPr>
          <w:p w:rsidR="00491913" w:rsidRPr="007363C8" w:rsidRDefault="00491913" w:rsidP="001E6FD8">
            <w:pPr>
              <w:jc w:val="right"/>
              <w:rPr>
                <w:rFonts w:ascii="Calibri" w:hAnsi="Calibri"/>
                <w:b/>
                <w:bCs/>
                <w:sz w:val="18"/>
                <w:szCs w:val="18"/>
              </w:rPr>
            </w:pPr>
            <w:r>
              <w:rPr>
                <w:rFonts w:ascii="Arial" w:hAnsi="Arial" w:cs="Arial"/>
                <w:color w:val="0000FF"/>
                <w:sz w:val="20"/>
                <w:szCs w:val="20"/>
              </w:rPr>
              <w:t>Advanced support</w:t>
            </w:r>
          </w:p>
        </w:tc>
        <w:tc>
          <w:tcPr>
            <w:tcW w:w="630"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hideMark/>
          </w:tcPr>
          <w:p w:rsidR="00491913" w:rsidRPr="007363C8" w:rsidRDefault="00491913" w:rsidP="001E6FD8">
            <w:pPr>
              <w:jc w:val="center"/>
              <w:rPr>
                <w:rFonts w:ascii="Calibri" w:hAnsi="Calibri"/>
                <w:sz w:val="18"/>
                <w:szCs w:val="18"/>
              </w:rPr>
            </w:pPr>
            <w:r>
              <w:rPr>
                <w:rFonts w:ascii="Arial" w:hAnsi="Arial" w:cs="Arial"/>
                <w:b/>
                <w:bCs/>
                <w:sz w:val="20"/>
                <w:szCs w:val="20"/>
              </w:rPr>
              <w:t>-</w:t>
            </w:r>
          </w:p>
        </w:tc>
        <w:tc>
          <w:tcPr>
            <w:tcW w:w="900"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hideMark/>
          </w:tcPr>
          <w:p w:rsidR="00491913" w:rsidRPr="007363C8" w:rsidRDefault="00491913" w:rsidP="001E6FD8">
            <w:pPr>
              <w:jc w:val="center"/>
              <w:rPr>
                <w:rFonts w:ascii="Calibri" w:hAnsi="Calibri"/>
                <w:b/>
                <w:bCs/>
                <w:sz w:val="18"/>
                <w:szCs w:val="18"/>
              </w:rPr>
            </w:pPr>
            <w:r>
              <w:rPr>
                <w:rFonts w:ascii="Arial" w:hAnsi="Arial" w:cs="Arial"/>
                <w:sz w:val="20"/>
                <w:szCs w:val="20"/>
              </w:rPr>
              <w:t>0</w:t>
            </w:r>
          </w:p>
        </w:tc>
        <w:tc>
          <w:tcPr>
            <w:tcW w:w="5715"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hideMark/>
          </w:tcPr>
          <w:p w:rsidR="00491913" w:rsidRPr="007363C8" w:rsidRDefault="00491913" w:rsidP="001E6FD8">
            <w:pPr>
              <w:rPr>
                <w:rFonts w:ascii="Calibri" w:hAnsi="Calibri"/>
                <w:sz w:val="18"/>
                <w:szCs w:val="18"/>
              </w:rPr>
            </w:pPr>
            <w:r>
              <w:rPr>
                <w:rFonts w:ascii="Arial" w:hAnsi="Arial" w:cs="Arial"/>
                <w:sz w:val="20"/>
                <w:szCs w:val="20"/>
              </w:rPr>
              <w:t>Included in standard license fees is support for all end-user learners. Enterprise Support with dedicated senior team members and a dedicated engagement manager supporting 2 named admins start at $500/month.</w:t>
            </w:r>
          </w:p>
        </w:tc>
      </w:tr>
      <w:tr w:rsidR="00491913" w:rsidRPr="007363C8" w:rsidTr="001E6FD8">
        <w:trPr>
          <w:trHeight w:val="69"/>
          <w:jc w:val="center"/>
        </w:trPr>
        <w:tc>
          <w:tcPr>
            <w:tcW w:w="2205"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tcPr>
          <w:p w:rsidR="00491913" w:rsidRDefault="00491913" w:rsidP="001E6FD8">
            <w:pPr>
              <w:rPr>
                <w:rFonts w:ascii="Arial" w:hAnsi="Arial" w:cs="Arial"/>
                <w:color w:val="0000FF"/>
                <w:sz w:val="20"/>
                <w:szCs w:val="20"/>
              </w:rPr>
            </w:pPr>
            <w:r>
              <w:rPr>
                <w:rFonts w:ascii="Arial" w:hAnsi="Arial" w:cs="Arial"/>
                <w:b/>
                <w:bCs/>
                <w:color w:val="0000FF"/>
                <w:sz w:val="20"/>
                <w:szCs w:val="20"/>
              </w:rPr>
              <w:t>Estimate of standard services</w:t>
            </w:r>
          </w:p>
        </w:tc>
        <w:tc>
          <w:tcPr>
            <w:tcW w:w="630"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tcPr>
          <w:p w:rsidR="00491913" w:rsidRDefault="00491913" w:rsidP="001E6FD8">
            <w:pPr>
              <w:rPr>
                <w:rFonts w:ascii="Arial" w:hAnsi="Arial" w:cs="Arial"/>
                <w:b/>
                <w:bCs/>
                <w:sz w:val="20"/>
                <w:szCs w:val="20"/>
              </w:rPr>
            </w:pPr>
            <w:r>
              <w:rPr>
                <w:rFonts w:ascii="Arial" w:hAnsi="Arial" w:cs="Arial"/>
                <w:sz w:val="20"/>
                <w:szCs w:val="20"/>
              </w:rPr>
              <w:t>204</w:t>
            </w:r>
          </w:p>
        </w:tc>
        <w:tc>
          <w:tcPr>
            <w:tcW w:w="900"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tcPr>
          <w:p w:rsidR="00491913" w:rsidRDefault="001E6FD8" w:rsidP="001E6FD8">
            <w:pPr>
              <w:rPr>
                <w:rFonts w:ascii="Arial" w:hAnsi="Arial" w:cs="Arial"/>
                <w:sz w:val="20"/>
                <w:szCs w:val="20"/>
              </w:rPr>
            </w:pPr>
            <w:r>
              <w:rPr>
                <w:rFonts w:ascii="Arial" w:hAnsi="Arial" w:cs="Arial"/>
                <w:sz w:val="20"/>
                <w:szCs w:val="20"/>
              </w:rPr>
              <w:t>27</w:t>
            </w:r>
            <w:r w:rsidR="00491913">
              <w:rPr>
                <w:rFonts w:ascii="Arial" w:hAnsi="Arial" w:cs="Arial"/>
                <w:sz w:val="20"/>
                <w:szCs w:val="20"/>
              </w:rPr>
              <w:t>,107</w:t>
            </w:r>
          </w:p>
        </w:tc>
        <w:tc>
          <w:tcPr>
            <w:tcW w:w="5715"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tcPr>
          <w:p w:rsidR="00491913" w:rsidRDefault="00491913" w:rsidP="001E6FD8">
            <w:pPr>
              <w:rPr>
                <w:rFonts w:ascii="Arial" w:hAnsi="Arial" w:cs="Arial"/>
                <w:sz w:val="20"/>
                <w:szCs w:val="20"/>
              </w:rPr>
            </w:pPr>
          </w:p>
        </w:tc>
      </w:tr>
      <w:tr w:rsidR="00491913" w:rsidRPr="007363C8" w:rsidTr="001E6FD8">
        <w:trPr>
          <w:trHeight w:val="69"/>
          <w:jc w:val="center"/>
        </w:trPr>
        <w:tc>
          <w:tcPr>
            <w:tcW w:w="220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491913" w:rsidRDefault="00491913" w:rsidP="001E6FD8">
            <w:pPr>
              <w:rPr>
                <w:rFonts w:ascii="Arial" w:hAnsi="Arial" w:cs="Arial"/>
                <w:color w:val="0000FF"/>
                <w:sz w:val="20"/>
                <w:szCs w:val="20"/>
              </w:rPr>
            </w:pPr>
            <w:r>
              <w:rPr>
                <w:rFonts w:ascii="Arial" w:hAnsi="Arial" w:cs="Arial"/>
                <w:b/>
                <w:bCs/>
                <w:color w:val="0000FF"/>
                <w:sz w:val="20"/>
                <w:szCs w:val="20"/>
              </w:rPr>
              <w:t>Estimate of optional services</w:t>
            </w: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491913" w:rsidRDefault="0031119A" w:rsidP="001E6FD8">
            <w:pPr>
              <w:rPr>
                <w:rFonts w:ascii="Arial" w:hAnsi="Arial" w:cs="Arial"/>
                <w:b/>
                <w:bCs/>
                <w:sz w:val="20"/>
                <w:szCs w:val="20"/>
              </w:rPr>
            </w:pPr>
            <w:r>
              <w:rPr>
                <w:rFonts w:ascii="Arial" w:hAnsi="Arial" w:cs="Arial"/>
                <w:sz w:val="20"/>
                <w:szCs w:val="20"/>
              </w:rPr>
              <w:t>200</w:t>
            </w:r>
          </w:p>
        </w:tc>
        <w:tc>
          <w:tcPr>
            <w:tcW w:w="90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491913" w:rsidRDefault="001E6FD8" w:rsidP="001E6FD8">
            <w:pPr>
              <w:rPr>
                <w:rFonts w:ascii="Arial" w:hAnsi="Arial" w:cs="Arial"/>
                <w:sz w:val="20"/>
                <w:szCs w:val="20"/>
              </w:rPr>
            </w:pPr>
            <w:r>
              <w:rPr>
                <w:rFonts w:ascii="Arial" w:hAnsi="Arial" w:cs="Arial"/>
                <w:sz w:val="20"/>
                <w:szCs w:val="20"/>
              </w:rPr>
              <w:t>27</w:t>
            </w:r>
            <w:r w:rsidR="0031119A" w:rsidRPr="0031119A">
              <w:rPr>
                <w:rFonts w:ascii="Arial" w:hAnsi="Arial" w:cs="Arial"/>
                <w:sz w:val="20"/>
                <w:szCs w:val="20"/>
              </w:rPr>
              <w:t>,194</w:t>
            </w:r>
          </w:p>
        </w:tc>
        <w:tc>
          <w:tcPr>
            <w:tcW w:w="57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491913" w:rsidRDefault="00491913" w:rsidP="001E6FD8">
            <w:pPr>
              <w:rPr>
                <w:rFonts w:ascii="Arial" w:hAnsi="Arial" w:cs="Arial"/>
                <w:sz w:val="20"/>
                <w:szCs w:val="20"/>
              </w:rPr>
            </w:pPr>
          </w:p>
        </w:tc>
      </w:tr>
      <w:tr w:rsidR="00491913" w:rsidRPr="007363C8" w:rsidTr="001E6FD8">
        <w:trPr>
          <w:trHeight w:val="69"/>
          <w:jc w:val="center"/>
        </w:trPr>
        <w:tc>
          <w:tcPr>
            <w:tcW w:w="2205"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tcPr>
          <w:p w:rsidR="00491913" w:rsidRDefault="00491913" w:rsidP="001E6FD8">
            <w:pPr>
              <w:rPr>
                <w:rFonts w:ascii="Arial" w:hAnsi="Arial" w:cs="Arial"/>
                <w:color w:val="0000FF"/>
                <w:sz w:val="20"/>
                <w:szCs w:val="20"/>
              </w:rPr>
            </w:pPr>
            <w:r>
              <w:rPr>
                <w:rFonts w:ascii="Arial" w:hAnsi="Arial" w:cs="Arial"/>
                <w:b/>
                <w:bCs/>
                <w:color w:val="0000FF"/>
                <w:sz w:val="20"/>
                <w:szCs w:val="20"/>
              </w:rPr>
              <w:t>Sub-Total all estimated fees</w:t>
            </w:r>
          </w:p>
        </w:tc>
        <w:tc>
          <w:tcPr>
            <w:tcW w:w="630"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tcPr>
          <w:p w:rsidR="00491913" w:rsidRDefault="00491913" w:rsidP="001E6FD8">
            <w:pPr>
              <w:rPr>
                <w:rFonts w:ascii="Arial" w:hAnsi="Arial" w:cs="Arial"/>
                <w:b/>
                <w:bCs/>
                <w:sz w:val="20"/>
                <w:szCs w:val="20"/>
              </w:rPr>
            </w:pPr>
            <w:r>
              <w:rPr>
                <w:rFonts w:ascii="Arial" w:hAnsi="Arial" w:cs="Arial"/>
                <w:b/>
                <w:bCs/>
                <w:sz w:val="20"/>
                <w:szCs w:val="20"/>
              </w:rPr>
              <w:t>324</w:t>
            </w:r>
          </w:p>
        </w:tc>
        <w:tc>
          <w:tcPr>
            <w:tcW w:w="900"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tcPr>
          <w:p w:rsidR="00491913" w:rsidRDefault="001D0559" w:rsidP="001E6FD8">
            <w:pPr>
              <w:rPr>
                <w:rFonts w:ascii="Arial" w:hAnsi="Arial" w:cs="Arial"/>
                <w:sz w:val="20"/>
                <w:szCs w:val="20"/>
              </w:rPr>
            </w:pPr>
            <w:r>
              <w:rPr>
                <w:rFonts w:ascii="Arial" w:hAnsi="Arial" w:cs="Arial"/>
                <w:b/>
                <w:bCs/>
                <w:sz w:val="20"/>
                <w:szCs w:val="20"/>
              </w:rPr>
              <w:t>5</w:t>
            </w:r>
            <w:r w:rsidR="001E6FD8">
              <w:rPr>
                <w:rFonts w:ascii="Arial" w:hAnsi="Arial" w:cs="Arial"/>
                <w:b/>
                <w:bCs/>
                <w:sz w:val="20"/>
                <w:szCs w:val="20"/>
              </w:rPr>
              <w:t>4</w:t>
            </w:r>
            <w:r w:rsidR="00491913">
              <w:rPr>
                <w:rFonts w:ascii="Arial" w:hAnsi="Arial" w:cs="Arial"/>
                <w:b/>
                <w:bCs/>
                <w:sz w:val="20"/>
                <w:szCs w:val="20"/>
              </w:rPr>
              <w:t>,</w:t>
            </w:r>
            <w:r>
              <w:rPr>
                <w:rFonts w:ascii="Arial" w:hAnsi="Arial" w:cs="Arial"/>
                <w:b/>
                <w:bCs/>
                <w:sz w:val="20"/>
                <w:szCs w:val="20"/>
              </w:rPr>
              <w:t>3</w:t>
            </w:r>
            <w:r w:rsidR="00491913">
              <w:rPr>
                <w:rFonts w:ascii="Arial" w:hAnsi="Arial" w:cs="Arial"/>
                <w:b/>
                <w:bCs/>
                <w:sz w:val="20"/>
                <w:szCs w:val="20"/>
              </w:rPr>
              <w:t>01</w:t>
            </w:r>
          </w:p>
        </w:tc>
        <w:tc>
          <w:tcPr>
            <w:tcW w:w="5715" w:type="dxa"/>
            <w:tcBorders>
              <w:top w:val="single" w:sz="6" w:space="0" w:color="CCCCCC"/>
              <w:left w:val="single" w:sz="6" w:space="0" w:color="CCCCCC"/>
              <w:bottom w:val="single" w:sz="6" w:space="0" w:color="CCCCCC"/>
              <w:right w:val="single" w:sz="6" w:space="0" w:color="CCCCCC"/>
            </w:tcBorders>
            <w:shd w:val="clear" w:color="auto" w:fill="F3F3F3"/>
            <w:tcMar>
              <w:top w:w="0" w:type="dxa"/>
              <w:left w:w="45" w:type="dxa"/>
              <w:bottom w:w="0" w:type="dxa"/>
              <w:right w:w="45" w:type="dxa"/>
            </w:tcMar>
            <w:vAlign w:val="center"/>
          </w:tcPr>
          <w:p w:rsidR="00491913" w:rsidRDefault="00491913" w:rsidP="001E6FD8">
            <w:pPr>
              <w:rPr>
                <w:rFonts w:ascii="Arial" w:hAnsi="Arial" w:cs="Arial"/>
                <w:sz w:val="20"/>
                <w:szCs w:val="20"/>
              </w:rPr>
            </w:pPr>
          </w:p>
        </w:tc>
      </w:tr>
      <w:tr w:rsidR="00491913" w:rsidRPr="007363C8" w:rsidTr="001E6FD8">
        <w:trPr>
          <w:trHeight w:val="69"/>
          <w:jc w:val="center"/>
        </w:trPr>
        <w:tc>
          <w:tcPr>
            <w:tcW w:w="220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491913" w:rsidRDefault="00491913" w:rsidP="001E6FD8">
            <w:pPr>
              <w:rPr>
                <w:rFonts w:ascii="Arial" w:hAnsi="Arial" w:cs="Arial"/>
                <w:color w:val="0000FF"/>
                <w:sz w:val="20"/>
                <w:szCs w:val="20"/>
              </w:rPr>
            </w:pPr>
            <w:r>
              <w:rPr>
                <w:rFonts w:ascii="Arial" w:hAnsi="Arial" w:cs="Arial"/>
                <w:color w:val="0000FF"/>
                <w:sz w:val="20"/>
                <w:szCs w:val="20"/>
              </w:rPr>
              <w:t>Final adjustments</w:t>
            </w: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491913" w:rsidRDefault="00491913" w:rsidP="001E6FD8">
            <w:pPr>
              <w:rPr>
                <w:rFonts w:ascii="Arial" w:hAnsi="Arial" w:cs="Arial"/>
                <w:b/>
                <w:bCs/>
                <w:sz w:val="20"/>
                <w:szCs w:val="20"/>
              </w:rPr>
            </w:pPr>
          </w:p>
        </w:tc>
        <w:tc>
          <w:tcPr>
            <w:tcW w:w="90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491913" w:rsidRDefault="001D0559" w:rsidP="001E6FD8">
            <w:pPr>
              <w:rPr>
                <w:rFonts w:ascii="Arial" w:hAnsi="Arial" w:cs="Arial"/>
                <w:sz w:val="20"/>
                <w:szCs w:val="20"/>
              </w:rPr>
            </w:pPr>
            <w:r>
              <w:rPr>
                <w:rFonts w:ascii="Arial" w:hAnsi="Arial" w:cs="Arial"/>
                <w:sz w:val="20"/>
                <w:szCs w:val="20"/>
              </w:rPr>
              <w:t xml:space="preserve">  </w:t>
            </w:r>
          </w:p>
        </w:tc>
        <w:tc>
          <w:tcPr>
            <w:tcW w:w="57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491913" w:rsidRDefault="00491913" w:rsidP="001E6FD8">
            <w:pPr>
              <w:rPr>
                <w:rFonts w:ascii="Arial" w:hAnsi="Arial" w:cs="Arial"/>
                <w:sz w:val="20"/>
                <w:szCs w:val="20"/>
              </w:rPr>
            </w:pPr>
            <w:r w:rsidRPr="00B970E3">
              <w:rPr>
                <w:rFonts w:ascii="Arial" w:hAnsi="Arial" w:cs="Arial"/>
                <w:b/>
                <w:i/>
                <w:sz w:val="20"/>
                <w:szCs w:val="20"/>
              </w:rPr>
              <w:t xml:space="preserve">The standard hourly rates were </w:t>
            </w:r>
            <w:r w:rsidR="00B970E3" w:rsidRPr="00B970E3">
              <w:rPr>
                <w:rFonts w:ascii="Arial" w:hAnsi="Arial" w:cs="Arial"/>
                <w:b/>
                <w:i/>
                <w:sz w:val="20"/>
                <w:szCs w:val="20"/>
              </w:rPr>
              <w:t>decreased,</w:t>
            </w:r>
            <w:r w:rsidR="001D0559" w:rsidRPr="00B970E3">
              <w:rPr>
                <w:rFonts w:ascii="Arial" w:hAnsi="Arial" w:cs="Arial"/>
                <w:b/>
                <w:i/>
                <w:sz w:val="20"/>
                <w:szCs w:val="20"/>
              </w:rPr>
              <w:t xml:space="preserve"> and a $</w:t>
            </w:r>
            <w:r w:rsidR="00FA194F">
              <w:rPr>
                <w:rFonts w:ascii="Arial" w:hAnsi="Arial" w:cs="Arial"/>
                <w:b/>
                <w:i/>
                <w:sz w:val="20"/>
                <w:szCs w:val="20"/>
              </w:rPr>
              <w:t>5</w:t>
            </w:r>
            <w:r w:rsidR="001D0559" w:rsidRPr="00B970E3">
              <w:rPr>
                <w:rFonts w:ascii="Arial" w:hAnsi="Arial" w:cs="Arial"/>
                <w:b/>
                <w:i/>
                <w:sz w:val="20"/>
                <w:szCs w:val="20"/>
              </w:rPr>
              <w:t>,000 discount was applied</w:t>
            </w:r>
            <w:r w:rsidR="00BB4630">
              <w:rPr>
                <w:rFonts w:ascii="Arial" w:hAnsi="Arial" w:cs="Arial"/>
                <w:b/>
                <w:i/>
                <w:sz w:val="20"/>
                <w:szCs w:val="20"/>
              </w:rPr>
              <w:t xml:space="preserve"> above</w:t>
            </w:r>
            <w:r w:rsidR="001D0559">
              <w:rPr>
                <w:rFonts w:ascii="Arial" w:hAnsi="Arial" w:cs="Arial"/>
                <w:sz w:val="20"/>
                <w:szCs w:val="20"/>
              </w:rPr>
              <w:t>.</w:t>
            </w:r>
          </w:p>
        </w:tc>
      </w:tr>
      <w:tr w:rsidR="00491913" w:rsidRPr="007363C8" w:rsidTr="001E6FD8">
        <w:trPr>
          <w:trHeight w:val="69"/>
          <w:jc w:val="center"/>
        </w:trPr>
        <w:tc>
          <w:tcPr>
            <w:tcW w:w="220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491913" w:rsidRDefault="00491913" w:rsidP="001E6FD8">
            <w:pPr>
              <w:rPr>
                <w:rFonts w:ascii="Arial" w:hAnsi="Arial" w:cs="Arial"/>
                <w:color w:val="0000FF"/>
                <w:sz w:val="20"/>
                <w:szCs w:val="20"/>
              </w:rPr>
            </w:pPr>
            <w:r>
              <w:rPr>
                <w:rFonts w:ascii="Arial" w:hAnsi="Arial" w:cs="Arial"/>
                <w:b/>
                <w:bCs/>
                <w:color w:val="0000FF"/>
                <w:sz w:val="20"/>
                <w:szCs w:val="20"/>
              </w:rPr>
              <w:t>Total Cost Estimated</w:t>
            </w:r>
          </w:p>
        </w:tc>
        <w:tc>
          <w:tcPr>
            <w:tcW w:w="63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491913" w:rsidRDefault="00491913" w:rsidP="001E6FD8">
            <w:pPr>
              <w:rPr>
                <w:rFonts w:ascii="Arial" w:hAnsi="Arial" w:cs="Arial"/>
                <w:b/>
                <w:bCs/>
                <w:sz w:val="20"/>
                <w:szCs w:val="20"/>
              </w:rPr>
            </w:pPr>
          </w:p>
        </w:tc>
        <w:tc>
          <w:tcPr>
            <w:tcW w:w="900"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491913" w:rsidRDefault="001D0559" w:rsidP="001E6FD8">
            <w:pPr>
              <w:rPr>
                <w:rFonts w:ascii="Arial" w:hAnsi="Arial" w:cs="Arial"/>
                <w:sz w:val="20"/>
                <w:szCs w:val="20"/>
              </w:rPr>
            </w:pPr>
            <w:r>
              <w:rPr>
                <w:rFonts w:ascii="Arial" w:hAnsi="Arial" w:cs="Arial"/>
                <w:b/>
                <w:bCs/>
                <w:sz w:val="20"/>
                <w:szCs w:val="20"/>
              </w:rPr>
              <w:t>5</w:t>
            </w:r>
            <w:r w:rsidR="00FA194F">
              <w:rPr>
                <w:rFonts w:ascii="Arial" w:hAnsi="Arial" w:cs="Arial"/>
                <w:b/>
                <w:bCs/>
                <w:sz w:val="20"/>
                <w:szCs w:val="20"/>
              </w:rPr>
              <w:t>4</w:t>
            </w:r>
            <w:r w:rsidR="00491913">
              <w:rPr>
                <w:rFonts w:ascii="Arial" w:hAnsi="Arial" w:cs="Arial"/>
                <w:b/>
                <w:bCs/>
                <w:sz w:val="20"/>
                <w:szCs w:val="20"/>
              </w:rPr>
              <w:t>,</w:t>
            </w:r>
            <w:r w:rsidR="0031119A">
              <w:rPr>
                <w:rFonts w:ascii="Arial" w:hAnsi="Arial" w:cs="Arial"/>
                <w:b/>
                <w:bCs/>
                <w:sz w:val="20"/>
                <w:szCs w:val="20"/>
              </w:rPr>
              <w:t>3</w:t>
            </w:r>
            <w:r w:rsidR="00491913">
              <w:rPr>
                <w:rFonts w:ascii="Arial" w:hAnsi="Arial" w:cs="Arial"/>
                <w:b/>
                <w:bCs/>
                <w:sz w:val="20"/>
                <w:szCs w:val="20"/>
              </w:rPr>
              <w:t>01</w:t>
            </w:r>
          </w:p>
        </w:tc>
        <w:tc>
          <w:tcPr>
            <w:tcW w:w="5715"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center"/>
          </w:tcPr>
          <w:p w:rsidR="00491913" w:rsidRDefault="00491913" w:rsidP="001E6FD8">
            <w:pPr>
              <w:rPr>
                <w:rFonts w:ascii="Arial" w:hAnsi="Arial" w:cs="Arial"/>
                <w:sz w:val="20"/>
                <w:szCs w:val="20"/>
              </w:rPr>
            </w:pPr>
            <w:r>
              <w:rPr>
                <w:rFonts w:ascii="Arial" w:hAnsi="Arial" w:cs="Arial"/>
                <w:sz w:val="20"/>
                <w:szCs w:val="20"/>
              </w:rPr>
              <w:t>Total estimated costs</w:t>
            </w:r>
          </w:p>
        </w:tc>
      </w:tr>
    </w:tbl>
    <w:p w:rsidR="00EA1BAB" w:rsidRPr="00710990" w:rsidRDefault="00EA1BAB" w:rsidP="00FB375A">
      <w:pPr>
        <w:pStyle w:val="Heading2"/>
      </w:pPr>
      <w:r w:rsidRPr="00710990">
        <w:t>RECURRING COST</w:t>
      </w:r>
    </w:p>
    <w:p w:rsidR="00EA1BAB" w:rsidRPr="00710990" w:rsidRDefault="00EA1BAB" w:rsidP="007B6BFE">
      <w:pPr>
        <w:pStyle w:val="ListParagraph"/>
        <w:numPr>
          <w:ilvl w:val="0"/>
          <w:numId w:val="5"/>
        </w:numPr>
        <w:spacing w:after="120"/>
        <w:jc w:val="both"/>
        <w:rPr>
          <w:rFonts w:asciiTheme="majorHAnsi" w:hAnsiTheme="majorHAnsi"/>
          <w:b/>
          <w:sz w:val="22"/>
          <w:szCs w:val="22"/>
        </w:rPr>
      </w:pPr>
      <w:r w:rsidRPr="00710990">
        <w:rPr>
          <w:rFonts w:asciiTheme="majorHAnsi" w:hAnsiTheme="majorHAnsi"/>
          <w:b/>
          <w:sz w:val="22"/>
          <w:szCs w:val="22"/>
        </w:rPr>
        <w:t>Renewal year pricing</w:t>
      </w:r>
      <w:r w:rsidRPr="00710990">
        <w:rPr>
          <w:rFonts w:asciiTheme="majorHAnsi" w:hAnsiTheme="majorHAnsi"/>
          <w:sz w:val="22"/>
          <w:szCs w:val="22"/>
        </w:rPr>
        <w:t xml:space="preserve">: </w:t>
      </w:r>
      <w:r w:rsidR="0069329F">
        <w:rPr>
          <w:rFonts w:asciiTheme="majorHAnsi" w:hAnsiTheme="majorHAnsi"/>
          <w:sz w:val="22"/>
          <w:szCs w:val="22"/>
        </w:rPr>
        <w:t>See “Pricing Schedule” on page 2.</w:t>
      </w:r>
      <w:r w:rsidRPr="00710990">
        <w:rPr>
          <w:rFonts w:asciiTheme="majorHAnsi" w:hAnsiTheme="majorHAnsi"/>
          <w:sz w:val="22"/>
          <w:szCs w:val="22"/>
        </w:rPr>
        <w:t xml:space="preserve"> </w:t>
      </w:r>
    </w:p>
    <w:p w:rsidR="00EA1BAB" w:rsidRPr="00710990" w:rsidRDefault="00EA1BAB" w:rsidP="007B6BFE">
      <w:pPr>
        <w:pStyle w:val="ListParagraph"/>
        <w:numPr>
          <w:ilvl w:val="0"/>
          <w:numId w:val="5"/>
        </w:numPr>
        <w:spacing w:after="120"/>
        <w:jc w:val="both"/>
        <w:rPr>
          <w:rFonts w:asciiTheme="majorHAnsi" w:hAnsiTheme="majorHAnsi"/>
          <w:b/>
          <w:sz w:val="22"/>
          <w:szCs w:val="22"/>
        </w:rPr>
      </w:pPr>
      <w:r w:rsidRPr="00710990">
        <w:rPr>
          <w:rFonts w:asciiTheme="majorHAnsi" w:hAnsiTheme="majorHAnsi"/>
          <w:b/>
          <w:sz w:val="22"/>
          <w:szCs w:val="22"/>
        </w:rPr>
        <w:t>Recurring fees are:</w:t>
      </w:r>
      <w:r w:rsidRPr="00710990">
        <w:rPr>
          <w:rFonts w:asciiTheme="majorHAnsi" w:hAnsiTheme="majorHAnsi"/>
          <w:sz w:val="22"/>
          <w:szCs w:val="22"/>
        </w:rPr>
        <w:t xml:space="preserve">  Software License billed </w:t>
      </w:r>
      <w:r w:rsidR="00FB375A">
        <w:rPr>
          <w:rFonts w:asciiTheme="majorHAnsi" w:hAnsiTheme="majorHAnsi"/>
          <w:sz w:val="22"/>
          <w:szCs w:val="22"/>
        </w:rPr>
        <w:t>annually on anniversary date</w:t>
      </w:r>
      <w:r w:rsidRPr="00710990">
        <w:rPr>
          <w:rFonts w:asciiTheme="majorHAnsi" w:hAnsiTheme="majorHAnsi"/>
          <w:sz w:val="22"/>
          <w:szCs w:val="22"/>
        </w:rPr>
        <w:t>.</w:t>
      </w:r>
    </w:p>
    <w:p w:rsidR="00EA1BAB" w:rsidRPr="00710990" w:rsidRDefault="00EA1BAB" w:rsidP="00FB375A">
      <w:pPr>
        <w:pStyle w:val="Heading2"/>
      </w:pPr>
      <w:r w:rsidRPr="00710990">
        <w:lastRenderedPageBreak/>
        <w:t>License Limitations and Caps</w:t>
      </w:r>
    </w:p>
    <w:p w:rsidR="00EA1BAB" w:rsidRPr="00710990" w:rsidRDefault="00EA1BAB" w:rsidP="00EA1BAB">
      <w:pPr>
        <w:rPr>
          <w:rFonts w:asciiTheme="majorHAnsi" w:hAnsiTheme="majorHAnsi"/>
          <w:b/>
          <w:color w:val="595959" w:themeColor="text1" w:themeTint="A6"/>
        </w:rPr>
      </w:pPr>
    </w:p>
    <w:tbl>
      <w:tblPr>
        <w:tblW w:w="0" w:type="auto"/>
        <w:tblInd w:w="378" w:type="dxa"/>
        <w:tblBorders>
          <w:insideH w:val="single" w:sz="8" w:space="0" w:color="BFBFBF" w:themeColor="background1" w:themeShade="BF"/>
        </w:tblBorders>
        <w:tblLook w:val="04A0"/>
      </w:tblPr>
      <w:tblGrid>
        <w:gridCol w:w="2206"/>
        <w:gridCol w:w="1304"/>
        <w:gridCol w:w="6480"/>
      </w:tblGrid>
      <w:tr w:rsidR="00EA1BAB" w:rsidRPr="00710990" w:rsidTr="00EA1BAB">
        <w:trPr>
          <w:trHeight w:val="316"/>
        </w:trPr>
        <w:tc>
          <w:tcPr>
            <w:tcW w:w="2206" w:type="dxa"/>
            <w:shd w:val="clear" w:color="000000" w:fill="E6E6E6"/>
            <w:vAlign w:val="center"/>
            <w:hideMark/>
          </w:tcPr>
          <w:p w:rsidR="00EA1BAB" w:rsidRPr="00710990" w:rsidRDefault="00EA1BAB" w:rsidP="00EA1BAB">
            <w:pPr>
              <w:jc w:val="center"/>
              <w:rPr>
                <w:rFonts w:asciiTheme="majorHAnsi" w:hAnsiTheme="majorHAnsi"/>
                <w:b/>
                <w:bCs/>
              </w:rPr>
            </w:pPr>
            <w:r w:rsidRPr="00710990">
              <w:rPr>
                <w:rFonts w:asciiTheme="majorHAnsi" w:hAnsiTheme="majorHAnsi"/>
                <w:b/>
                <w:bCs/>
              </w:rPr>
              <w:t>Item</w:t>
            </w:r>
          </w:p>
        </w:tc>
        <w:tc>
          <w:tcPr>
            <w:tcW w:w="1304" w:type="dxa"/>
            <w:shd w:val="clear" w:color="000000" w:fill="E6E6E6"/>
            <w:vAlign w:val="center"/>
            <w:hideMark/>
          </w:tcPr>
          <w:p w:rsidR="00EA1BAB" w:rsidRPr="00710990" w:rsidRDefault="00EA1BAB" w:rsidP="00EA1BAB">
            <w:pPr>
              <w:jc w:val="center"/>
              <w:rPr>
                <w:rFonts w:asciiTheme="majorHAnsi" w:hAnsiTheme="majorHAnsi"/>
                <w:b/>
                <w:bCs/>
              </w:rPr>
            </w:pPr>
            <w:r w:rsidRPr="00710990">
              <w:rPr>
                <w:rFonts w:asciiTheme="majorHAnsi" w:hAnsiTheme="majorHAnsi"/>
                <w:b/>
                <w:bCs/>
              </w:rPr>
              <w:t>Costs</w:t>
            </w:r>
          </w:p>
        </w:tc>
        <w:tc>
          <w:tcPr>
            <w:tcW w:w="6480" w:type="dxa"/>
            <w:shd w:val="clear" w:color="000000" w:fill="E6E6E6"/>
            <w:vAlign w:val="center"/>
            <w:hideMark/>
          </w:tcPr>
          <w:p w:rsidR="00EA1BAB" w:rsidRPr="00710990" w:rsidRDefault="00EA1BAB" w:rsidP="00EA1BAB">
            <w:pPr>
              <w:jc w:val="center"/>
              <w:rPr>
                <w:rFonts w:asciiTheme="majorHAnsi" w:hAnsiTheme="majorHAnsi"/>
                <w:b/>
                <w:bCs/>
              </w:rPr>
            </w:pPr>
            <w:r w:rsidRPr="00710990">
              <w:rPr>
                <w:rFonts w:asciiTheme="majorHAnsi" w:hAnsiTheme="majorHAnsi"/>
                <w:b/>
                <w:bCs/>
              </w:rPr>
              <w:t>Details</w:t>
            </w:r>
          </w:p>
        </w:tc>
      </w:tr>
      <w:tr w:rsidR="00EA1BAB" w:rsidRPr="00710990" w:rsidTr="00FB375A">
        <w:trPr>
          <w:trHeight w:val="631"/>
        </w:trPr>
        <w:tc>
          <w:tcPr>
            <w:tcW w:w="2206" w:type="dxa"/>
            <w:shd w:val="clear" w:color="000000" w:fill="DBE5F1"/>
            <w:vAlign w:val="center"/>
            <w:hideMark/>
          </w:tcPr>
          <w:p w:rsidR="00EA1BAB" w:rsidRPr="00710990" w:rsidRDefault="00EA1BAB" w:rsidP="00FB375A">
            <w:pPr>
              <w:jc w:val="center"/>
              <w:rPr>
                <w:rFonts w:asciiTheme="majorHAnsi" w:hAnsiTheme="majorHAnsi"/>
              </w:rPr>
            </w:pPr>
            <w:r w:rsidRPr="00710990">
              <w:rPr>
                <w:rFonts w:asciiTheme="majorHAnsi" w:hAnsiTheme="majorHAnsi"/>
              </w:rPr>
              <w:t>Content Hosting Fee</w:t>
            </w:r>
          </w:p>
        </w:tc>
        <w:tc>
          <w:tcPr>
            <w:tcW w:w="1304" w:type="dxa"/>
            <w:shd w:val="clear" w:color="auto" w:fill="auto"/>
            <w:vAlign w:val="center"/>
            <w:hideMark/>
          </w:tcPr>
          <w:p w:rsidR="00EA1BAB" w:rsidRPr="00710990" w:rsidRDefault="00EA1BAB" w:rsidP="00FB375A">
            <w:pPr>
              <w:jc w:val="center"/>
              <w:rPr>
                <w:rFonts w:asciiTheme="majorHAnsi" w:hAnsiTheme="majorHAnsi"/>
                <w:bCs/>
                <w:color w:val="auto"/>
                <w:sz w:val="22"/>
                <w:szCs w:val="22"/>
              </w:rPr>
            </w:pPr>
            <w:r w:rsidRPr="00710990">
              <w:rPr>
                <w:rFonts w:asciiTheme="majorHAnsi" w:hAnsiTheme="majorHAnsi"/>
                <w:bCs/>
                <w:color w:val="auto"/>
                <w:sz w:val="22"/>
                <w:szCs w:val="22"/>
              </w:rPr>
              <w:t>$ 0</w:t>
            </w:r>
          </w:p>
        </w:tc>
        <w:tc>
          <w:tcPr>
            <w:tcW w:w="6480" w:type="dxa"/>
            <w:shd w:val="clear" w:color="auto" w:fill="auto"/>
            <w:vAlign w:val="center"/>
            <w:hideMark/>
          </w:tcPr>
          <w:p w:rsidR="00EA1BAB" w:rsidRPr="00710990" w:rsidRDefault="002D770E" w:rsidP="00FB375A">
            <w:pPr>
              <w:rPr>
                <w:rFonts w:asciiTheme="majorHAnsi" w:hAnsiTheme="majorHAnsi"/>
                <w:color w:val="auto"/>
                <w:sz w:val="22"/>
                <w:szCs w:val="22"/>
              </w:rPr>
            </w:pPr>
            <w:r>
              <w:rPr>
                <w:rFonts w:asciiTheme="majorHAnsi" w:hAnsiTheme="majorHAnsi"/>
                <w:color w:val="auto"/>
                <w:sz w:val="22"/>
                <w:szCs w:val="22"/>
              </w:rPr>
              <w:t>Community Brands</w:t>
            </w:r>
            <w:r w:rsidR="00EA1BAB" w:rsidRPr="00710990">
              <w:rPr>
                <w:rFonts w:asciiTheme="majorHAnsi" w:hAnsiTheme="majorHAnsi"/>
                <w:color w:val="auto"/>
                <w:sz w:val="22"/>
                <w:szCs w:val="22"/>
              </w:rPr>
              <w:t xml:space="preserve"> will provide hosting services for educational content uploaded to the learning platform. </w:t>
            </w:r>
          </w:p>
        </w:tc>
      </w:tr>
      <w:tr w:rsidR="00EA1BAB" w:rsidRPr="00710990" w:rsidTr="00FB375A">
        <w:trPr>
          <w:trHeight w:val="1177"/>
        </w:trPr>
        <w:tc>
          <w:tcPr>
            <w:tcW w:w="2206" w:type="dxa"/>
            <w:shd w:val="clear" w:color="000000" w:fill="DBE5F1"/>
            <w:vAlign w:val="center"/>
            <w:hideMark/>
          </w:tcPr>
          <w:p w:rsidR="00EA1BAB" w:rsidRPr="00710990" w:rsidRDefault="00EA1BAB" w:rsidP="00FB375A">
            <w:pPr>
              <w:jc w:val="center"/>
              <w:rPr>
                <w:rFonts w:asciiTheme="majorHAnsi" w:hAnsiTheme="majorHAnsi"/>
              </w:rPr>
            </w:pPr>
            <w:r w:rsidRPr="00710990">
              <w:rPr>
                <w:rFonts w:asciiTheme="majorHAnsi" w:hAnsiTheme="majorHAnsi"/>
              </w:rPr>
              <w:t>Video Delivery</w:t>
            </w:r>
          </w:p>
        </w:tc>
        <w:tc>
          <w:tcPr>
            <w:tcW w:w="1304" w:type="dxa"/>
            <w:shd w:val="clear" w:color="auto" w:fill="auto"/>
            <w:vAlign w:val="center"/>
            <w:hideMark/>
          </w:tcPr>
          <w:p w:rsidR="00EA1BAB" w:rsidRPr="00710990" w:rsidRDefault="00EA1BAB" w:rsidP="00FB375A">
            <w:pPr>
              <w:jc w:val="center"/>
              <w:rPr>
                <w:rFonts w:asciiTheme="majorHAnsi" w:hAnsiTheme="majorHAnsi"/>
                <w:bCs/>
                <w:color w:val="auto"/>
                <w:sz w:val="22"/>
                <w:szCs w:val="22"/>
              </w:rPr>
            </w:pPr>
            <w:r w:rsidRPr="00710990">
              <w:rPr>
                <w:rFonts w:asciiTheme="majorHAnsi" w:hAnsiTheme="majorHAnsi"/>
                <w:bCs/>
                <w:color w:val="auto"/>
                <w:sz w:val="22"/>
                <w:szCs w:val="22"/>
              </w:rPr>
              <w:t>Included in license costs.</w:t>
            </w:r>
            <w:r w:rsidR="002B4749" w:rsidRPr="00710990">
              <w:rPr>
                <w:rFonts w:asciiTheme="majorHAnsi" w:hAnsiTheme="majorHAnsi"/>
                <w:bCs/>
                <w:color w:val="auto"/>
                <w:sz w:val="22"/>
                <w:szCs w:val="22"/>
              </w:rPr>
              <w:t xml:space="preserve"> </w:t>
            </w:r>
            <w:r w:rsidRPr="00710990">
              <w:rPr>
                <w:rFonts w:asciiTheme="majorHAnsi" w:hAnsiTheme="majorHAnsi"/>
                <w:bCs/>
                <w:color w:val="auto"/>
                <w:sz w:val="22"/>
                <w:szCs w:val="22"/>
              </w:rPr>
              <w:t>See caps below</w:t>
            </w:r>
          </w:p>
        </w:tc>
        <w:tc>
          <w:tcPr>
            <w:tcW w:w="6480" w:type="dxa"/>
            <w:shd w:val="clear" w:color="auto" w:fill="auto"/>
            <w:vAlign w:val="center"/>
            <w:hideMark/>
          </w:tcPr>
          <w:p w:rsidR="00EA1BAB" w:rsidRPr="00710990" w:rsidRDefault="002D770E" w:rsidP="00FB375A">
            <w:pPr>
              <w:rPr>
                <w:rFonts w:asciiTheme="majorHAnsi" w:hAnsiTheme="majorHAnsi"/>
                <w:color w:val="auto"/>
                <w:sz w:val="22"/>
                <w:szCs w:val="22"/>
              </w:rPr>
            </w:pPr>
            <w:r>
              <w:rPr>
                <w:rFonts w:asciiTheme="majorHAnsi" w:hAnsiTheme="majorHAnsi"/>
                <w:color w:val="auto"/>
                <w:sz w:val="22"/>
                <w:szCs w:val="22"/>
              </w:rPr>
              <w:t>Community Brands</w:t>
            </w:r>
            <w:r w:rsidR="00EA1BAB" w:rsidRPr="00710990">
              <w:rPr>
                <w:rFonts w:asciiTheme="majorHAnsi" w:hAnsiTheme="majorHAnsi"/>
                <w:color w:val="auto"/>
                <w:sz w:val="22"/>
                <w:szCs w:val="22"/>
              </w:rPr>
              <w:t xml:space="preserve"> will provide hosting services for educational content in stand-alone video format, on a specialized Content Delivery Network or hosting infrastructure. This specialized service has dedicated infrastructure especially designed for smooth video delivery. </w:t>
            </w:r>
          </w:p>
        </w:tc>
      </w:tr>
      <w:tr w:rsidR="00EA1BAB" w:rsidRPr="00710990" w:rsidTr="00FB375A">
        <w:trPr>
          <w:trHeight w:val="691"/>
        </w:trPr>
        <w:tc>
          <w:tcPr>
            <w:tcW w:w="2206" w:type="dxa"/>
            <w:shd w:val="clear" w:color="000000" w:fill="DBE5F1"/>
            <w:vAlign w:val="center"/>
            <w:hideMark/>
          </w:tcPr>
          <w:p w:rsidR="00EA1BAB" w:rsidRPr="00710990" w:rsidRDefault="00EA1BAB" w:rsidP="00FB375A">
            <w:pPr>
              <w:jc w:val="center"/>
              <w:rPr>
                <w:rFonts w:asciiTheme="majorHAnsi" w:hAnsiTheme="majorHAnsi"/>
              </w:rPr>
            </w:pPr>
            <w:r w:rsidRPr="00710990">
              <w:rPr>
                <w:rFonts w:asciiTheme="majorHAnsi" w:hAnsiTheme="majorHAnsi"/>
              </w:rPr>
              <w:t>Video Bandwidth Limits</w:t>
            </w:r>
          </w:p>
        </w:tc>
        <w:tc>
          <w:tcPr>
            <w:tcW w:w="1304" w:type="dxa"/>
            <w:shd w:val="clear" w:color="auto" w:fill="auto"/>
            <w:vAlign w:val="center"/>
            <w:hideMark/>
          </w:tcPr>
          <w:p w:rsidR="00EA1BAB" w:rsidRPr="00710990" w:rsidRDefault="00B203FD" w:rsidP="00FB375A">
            <w:pPr>
              <w:jc w:val="center"/>
              <w:rPr>
                <w:rFonts w:asciiTheme="majorHAnsi" w:hAnsiTheme="majorHAnsi"/>
                <w:bCs/>
                <w:color w:val="auto"/>
                <w:sz w:val="22"/>
                <w:szCs w:val="22"/>
              </w:rPr>
            </w:pPr>
            <w:r>
              <w:rPr>
                <w:rFonts w:asciiTheme="majorHAnsi" w:hAnsiTheme="majorHAnsi"/>
                <w:bCs/>
                <w:color w:val="auto"/>
                <w:sz w:val="22"/>
                <w:szCs w:val="22"/>
              </w:rPr>
              <w:t>50</w:t>
            </w:r>
            <w:r w:rsidR="00EA1BAB" w:rsidRPr="00710990">
              <w:rPr>
                <w:rFonts w:asciiTheme="majorHAnsi" w:hAnsiTheme="majorHAnsi"/>
                <w:bCs/>
                <w:color w:val="auto"/>
                <w:sz w:val="22"/>
                <w:szCs w:val="22"/>
              </w:rPr>
              <w:t>0 GB</w:t>
            </w:r>
          </w:p>
        </w:tc>
        <w:tc>
          <w:tcPr>
            <w:tcW w:w="6480" w:type="dxa"/>
            <w:shd w:val="clear" w:color="auto" w:fill="auto"/>
            <w:vAlign w:val="center"/>
            <w:hideMark/>
          </w:tcPr>
          <w:p w:rsidR="00EA1BAB" w:rsidRPr="00710990" w:rsidRDefault="00EA1BAB" w:rsidP="00FB375A">
            <w:pPr>
              <w:rPr>
                <w:rFonts w:asciiTheme="majorHAnsi" w:hAnsiTheme="majorHAnsi"/>
                <w:color w:val="auto"/>
                <w:sz w:val="22"/>
                <w:szCs w:val="22"/>
              </w:rPr>
            </w:pPr>
            <w:r w:rsidRPr="00710990">
              <w:rPr>
                <w:rFonts w:asciiTheme="majorHAnsi" w:hAnsiTheme="majorHAnsi"/>
                <w:color w:val="auto"/>
                <w:sz w:val="22"/>
                <w:szCs w:val="22"/>
              </w:rPr>
              <w:t>Video streaming bandwidth limit per month</w:t>
            </w:r>
            <w:r w:rsidR="00EB5955">
              <w:rPr>
                <w:rFonts w:asciiTheme="majorHAnsi" w:hAnsiTheme="majorHAnsi"/>
                <w:color w:val="auto"/>
                <w:sz w:val="22"/>
                <w:szCs w:val="22"/>
              </w:rPr>
              <w:t>. Bandwidth limits only apply to videos being hosted by Community Brands.</w:t>
            </w:r>
            <w:r w:rsidR="008D7EF0">
              <w:rPr>
                <w:rFonts w:asciiTheme="majorHAnsi" w:hAnsiTheme="majorHAnsi"/>
                <w:color w:val="auto"/>
                <w:sz w:val="22"/>
                <w:szCs w:val="22"/>
              </w:rPr>
              <w:t xml:space="preserve"> Community Brands will </w:t>
            </w:r>
            <w:r w:rsidR="007D6AD4">
              <w:rPr>
                <w:rFonts w:asciiTheme="majorHAnsi" w:hAnsiTheme="majorHAnsi"/>
                <w:color w:val="auto"/>
                <w:sz w:val="22"/>
                <w:szCs w:val="22"/>
              </w:rPr>
              <w:t xml:space="preserve">provide data usage statistics at client’s request and will </w:t>
            </w:r>
            <w:r w:rsidR="008D7EF0">
              <w:rPr>
                <w:rFonts w:asciiTheme="majorHAnsi" w:hAnsiTheme="majorHAnsi"/>
                <w:color w:val="auto"/>
                <w:sz w:val="22"/>
                <w:szCs w:val="22"/>
              </w:rPr>
              <w:t>notify the client if monthly usage exceeds 40% of the 500GB monthly limit. At any time, the client may choose to use their own hosting service for videos, and we will provide the training and support needed to do so.</w:t>
            </w:r>
          </w:p>
        </w:tc>
      </w:tr>
      <w:tr w:rsidR="00EA1BAB" w:rsidRPr="00710990" w:rsidTr="00FB375A">
        <w:trPr>
          <w:trHeight w:val="631"/>
        </w:trPr>
        <w:tc>
          <w:tcPr>
            <w:tcW w:w="2206" w:type="dxa"/>
            <w:shd w:val="clear" w:color="000000" w:fill="DBE5F1"/>
            <w:vAlign w:val="center"/>
            <w:hideMark/>
          </w:tcPr>
          <w:p w:rsidR="00EA1BAB" w:rsidRPr="00710990" w:rsidRDefault="00EA1BAB" w:rsidP="00FB375A">
            <w:pPr>
              <w:jc w:val="center"/>
              <w:rPr>
                <w:rFonts w:asciiTheme="majorHAnsi" w:hAnsiTheme="majorHAnsi"/>
              </w:rPr>
            </w:pPr>
            <w:r w:rsidRPr="00710990">
              <w:rPr>
                <w:rFonts w:asciiTheme="majorHAnsi" w:hAnsiTheme="majorHAnsi"/>
              </w:rPr>
              <w:t>Video Overage Fees</w:t>
            </w:r>
          </w:p>
        </w:tc>
        <w:tc>
          <w:tcPr>
            <w:tcW w:w="1304" w:type="dxa"/>
            <w:shd w:val="clear" w:color="auto" w:fill="auto"/>
            <w:vAlign w:val="center"/>
            <w:hideMark/>
          </w:tcPr>
          <w:p w:rsidR="00EA1BAB" w:rsidRPr="00710990" w:rsidRDefault="00EA1BAB" w:rsidP="00FB375A">
            <w:pPr>
              <w:jc w:val="center"/>
              <w:rPr>
                <w:rFonts w:asciiTheme="majorHAnsi" w:hAnsiTheme="majorHAnsi"/>
                <w:sz w:val="22"/>
                <w:szCs w:val="22"/>
              </w:rPr>
            </w:pPr>
            <w:r w:rsidRPr="00710990">
              <w:rPr>
                <w:rFonts w:asciiTheme="majorHAnsi" w:hAnsiTheme="majorHAnsi"/>
                <w:sz w:val="22"/>
                <w:szCs w:val="22"/>
              </w:rPr>
              <w:t>$ 1 per GB over/month</w:t>
            </w:r>
          </w:p>
        </w:tc>
        <w:tc>
          <w:tcPr>
            <w:tcW w:w="6480" w:type="dxa"/>
            <w:shd w:val="clear" w:color="auto" w:fill="auto"/>
            <w:vAlign w:val="center"/>
            <w:hideMark/>
          </w:tcPr>
          <w:p w:rsidR="00EA1BAB" w:rsidRPr="00710990" w:rsidRDefault="00EA1BAB" w:rsidP="00FB375A">
            <w:pPr>
              <w:rPr>
                <w:rFonts w:asciiTheme="majorHAnsi" w:hAnsiTheme="majorHAnsi"/>
                <w:color w:val="auto"/>
                <w:sz w:val="22"/>
                <w:szCs w:val="22"/>
              </w:rPr>
            </w:pPr>
            <w:r w:rsidRPr="00710990">
              <w:rPr>
                <w:rFonts w:asciiTheme="majorHAnsi" w:hAnsiTheme="majorHAnsi"/>
                <w:color w:val="auto"/>
                <w:sz w:val="22"/>
                <w:szCs w:val="22"/>
              </w:rPr>
              <w:t>Overage fees of $1 (one)/GB/MONTH</w:t>
            </w:r>
          </w:p>
        </w:tc>
      </w:tr>
      <w:tr w:rsidR="00EA1BAB" w:rsidRPr="00710990" w:rsidTr="00FB375A">
        <w:trPr>
          <w:trHeight w:val="631"/>
        </w:trPr>
        <w:tc>
          <w:tcPr>
            <w:tcW w:w="2206" w:type="dxa"/>
            <w:shd w:val="clear" w:color="000000" w:fill="DBE5F1"/>
            <w:vAlign w:val="center"/>
            <w:hideMark/>
          </w:tcPr>
          <w:p w:rsidR="00EA1BAB" w:rsidRPr="00710990" w:rsidRDefault="00EA1BAB" w:rsidP="00FB375A">
            <w:pPr>
              <w:jc w:val="center"/>
              <w:rPr>
                <w:rFonts w:asciiTheme="majorHAnsi" w:hAnsiTheme="majorHAnsi"/>
              </w:rPr>
            </w:pPr>
            <w:r w:rsidRPr="00710990">
              <w:rPr>
                <w:rFonts w:asciiTheme="majorHAnsi" w:hAnsiTheme="majorHAnsi"/>
              </w:rPr>
              <w:t>Course Storage Limits</w:t>
            </w:r>
          </w:p>
        </w:tc>
        <w:tc>
          <w:tcPr>
            <w:tcW w:w="1304" w:type="dxa"/>
            <w:shd w:val="clear" w:color="auto" w:fill="auto"/>
            <w:vAlign w:val="center"/>
            <w:hideMark/>
          </w:tcPr>
          <w:p w:rsidR="00EA1BAB" w:rsidRPr="00710990" w:rsidRDefault="003F44BB" w:rsidP="00FB375A">
            <w:pPr>
              <w:jc w:val="center"/>
              <w:rPr>
                <w:rFonts w:asciiTheme="majorHAnsi" w:hAnsiTheme="majorHAnsi"/>
                <w:bCs/>
                <w:color w:val="auto"/>
                <w:sz w:val="22"/>
                <w:szCs w:val="22"/>
              </w:rPr>
            </w:pPr>
            <w:r>
              <w:rPr>
                <w:rFonts w:asciiTheme="majorHAnsi" w:hAnsiTheme="majorHAnsi"/>
                <w:bCs/>
                <w:color w:val="auto"/>
                <w:sz w:val="22"/>
                <w:szCs w:val="22"/>
              </w:rPr>
              <w:t>1</w:t>
            </w:r>
            <w:r w:rsidR="00EA1BAB" w:rsidRPr="00710990">
              <w:rPr>
                <w:rFonts w:asciiTheme="majorHAnsi" w:hAnsiTheme="majorHAnsi"/>
                <w:bCs/>
                <w:color w:val="auto"/>
                <w:sz w:val="22"/>
                <w:szCs w:val="22"/>
              </w:rPr>
              <w:t xml:space="preserve"> </w:t>
            </w:r>
            <w:r>
              <w:rPr>
                <w:rFonts w:asciiTheme="majorHAnsi" w:hAnsiTheme="majorHAnsi"/>
                <w:bCs/>
                <w:color w:val="auto"/>
                <w:sz w:val="22"/>
                <w:szCs w:val="22"/>
              </w:rPr>
              <w:t>T</w:t>
            </w:r>
            <w:r w:rsidR="00EA1BAB" w:rsidRPr="00710990">
              <w:rPr>
                <w:rFonts w:asciiTheme="majorHAnsi" w:hAnsiTheme="majorHAnsi"/>
                <w:bCs/>
                <w:color w:val="auto"/>
                <w:sz w:val="22"/>
                <w:szCs w:val="22"/>
              </w:rPr>
              <w:t>B</w:t>
            </w:r>
          </w:p>
        </w:tc>
        <w:tc>
          <w:tcPr>
            <w:tcW w:w="6480" w:type="dxa"/>
            <w:shd w:val="clear" w:color="auto" w:fill="auto"/>
            <w:vAlign w:val="center"/>
            <w:hideMark/>
          </w:tcPr>
          <w:p w:rsidR="00EA1BAB" w:rsidRPr="00710990" w:rsidRDefault="00EA1BAB" w:rsidP="00FB375A">
            <w:pPr>
              <w:rPr>
                <w:rFonts w:asciiTheme="majorHAnsi" w:hAnsiTheme="majorHAnsi"/>
                <w:color w:val="auto"/>
                <w:sz w:val="22"/>
                <w:szCs w:val="22"/>
              </w:rPr>
            </w:pPr>
            <w:r w:rsidRPr="00710990">
              <w:rPr>
                <w:rFonts w:asciiTheme="majorHAnsi" w:hAnsiTheme="majorHAnsi"/>
                <w:color w:val="auto"/>
                <w:sz w:val="22"/>
                <w:szCs w:val="22"/>
              </w:rPr>
              <w:t>Course storage per month</w:t>
            </w:r>
            <w:r w:rsidR="00EB5955">
              <w:rPr>
                <w:rFonts w:asciiTheme="majorHAnsi" w:hAnsiTheme="majorHAnsi"/>
                <w:color w:val="auto"/>
                <w:sz w:val="22"/>
                <w:szCs w:val="22"/>
              </w:rPr>
              <w:t>. Content storage</w:t>
            </w:r>
            <w:r w:rsidR="00EB5955" w:rsidRPr="00EB5955">
              <w:rPr>
                <w:rFonts w:asciiTheme="majorHAnsi" w:hAnsiTheme="majorHAnsi"/>
                <w:color w:val="auto"/>
                <w:sz w:val="22"/>
                <w:szCs w:val="22"/>
              </w:rPr>
              <w:t xml:space="preserve"> is defined to be any digital format of content to be used in courses, tests, evaluations and or supplementary resources files</w:t>
            </w:r>
            <w:r w:rsidR="00EB5955">
              <w:rPr>
                <w:rFonts w:asciiTheme="majorHAnsi" w:hAnsiTheme="majorHAnsi"/>
                <w:color w:val="auto"/>
                <w:sz w:val="22"/>
                <w:szCs w:val="22"/>
              </w:rPr>
              <w:t xml:space="preserve"> (i.e. MP3, MP4, PDF, PPT, etc.)</w:t>
            </w:r>
            <w:r w:rsidR="00EB5955" w:rsidRPr="00EB5955">
              <w:rPr>
                <w:rFonts w:asciiTheme="majorHAnsi" w:hAnsiTheme="majorHAnsi"/>
                <w:color w:val="auto"/>
                <w:sz w:val="22"/>
                <w:szCs w:val="22"/>
              </w:rPr>
              <w:t xml:space="preserve">. Client can determine </w:t>
            </w:r>
            <w:r w:rsidR="00EB5955">
              <w:rPr>
                <w:rFonts w:asciiTheme="majorHAnsi" w:hAnsiTheme="majorHAnsi"/>
                <w:color w:val="auto"/>
                <w:sz w:val="22"/>
                <w:szCs w:val="22"/>
              </w:rPr>
              <w:t>the files and file formats it chooses to host on the Community Brands provided Amazon Web Services account or their own cloud account.</w:t>
            </w:r>
          </w:p>
        </w:tc>
      </w:tr>
      <w:tr w:rsidR="00EA1BAB" w:rsidRPr="00710990" w:rsidTr="00FB375A">
        <w:trPr>
          <w:trHeight w:val="631"/>
        </w:trPr>
        <w:tc>
          <w:tcPr>
            <w:tcW w:w="2206" w:type="dxa"/>
            <w:shd w:val="clear" w:color="000000" w:fill="DBE5F1"/>
            <w:vAlign w:val="center"/>
            <w:hideMark/>
          </w:tcPr>
          <w:p w:rsidR="00EA1BAB" w:rsidRPr="00710990" w:rsidRDefault="00EA1BAB" w:rsidP="00FB375A">
            <w:pPr>
              <w:jc w:val="center"/>
              <w:rPr>
                <w:rFonts w:asciiTheme="majorHAnsi" w:hAnsiTheme="majorHAnsi"/>
              </w:rPr>
            </w:pPr>
            <w:r w:rsidRPr="00710990">
              <w:rPr>
                <w:rFonts w:asciiTheme="majorHAnsi" w:hAnsiTheme="majorHAnsi"/>
              </w:rPr>
              <w:t>Admin support</w:t>
            </w:r>
          </w:p>
        </w:tc>
        <w:tc>
          <w:tcPr>
            <w:tcW w:w="1304" w:type="dxa"/>
            <w:shd w:val="clear" w:color="auto" w:fill="auto"/>
            <w:vAlign w:val="center"/>
            <w:hideMark/>
          </w:tcPr>
          <w:p w:rsidR="00EA1BAB" w:rsidRPr="00710990" w:rsidRDefault="003F44BB" w:rsidP="00FB375A">
            <w:pPr>
              <w:jc w:val="center"/>
              <w:rPr>
                <w:rFonts w:asciiTheme="majorHAnsi" w:hAnsiTheme="majorHAnsi"/>
                <w:bCs/>
                <w:color w:val="auto"/>
                <w:sz w:val="22"/>
                <w:szCs w:val="22"/>
              </w:rPr>
            </w:pPr>
            <w:r>
              <w:rPr>
                <w:rFonts w:asciiTheme="majorHAnsi" w:hAnsiTheme="majorHAnsi"/>
                <w:sz w:val="22"/>
                <w:szCs w:val="22"/>
              </w:rPr>
              <w:t>Two</w:t>
            </w:r>
            <w:r w:rsidR="00EA1BAB" w:rsidRPr="00710990">
              <w:rPr>
                <w:rFonts w:asciiTheme="majorHAnsi" w:hAnsiTheme="majorHAnsi"/>
                <w:sz w:val="22"/>
                <w:szCs w:val="22"/>
              </w:rPr>
              <w:t xml:space="preserve"> (</w:t>
            </w:r>
            <w:r>
              <w:rPr>
                <w:rFonts w:asciiTheme="majorHAnsi" w:hAnsiTheme="majorHAnsi"/>
                <w:sz w:val="22"/>
                <w:szCs w:val="22"/>
              </w:rPr>
              <w:t>2</w:t>
            </w:r>
            <w:r w:rsidR="00EA1BAB" w:rsidRPr="00710990">
              <w:rPr>
                <w:rFonts w:asciiTheme="majorHAnsi" w:hAnsiTheme="majorHAnsi"/>
                <w:sz w:val="22"/>
                <w:szCs w:val="22"/>
              </w:rPr>
              <w:t>) named</w:t>
            </w:r>
          </w:p>
        </w:tc>
        <w:tc>
          <w:tcPr>
            <w:tcW w:w="6480" w:type="dxa"/>
            <w:shd w:val="clear" w:color="auto" w:fill="auto"/>
            <w:vAlign w:val="center"/>
            <w:hideMark/>
          </w:tcPr>
          <w:p w:rsidR="00EA1BAB" w:rsidRPr="00710990" w:rsidRDefault="00EA1BAB" w:rsidP="00FB375A">
            <w:pPr>
              <w:rPr>
                <w:rFonts w:asciiTheme="majorHAnsi" w:hAnsiTheme="majorHAnsi"/>
                <w:color w:val="auto"/>
                <w:sz w:val="22"/>
                <w:szCs w:val="22"/>
              </w:rPr>
            </w:pPr>
            <w:r w:rsidRPr="00710990">
              <w:rPr>
                <w:rFonts w:asciiTheme="majorHAnsi" w:hAnsiTheme="majorHAnsi"/>
                <w:color w:val="auto"/>
                <w:sz w:val="22"/>
                <w:szCs w:val="22"/>
              </w:rPr>
              <w:t xml:space="preserve">Standard agreements offer unlimited email support for one (1) named administrator. Additional staff can be supported as a professional service option.  Enterprise license contracts offer two (2) named administrators as a standard, at no additional fees. </w:t>
            </w:r>
          </w:p>
        </w:tc>
      </w:tr>
    </w:tbl>
    <w:p w:rsidR="00EA1BAB" w:rsidRPr="00710990" w:rsidRDefault="00EA1BAB" w:rsidP="00FB375A">
      <w:pPr>
        <w:pStyle w:val="Heading2"/>
      </w:pPr>
      <w:r w:rsidRPr="00710990">
        <w:t>STANDARD RATE TABLE</w:t>
      </w:r>
    </w:p>
    <w:p w:rsidR="00EA1BAB" w:rsidRPr="00710990" w:rsidRDefault="00EA1BAB" w:rsidP="00EA1BAB">
      <w:pPr>
        <w:rPr>
          <w:rFonts w:asciiTheme="majorHAnsi" w:hAnsiTheme="majorHAnsi"/>
          <w:sz w:val="22"/>
          <w:szCs w:val="22"/>
        </w:rPr>
      </w:pPr>
    </w:p>
    <w:p w:rsidR="00EA1BAB" w:rsidRPr="00710990" w:rsidRDefault="00EA1BAB" w:rsidP="00EA1BAB">
      <w:pPr>
        <w:jc w:val="both"/>
        <w:rPr>
          <w:rFonts w:asciiTheme="majorHAnsi" w:hAnsiTheme="majorHAnsi"/>
          <w:color w:val="595959" w:themeColor="text1" w:themeTint="A6"/>
          <w:sz w:val="22"/>
          <w:szCs w:val="22"/>
          <w:u w:val="single"/>
        </w:rPr>
      </w:pPr>
      <w:r w:rsidRPr="00710990">
        <w:rPr>
          <w:rFonts w:asciiTheme="majorHAnsi" w:hAnsiTheme="majorHAnsi"/>
          <w:color w:val="595959" w:themeColor="text1" w:themeTint="A6"/>
          <w:sz w:val="22"/>
          <w:szCs w:val="22"/>
        </w:rPr>
        <w:t xml:space="preserve">Standard rates are evaluated and adjusted annually.  Current year rates are as follows: </w:t>
      </w:r>
    </w:p>
    <w:p w:rsidR="00D403B5" w:rsidRDefault="00D403B5" w:rsidP="007D6AD4">
      <w:pPr>
        <w:rPr>
          <w:rFonts w:asciiTheme="majorHAnsi" w:hAnsiTheme="majorHAnsi"/>
          <w:color w:val="595959" w:themeColor="text1" w:themeTint="A6"/>
          <w:sz w:val="22"/>
          <w:szCs w:val="22"/>
        </w:rPr>
      </w:pPr>
    </w:p>
    <w:p w:rsidR="00D403B5" w:rsidRPr="00710990" w:rsidRDefault="00D403B5" w:rsidP="00EA1BAB">
      <w:pPr>
        <w:ind w:left="360"/>
        <w:rPr>
          <w:rFonts w:asciiTheme="majorHAnsi" w:hAnsiTheme="majorHAnsi"/>
          <w:color w:val="595959" w:themeColor="text1" w:themeTint="A6"/>
          <w:sz w:val="22"/>
          <w:szCs w:val="22"/>
        </w:rPr>
      </w:pPr>
    </w:p>
    <w:tbl>
      <w:tblPr>
        <w:tblW w:w="7020" w:type="dxa"/>
        <w:tblInd w:w="720" w:type="dxa"/>
        <w:tblLook w:val="04A0"/>
      </w:tblPr>
      <w:tblGrid>
        <w:gridCol w:w="1566"/>
        <w:gridCol w:w="1291"/>
        <w:gridCol w:w="4163"/>
      </w:tblGrid>
      <w:tr w:rsidR="00EA1BAB" w:rsidRPr="00710990" w:rsidTr="008C007B">
        <w:trPr>
          <w:trHeight w:val="315"/>
        </w:trPr>
        <w:tc>
          <w:tcPr>
            <w:tcW w:w="1566" w:type="dxa"/>
            <w:tcBorders>
              <w:top w:val="single" w:sz="8" w:space="0" w:color="auto"/>
              <w:left w:val="single" w:sz="8" w:space="0" w:color="auto"/>
              <w:bottom w:val="single" w:sz="8" w:space="0" w:color="auto"/>
              <w:right w:val="nil"/>
            </w:tcBorders>
            <w:shd w:val="clear" w:color="000000" w:fill="E6E6E6"/>
            <w:vAlign w:val="center"/>
            <w:hideMark/>
          </w:tcPr>
          <w:p w:rsidR="00EA1BAB" w:rsidRPr="00710990" w:rsidRDefault="00EA1BAB" w:rsidP="00EA1BAB">
            <w:pPr>
              <w:jc w:val="center"/>
              <w:rPr>
                <w:rFonts w:asciiTheme="majorHAnsi" w:hAnsiTheme="majorHAnsi"/>
                <w:b/>
                <w:bCs/>
              </w:rPr>
            </w:pPr>
            <w:r w:rsidRPr="00710990">
              <w:rPr>
                <w:rFonts w:asciiTheme="majorHAnsi" w:hAnsiTheme="majorHAnsi"/>
                <w:b/>
                <w:bCs/>
              </w:rPr>
              <w:t>Resource Type</w:t>
            </w:r>
          </w:p>
        </w:tc>
        <w:tc>
          <w:tcPr>
            <w:tcW w:w="1291" w:type="dxa"/>
            <w:tcBorders>
              <w:top w:val="single" w:sz="8" w:space="0" w:color="auto"/>
              <w:left w:val="single" w:sz="8" w:space="0" w:color="auto"/>
              <w:bottom w:val="single" w:sz="4" w:space="0" w:color="auto"/>
              <w:right w:val="single" w:sz="8" w:space="0" w:color="auto"/>
            </w:tcBorders>
            <w:shd w:val="clear" w:color="000000" w:fill="E6E6E6"/>
            <w:vAlign w:val="center"/>
            <w:hideMark/>
          </w:tcPr>
          <w:p w:rsidR="00EA1BAB" w:rsidRPr="00710990" w:rsidRDefault="00EA1BAB" w:rsidP="00EA1BAB">
            <w:pPr>
              <w:jc w:val="center"/>
              <w:rPr>
                <w:rFonts w:asciiTheme="majorHAnsi" w:hAnsiTheme="majorHAnsi"/>
                <w:b/>
                <w:bCs/>
              </w:rPr>
            </w:pPr>
            <w:r w:rsidRPr="00710990">
              <w:rPr>
                <w:rFonts w:asciiTheme="majorHAnsi" w:hAnsiTheme="majorHAnsi"/>
                <w:b/>
                <w:bCs/>
              </w:rPr>
              <w:t>Rate/Hour</w:t>
            </w:r>
          </w:p>
        </w:tc>
        <w:tc>
          <w:tcPr>
            <w:tcW w:w="4163" w:type="dxa"/>
            <w:tcBorders>
              <w:top w:val="single" w:sz="8" w:space="0" w:color="auto"/>
              <w:left w:val="nil"/>
              <w:bottom w:val="single" w:sz="4" w:space="0" w:color="auto"/>
              <w:right w:val="single" w:sz="8" w:space="0" w:color="auto"/>
            </w:tcBorders>
            <w:shd w:val="clear" w:color="000000" w:fill="E6E6E6"/>
            <w:vAlign w:val="center"/>
            <w:hideMark/>
          </w:tcPr>
          <w:p w:rsidR="00EA1BAB" w:rsidRPr="00710990" w:rsidRDefault="00EA1BAB" w:rsidP="00EA1BAB">
            <w:pPr>
              <w:jc w:val="center"/>
              <w:rPr>
                <w:rFonts w:asciiTheme="majorHAnsi" w:hAnsiTheme="majorHAnsi"/>
                <w:b/>
                <w:bCs/>
              </w:rPr>
            </w:pPr>
            <w:r w:rsidRPr="00710990">
              <w:rPr>
                <w:rFonts w:asciiTheme="majorHAnsi" w:hAnsiTheme="majorHAnsi"/>
                <w:b/>
                <w:bCs/>
              </w:rPr>
              <w:t>Details</w:t>
            </w:r>
          </w:p>
        </w:tc>
      </w:tr>
      <w:tr w:rsidR="00EA1BAB" w:rsidRPr="00710990" w:rsidTr="008C007B">
        <w:trPr>
          <w:trHeight w:val="630"/>
        </w:trPr>
        <w:tc>
          <w:tcPr>
            <w:tcW w:w="1566" w:type="dxa"/>
            <w:tcBorders>
              <w:top w:val="nil"/>
              <w:left w:val="single" w:sz="8" w:space="0" w:color="auto"/>
              <w:bottom w:val="single" w:sz="4" w:space="0" w:color="auto"/>
              <w:right w:val="single" w:sz="4" w:space="0" w:color="auto"/>
            </w:tcBorders>
            <w:shd w:val="clear" w:color="000000" w:fill="DBE5F1"/>
            <w:vAlign w:val="center"/>
            <w:hideMark/>
          </w:tcPr>
          <w:p w:rsidR="00EA1BAB" w:rsidRPr="00710990" w:rsidRDefault="00EA1BAB" w:rsidP="00F82EBE">
            <w:pPr>
              <w:rPr>
                <w:rFonts w:asciiTheme="majorHAnsi" w:hAnsiTheme="majorHAnsi"/>
              </w:rPr>
            </w:pPr>
            <w:r w:rsidRPr="00710990">
              <w:rPr>
                <w:rFonts w:asciiTheme="majorHAnsi" w:hAnsiTheme="majorHAnsi"/>
              </w:rPr>
              <w:t>Professional Services</w:t>
            </w:r>
          </w:p>
        </w:tc>
        <w:tc>
          <w:tcPr>
            <w:tcW w:w="12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1BAB" w:rsidRPr="00710990" w:rsidRDefault="00EA1BAB" w:rsidP="00EA1BAB">
            <w:pPr>
              <w:jc w:val="center"/>
              <w:rPr>
                <w:rFonts w:asciiTheme="majorHAnsi" w:hAnsiTheme="majorHAnsi"/>
                <w:b/>
                <w:bCs/>
                <w:color w:val="262626"/>
                <w:sz w:val="22"/>
                <w:szCs w:val="22"/>
              </w:rPr>
            </w:pPr>
            <w:r w:rsidRPr="00710990">
              <w:rPr>
                <w:rFonts w:asciiTheme="majorHAnsi" w:hAnsiTheme="majorHAnsi"/>
                <w:b/>
                <w:bCs/>
                <w:color w:val="262626"/>
                <w:sz w:val="22"/>
                <w:szCs w:val="22"/>
              </w:rPr>
              <w:t>$185</w:t>
            </w:r>
          </w:p>
        </w:tc>
        <w:tc>
          <w:tcPr>
            <w:tcW w:w="41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1BAB" w:rsidRPr="00710990" w:rsidRDefault="00EA1BAB" w:rsidP="00F82EBE">
            <w:pPr>
              <w:rPr>
                <w:rFonts w:asciiTheme="majorHAnsi" w:hAnsiTheme="majorHAnsi"/>
                <w:color w:val="262626"/>
                <w:sz w:val="22"/>
                <w:szCs w:val="22"/>
              </w:rPr>
            </w:pPr>
            <w:r w:rsidRPr="00710990">
              <w:rPr>
                <w:rFonts w:asciiTheme="majorHAnsi" w:hAnsiTheme="majorHAnsi"/>
                <w:color w:val="262626"/>
                <w:sz w:val="22"/>
                <w:szCs w:val="22"/>
              </w:rPr>
              <w:t>Including Project Manager and Data Resources</w:t>
            </w:r>
          </w:p>
        </w:tc>
      </w:tr>
      <w:tr w:rsidR="00EA1BAB" w:rsidRPr="00710990" w:rsidTr="008C007B">
        <w:trPr>
          <w:trHeight w:val="630"/>
        </w:trPr>
        <w:tc>
          <w:tcPr>
            <w:tcW w:w="1566" w:type="dxa"/>
            <w:tcBorders>
              <w:top w:val="nil"/>
              <w:left w:val="single" w:sz="8" w:space="0" w:color="auto"/>
              <w:bottom w:val="nil"/>
              <w:right w:val="single" w:sz="4" w:space="0" w:color="auto"/>
            </w:tcBorders>
            <w:shd w:val="clear" w:color="000000" w:fill="DBE5F1"/>
            <w:vAlign w:val="center"/>
            <w:hideMark/>
          </w:tcPr>
          <w:p w:rsidR="00EA1BAB" w:rsidRPr="00710990" w:rsidRDefault="00EA1BAB" w:rsidP="00F82EBE">
            <w:pPr>
              <w:rPr>
                <w:rFonts w:asciiTheme="majorHAnsi" w:hAnsiTheme="majorHAnsi"/>
              </w:rPr>
            </w:pPr>
            <w:r w:rsidRPr="00710990">
              <w:rPr>
                <w:rFonts w:asciiTheme="majorHAnsi" w:hAnsiTheme="majorHAnsi"/>
              </w:rPr>
              <w:t>Development Services</w:t>
            </w:r>
          </w:p>
        </w:tc>
        <w:tc>
          <w:tcPr>
            <w:tcW w:w="12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1BAB" w:rsidRPr="00710990" w:rsidRDefault="00EA1BAB" w:rsidP="00EA1BAB">
            <w:pPr>
              <w:jc w:val="center"/>
              <w:rPr>
                <w:rFonts w:asciiTheme="majorHAnsi" w:hAnsiTheme="majorHAnsi"/>
                <w:b/>
                <w:bCs/>
                <w:color w:val="auto"/>
                <w:sz w:val="22"/>
                <w:szCs w:val="22"/>
              </w:rPr>
            </w:pPr>
            <w:r w:rsidRPr="00710990">
              <w:rPr>
                <w:rFonts w:asciiTheme="majorHAnsi" w:hAnsiTheme="majorHAnsi"/>
                <w:b/>
                <w:bCs/>
                <w:color w:val="auto"/>
                <w:sz w:val="22"/>
                <w:szCs w:val="22"/>
              </w:rPr>
              <w:t>$225</w:t>
            </w:r>
          </w:p>
        </w:tc>
        <w:tc>
          <w:tcPr>
            <w:tcW w:w="41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1BAB" w:rsidRPr="00710990" w:rsidRDefault="00EA1BAB" w:rsidP="00F82EBE">
            <w:pPr>
              <w:rPr>
                <w:rFonts w:asciiTheme="majorHAnsi" w:hAnsiTheme="majorHAnsi"/>
                <w:color w:val="auto"/>
                <w:sz w:val="22"/>
                <w:szCs w:val="22"/>
              </w:rPr>
            </w:pPr>
            <w:r w:rsidRPr="00710990">
              <w:rPr>
                <w:rFonts w:asciiTheme="majorHAnsi" w:hAnsiTheme="majorHAnsi"/>
                <w:color w:val="auto"/>
                <w:sz w:val="22"/>
                <w:szCs w:val="22"/>
              </w:rPr>
              <w:t>Including Design/Architecture for Feature Customizations</w:t>
            </w:r>
          </w:p>
        </w:tc>
      </w:tr>
      <w:tr w:rsidR="00EA1BAB" w:rsidRPr="00710990" w:rsidTr="008C007B">
        <w:trPr>
          <w:trHeight w:val="645"/>
        </w:trPr>
        <w:tc>
          <w:tcPr>
            <w:tcW w:w="1566" w:type="dxa"/>
            <w:tcBorders>
              <w:top w:val="single" w:sz="4" w:space="0" w:color="auto"/>
              <w:left w:val="single" w:sz="8" w:space="0" w:color="auto"/>
              <w:bottom w:val="single" w:sz="8" w:space="0" w:color="auto"/>
              <w:right w:val="single" w:sz="4" w:space="0" w:color="auto"/>
            </w:tcBorders>
            <w:shd w:val="clear" w:color="000000" w:fill="DBE5F1"/>
            <w:vAlign w:val="center"/>
            <w:hideMark/>
          </w:tcPr>
          <w:p w:rsidR="00EA1BAB" w:rsidRPr="00710990" w:rsidRDefault="00EA1BAB" w:rsidP="00F82EBE">
            <w:pPr>
              <w:rPr>
                <w:rFonts w:asciiTheme="majorHAnsi" w:hAnsiTheme="majorHAnsi"/>
              </w:rPr>
            </w:pPr>
            <w:r w:rsidRPr="00710990">
              <w:rPr>
                <w:rFonts w:asciiTheme="majorHAnsi" w:hAnsiTheme="majorHAnsi"/>
              </w:rPr>
              <w:t>Integration Services</w:t>
            </w:r>
          </w:p>
        </w:tc>
        <w:tc>
          <w:tcPr>
            <w:tcW w:w="12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1BAB" w:rsidRPr="00710990" w:rsidRDefault="00EA1BAB" w:rsidP="00EA1BAB">
            <w:pPr>
              <w:jc w:val="center"/>
              <w:rPr>
                <w:rFonts w:asciiTheme="majorHAnsi" w:hAnsiTheme="majorHAnsi"/>
                <w:b/>
                <w:bCs/>
                <w:color w:val="auto"/>
                <w:sz w:val="22"/>
                <w:szCs w:val="22"/>
              </w:rPr>
            </w:pPr>
            <w:r w:rsidRPr="00710990">
              <w:rPr>
                <w:rFonts w:asciiTheme="majorHAnsi" w:hAnsiTheme="majorHAnsi"/>
                <w:b/>
                <w:bCs/>
                <w:color w:val="auto"/>
                <w:sz w:val="22"/>
                <w:szCs w:val="22"/>
              </w:rPr>
              <w:t>$225</w:t>
            </w:r>
          </w:p>
        </w:tc>
        <w:tc>
          <w:tcPr>
            <w:tcW w:w="416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A1BAB" w:rsidRPr="00710990" w:rsidRDefault="00EA1BAB" w:rsidP="00F82EBE">
            <w:pPr>
              <w:rPr>
                <w:rFonts w:asciiTheme="majorHAnsi" w:hAnsiTheme="majorHAnsi"/>
                <w:color w:val="auto"/>
                <w:sz w:val="22"/>
                <w:szCs w:val="22"/>
              </w:rPr>
            </w:pPr>
            <w:r w:rsidRPr="00710990">
              <w:rPr>
                <w:rFonts w:asciiTheme="majorHAnsi" w:hAnsiTheme="majorHAnsi"/>
                <w:color w:val="auto"/>
                <w:sz w:val="22"/>
                <w:szCs w:val="22"/>
              </w:rPr>
              <w:t> </w:t>
            </w:r>
          </w:p>
        </w:tc>
      </w:tr>
    </w:tbl>
    <w:p w:rsidR="00EA1BAB" w:rsidRPr="00710990" w:rsidRDefault="00EA1BAB" w:rsidP="00FB375A">
      <w:pPr>
        <w:pStyle w:val="Heading2"/>
      </w:pPr>
      <w:r w:rsidRPr="00710990">
        <w:lastRenderedPageBreak/>
        <w:t>Pricing and Term Details</w:t>
      </w:r>
    </w:p>
    <w:tbl>
      <w:tblPr>
        <w:tblStyle w:val="TableGrid"/>
        <w:tblpPr w:leftFromText="180" w:rightFromText="180" w:vertAnchor="text" w:horzAnchor="page" w:tblpX="910" w:tblpY="266"/>
        <w:tblW w:w="0" w:type="auto"/>
        <w:tblBorders>
          <w:top w:val="none" w:sz="0" w:space="0" w:color="auto"/>
          <w:left w:val="none" w:sz="0" w:space="0" w:color="auto"/>
          <w:bottom w:val="none" w:sz="0" w:space="0" w:color="auto"/>
          <w:right w:val="none" w:sz="0" w:space="0" w:color="auto"/>
          <w:insideH w:val="outset" w:sz="2" w:space="0" w:color="A6A6A6" w:themeColor="background1" w:themeShade="A6"/>
          <w:insideV w:val="outset" w:sz="2" w:space="0" w:color="A6A6A6" w:themeColor="background1" w:themeShade="A6"/>
        </w:tblBorders>
        <w:tblLook w:val="04A0"/>
      </w:tblPr>
      <w:tblGrid>
        <w:gridCol w:w="1818"/>
        <w:gridCol w:w="8459"/>
      </w:tblGrid>
      <w:tr w:rsidR="00EA1BAB" w:rsidRPr="00710990" w:rsidTr="00EA1BAB">
        <w:tc>
          <w:tcPr>
            <w:tcW w:w="1818" w:type="dxa"/>
            <w:shd w:val="clear" w:color="auto" w:fill="DDD9C3" w:themeFill="background2" w:themeFillShade="E6"/>
          </w:tcPr>
          <w:p w:rsidR="00EA1BAB" w:rsidRPr="00710990" w:rsidRDefault="00EA1BAB" w:rsidP="00EA1BAB">
            <w:pPr>
              <w:numPr>
                <w:ilvl w:val="0"/>
                <w:numId w:val="0"/>
              </w:numPr>
              <w:jc w:val="right"/>
              <w:rPr>
                <w:rFonts w:asciiTheme="majorHAnsi" w:hAnsiTheme="majorHAnsi"/>
                <w:b/>
                <w:color w:val="404040" w:themeColor="text1" w:themeTint="BF"/>
                <w:sz w:val="22"/>
                <w:szCs w:val="22"/>
              </w:rPr>
            </w:pPr>
            <w:r w:rsidRPr="00710990">
              <w:rPr>
                <w:rFonts w:asciiTheme="majorHAnsi" w:hAnsiTheme="majorHAnsi"/>
                <w:b/>
                <w:color w:val="404040" w:themeColor="text1" w:themeTint="BF"/>
                <w:sz w:val="22"/>
                <w:szCs w:val="22"/>
              </w:rPr>
              <w:t xml:space="preserve">What is included in one-time fees? </w:t>
            </w:r>
          </w:p>
          <w:p w:rsidR="00EA1BAB" w:rsidRPr="00710990" w:rsidRDefault="00EA1BAB" w:rsidP="00EA1BAB">
            <w:pPr>
              <w:numPr>
                <w:ilvl w:val="0"/>
                <w:numId w:val="0"/>
              </w:numPr>
              <w:jc w:val="right"/>
              <w:rPr>
                <w:rFonts w:asciiTheme="majorHAnsi" w:hAnsiTheme="majorHAnsi"/>
                <w:b/>
                <w:color w:val="404040" w:themeColor="text1" w:themeTint="BF"/>
                <w:sz w:val="22"/>
                <w:szCs w:val="22"/>
              </w:rPr>
            </w:pPr>
          </w:p>
        </w:tc>
        <w:tc>
          <w:tcPr>
            <w:tcW w:w="8459" w:type="dxa"/>
          </w:tcPr>
          <w:p w:rsidR="00EA1BAB" w:rsidRPr="00710990" w:rsidRDefault="00EA1BAB" w:rsidP="007B6BFE">
            <w:pPr>
              <w:pStyle w:val="ListParagraph"/>
              <w:numPr>
                <w:ilvl w:val="0"/>
                <w:numId w:val="7"/>
              </w:numPr>
              <w:spacing w:after="200" w:line="276" w:lineRule="auto"/>
              <w:ind w:left="360"/>
              <w:rPr>
                <w:rFonts w:asciiTheme="majorHAnsi" w:hAnsiTheme="majorHAnsi"/>
                <w:color w:val="404040" w:themeColor="text1" w:themeTint="BF"/>
                <w:sz w:val="22"/>
                <w:szCs w:val="22"/>
              </w:rPr>
            </w:pPr>
            <w:r w:rsidRPr="00710990">
              <w:rPr>
                <w:rFonts w:asciiTheme="majorHAnsi" w:hAnsiTheme="majorHAnsi"/>
                <w:color w:val="404040" w:themeColor="text1" w:themeTint="BF"/>
                <w:sz w:val="22"/>
                <w:szCs w:val="22"/>
              </w:rPr>
              <w:t xml:space="preserve">Typically, one-time fees include the costs related to discovery, configuration of features, integration with client’s systems, migration of content and or data, catalog setup, and initial customization of features. In summary, all the tasks related to preparing the site for a public launch. </w:t>
            </w:r>
          </w:p>
          <w:p w:rsidR="00EA1BAB" w:rsidRPr="00710990" w:rsidRDefault="00EA1BAB" w:rsidP="007B6BFE">
            <w:pPr>
              <w:pStyle w:val="ListParagraph"/>
              <w:numPr>
                <w:ilvl w:val="0"/>
                <w:numId w:val="7"/>
              </w:numPr>
              <w:spacing w:after="200" w:line="276" w:lineRule="auto"/>
              <w:ind w:left="360"/>
              <w:rPr>
                <w:rFonts w:asciiTheme="majorHAnsi" w:hAnsiTheme="majorHAnsi"/>
                <w:color w:val="404040" w:themeColor="text1" w:themeTint="BF"/>
                <w:sz w:val="22"/>
                <w:szCs w:val="22"/>
              </w:rPr>
            </w:pPr>
            <w:r w:rsidRPr="00710990">
              <w:rPr>
                <w:rFonts w:asciiTheme="majorHAnsi" w:hAnsiTheme="majorHAnsi"/>
                <w:color w:val="404040" w:themeColor="text1" w:themeTint="BF"/>
                <w:sz w:val="22"/>
                <w:szCs w:val="22"/>
              </w:rPr>
              <w:t xml:space="preserve">The Discovery fees are the only one-time fee line item that is fixed at MSA signing, unless mutually agreed upon in writing. </w:t>
            </w:r>
          </w:p>
          <w:p w:rsidR="00EA1BAB" w:rsidRPr="00710990" w:rsidRDefault="00EA1BAB" w:rsidP="007B6BFE">
            <w:pPr>
              <w:pStyle w:val="ListParagraph"/>
              <w:numPr>
                <w:ilvl w:val="0"/>
                <w:numId w:val="7"/>
              </w:numPr>
              <w:spacing w:after="200" w:line="276" w:lineRule="auto"/>
              <w:ind w:left="360"/>
              <w:rPr>
                <w:rFonts w:asciiTheme="majorHAnsi" w:hAnsiTheme="majorHAnsi"/>
                <w:color w:val="404040" w:themeColor="text1" w:themeTint="BF"/>
                <w:sz w:val="22"/>
                <w:szCs w:val="22"/>
              </w:rPr>
            </w:pPr>
            <w:r w:rsidRPr="00710990">
              <w:rPr>
                <w:rFonts w:asciiTheme="majorHAnsi" w:hAnsiTheme="majorHAnsi"/>
                <w:color w:val="404040" w:themeColor="text1" w:themeTint="BF"/>
                <w:sz w:val="22"/>
                <w:szCs w:val="22"/>
              </w:rPr>
              <w:t>At contract signing, the full cost of discovery billed.</w:t>
            </w:r>
          </w:p>
        </w:tc>
      </w:tr>
      <w:tr w:rsidR="00EA1BAB" w:rsidRPr="00710990" w:rsidTr="00EA1BAB">
        <w:tc>
          <w:tcPr>
            <w:tcW w:w="1818" w:type="dxa"/>
            <w:shd w:val="clear" w:color="auto" w:fill="DDD9C3" w:themeFill="background2" w:themeFillShade="E6"/>
          </w:tcPr>
          <w:p w:rsidR="00EA1BAB" w:rsidRPr="00710990" w:rsidRDefault="00EA1BAB" w:rsidP="00EA1BAB">
            <w:pPr>
              <w:numPr>
                <w:ilvl w:val="0"/>
                <w:numId w:val="0"/>
              </w:numPr>
              <w:jc w:val="right"/>
              <w:rPr>
                <w:rFonts w:asciiTheme="majorHAnsi" w:hAnsiTheme="majorHAnsi"/>
                <w:b/>
                <w:color w:val="404040" w:themeColor="text1" w:themeTint="BF"/>
                <w:sz w:val="22"/>
                <w:szCs w:val="22"/>
              </w:rPr>
            </w:pPr>
            <w:r w:rsidRPr="00710990">
              <w:rPr>
                <w:rFonts w:asciiTheme="majorHAnsi" w:hAnsiTheme="majorHAnsi"/>
                <w:b/>
                <w:color w:val="404040" w:themeColor="text1" w:themeTint="BF"/>
                <w:sz w:val="22"/>
                <w:szCs w:val="22"/>
              </w:rPr>
              <w:t>One-time fees billing</w:t>
            </w:r>
          </w:p>
        </w:tc>
        <w:tc>
          <w:tcPr>
            <w:tcW w:w="8459" w:type="dxa"/>
          </w:tcPr>
          <w:p w:rsidR="00EA1BAB" w:rsidRPr="00710990" w:rsidRDefault="00EA1BAB" w:rsidP="00FB375A">
            <w:pPr>
              <w:numPr>
                <w:ilvl w:val="0"/>
                <w:numId w:val="0"/>
              </w:numPr>
              <w:rPr>
                <w:rFonts w:asciiTheme="majorHAnsi" w:hAnsiTheme="majorHAnsi"/>
                <w:color w:val="404040" w:themeColor="text1" w:themeTint="BF"/>
                <w:sz w:val="22"/>
                <w:szCs w:val="22"/>
              </w:rPr>
            </w:pPr>
            <w:r w:rsidRPr="00710990">
              <w:rPr>
                <w:rFonts w:asciiTheme="majorHAnsi" w:hAnsiTheme="majorHAnsi"/>
                <w:color w:val="404040" w:themeColor="text1" w:themeTint="BF"/>
                <w:sz w:val="22"/>
                <w:szCs w:val="22"/>
              </w:rPr>
              <w:t xml:space="preserve">One-time fees are billed based on milestones payments with key milestones at signing of Exhibit C and at pilot and production releases of the platform. </w:t>
            </w:r>
          </w:p>
        </w:tc>
      </w:tr>
      <w:tr w:rsidR="00EA1BAB" w:rsidRPr="00710990" w:rsidTr="00EA1BAB">
        <w:tc>
          <w:tcPr>
            <w:tcW w:w="1818" w:type="dxa"/>
            <w:shd w:val="clear" w:color="auto" w:fill="DDD9C3" w:themeFill="background2" w:themeFillShade="E6"/>
          </w:tcPr>
          <w:p w:rsidR="00EA1BAB" w:rsidRPr="00710990" w:rsidRDefault="00EA1BAB" w:rsidP="00EA1BAB">
            <w:pPr>
              <w:numPr>
                <w:ilvl w:val="0"/>
                <w:numId w:val="0"/>
              </w:numPr>
              <w:jc w:val="right"/>
              <w:rPr>
                <w:rFonts w:asciiTheme="majorHAnsi" w:hAnsiTheme="majorHAnsi"/>
                <w:b/>
                <w:color w:val="404040" w:themeColor="text1" w:themeTint="BF"/>
                <w:sz w:val="22"/>
                <w:szCs w:val="22"/>
              </w:rPr>
            </w:pPr>
            <w:r w:rsidRPr="00710990">
              <w:rPr>
                <w:rFonts w:asciiTheme="majorHAnsi" w:hAnsiTheme="majorHAnsi"/>
                <w:b/>
                <w:color w:val="404040" w:themeColor="text1" w:themeTint="BF"/>
                <w:sz w:val="22"/>
                <w:szCs w:val="22"/>
              </w:rPr>
              <w:t xml:space="preserve">Process of engagement </w:t>
            </w:r>
          </w:p>
          <w:p w:rsidR="00EA1BAB" w:rsidRPr="00710990" w:rsidRDefault="00EA1BAB" w:rsidP="00EA1BAB">
            <w:pPr>
              <w:numPr>
                <w:ilvl w:val="0"/>
                <w:numId w:val="0"/>
              </w:numPr>
              <w:jc w:val="right"/>
              <w:rPr>
                <w:rFonts w:asciiTheme="majorHAnsi" w:hAnsiTheme="majorHAnsi"/>
                <w:b/>
                <w:color w:val="404040" w:themeColor="text1" w:themeTint="BF"/>
                <w:sz w:val="22"/>
                <w:szCs w:val="22"/>
              </w:rPr>
            </w:pPr>
          </w:p>
        </w:tc>
        <w:tc>
          <w:tcPr>
            <w:tcW w:w="8459" w:type="dxa"/>
          </w:tcPr>
          <w:p w:rsidR="00EA1BAB" w:rsidRPr="00710990" w:rsidRDefault="00EA1BAB" w:rsidP="00FB375A">
            <w:pPr>
              <w:numPr>
                <w:ilvl w:val="0"/>
                <w:numId w:val="0"/>
              </w:numPr>
              <w:rPr>
                <w:rFonts w:asciiTheme="majorHAnsi" w:hAnsiTheme="majorHAnsi"/>
                <w:color w:val="404040" w:themeColor="text1" w:themeTint="BF"/>
                <w:sz w:val="22"/>
                <w:szCs w:val="22"/>
              </w:rPr>
            </w:pPr>
            <w:r w:rsidRPr="00710990">
              <w:rPr>
                <w:rFonts w:asciiTheme="majorHAnsi" w:hAnsiTheme="majorHAnsi"/>
                <w:color w:val="404040" w:themeColor="text1" w:themeTint="BF"/>
                <w:sz w:val="22"/>
                <w:szCs w:val="22"/>
              </w:rPr>
              <w:t>For implementation, our process is as follows:</w:t>
            </w:r>
          </w:p>
          <w:p w:rsidR="00EA1BAB" w:rsidRPr="00710990" w:rsidRDefault="00EA1BAB" w:rsidP="00FB375A">
            <w:pPr>
              <w:numPr>
                <w:ilvl w:val="0"/>
                <w:numId w:val="0"/>
              </w:numPr>
              <w:rPr>
                <w:rFonts w:asciiTheme="majorHAnsi" w:hAnsiTheme="majorHAnsi"/>
                <w:color w:val="404040" w:themeColor="text1" w:themeTint="BF"/>
                <w:sz w:val="22"/>
                <w:szCs w:val="22"/>
              </w:rPr>
            </w:pPr>
          </w:p>
          <w:p w:rsidR="00EA1BAB" w:rsidRPr="00710990" w:rsidRDefault="00EA1BAB" w:rsidP="007B6BFE">
            <w:pPr>
              <w:pStyle w:val="ListParagraph"/>
              <w:numPr>
                <w:ilvl w:val="0"/>
                <w:numId w:val="8"/>
              </w:numPr>
              <w:spacing w:after="200"/>
              <w:ind w:left="360"/>
              <w:rPr>
                <w:rFonts w:asciiTheme="majorHAnsi" w:hAnsiTheme="majorHAnsi"/>
                <w:color w:val="404040" w:themeColor="text1" w:themeTint="BF"/>
                <w:sz w:val="22"/>
                <w:szCs w:val="22"/>
              </w:rPr>
            </w:pPr>
            <w:r w:rsidRPr="00710990">
              <w:rPr>
                <w:rFonts w:asciiTheme="majorHAnsi" w:hAnsiTheme="majorHAnsi"/>
                <w:color w:val="404040" w:themeColor="text1" w:themeTint="BF"/>
                <w:sz w:val="22"/>
                <w:szCs w:val="22"/>
              </w:rPr>
              <w:t>Sign the Master Service Agreement for both parties to proceed to discovery at a fixed firm cost based on a set of hours necessary to conduct discovery.</w:t>
            </w:r>
          </w:p>
          <w:p w:rsidR="00EA1BAB" w:rsidRPr="00710990" w:rsidRDefault="00EA1BAB" w:rsidP="007B6BFE">
            <w:pPr>
              <w:pStyle w:val="ListParagraph"/>
              <w:numPr>
                <w:ilvl w:val="0"/>
                <w:numId w:val="8"/>
              </w:numPr>
              <w:spacing w:after="200"/>
              <w:ind w:left="360"/>
              <w:rPr>
                <w:rFonts w:asciiTheme="majorHAnsi" w:hAnsiTheme="majorHAnsi"/>
                <w:color w:val="404040" w:themeColor="text1" w:themeTint="BF"/>
                <w:sz w:val="22"/>
                <w:szCs w:val="22"/>
              </w:rPr>
            </w:pPr>
            <w:r w:rsidRPr="00710990">
              <w:rPr>
                <w:rFonts w:asciiTheme="majorHAnsi" w:hAnsiTheme="majorHAnsi"/>
                <w:color w:val="404040" w:themeColor="text1" w:themeTint="BF"/>
                <w:sz w:val="22"/>
                <w:szCs w:val="22"/>
              </w:rPr>
              <w:t xml:space="preserve">Proceed thru discovery, and upon its completion, generate a Scope of </w:t>
            </w:r>
            <w:r w:rsidR="00DA69C2" w:rsidRPr="00710990">
              <w:rPr>
                <w:rFonts w:asciiTheme="majorHAnsi" w:hAnsiTheme="majorHAnsi"/>
                <w:color w:val="404040" w:themeColor="text1" w:themeTint="BF"/>
                <w:sz w:val="22"/>
                <w:szCs w:val="22"/>
              </w:rPr>
              <w:t>Work (</w:t>
            </w:r>
            <w:r w:rsidRPr="00710990">
              <w:rPr>
                <w:rFonts w:asciiTheme="majorHAnsi" w:hAnsiTheme="majorHAnsi"/>
                <w:color w:val="404040" w:themeColor="text1" w:themeTint="BF"/>
                <w:sz w:val="22"/>
                <w:szCs w:val="22"/>
              </w:rPr>
              <w:t>SOW) for implementation.</w:t>
            </w:r>
          </w:p>
          <w:p w:rsidR="00EA1BAB" w:rsidRPr="00710990" w:rsidRDefault="00EA1BAB" w:rsidP="007B6BFE">
            <w:pPr>
              <w:pStyle w:val="ListParagraph"/>
              <w:numPr>
                <w:ilvl w:val="0"/>
                <w:numId w:val="8"/>
              </w:numPr>
              <w:spacing w:after="200"/>
              <w:ind w:left="360"/>
              <w:rPr>
                <w:rFonts w:asciiTheme="majorHAnsi" w:hAnsiTheme="majorHAnsi"/>
                <w:color w:val="404040" w:themeColor="text1" w:themeTint="BF"/>
                <w:sz w:val="22"/>
                <w:szCs w:val="22"/>
              </w:rPr>
            </w:pPr>
            <w:r w:rsidRPr="00710990">
              <w:rPr>
                <w:rFonts w:asciiTheme="majorHAnsi" w:hAnsiTheme="majorHAnsi"/>
                <w:color w:val="404040" w:themeColor="text1" w:themeTint="BF"/>
                <w:sz w:val="22"/>
                <w:szCs w:val="22"/>
              </w:rPr>
              <w:t xml:space="preserve">Proceed to implementation once both parties sign the SOW document. The SOW is a fixed firm bid contract detailing the scope of work to be done for implementation of your learning portal. It will detail all the work necessary to set the portal to your specifications. </w:t>
            </w:r>
          </w:p>
        </w:tc>
      </w:tr>
      <w:tr w:rsidR="00EA1BAB" w:rsidRPr="00710990" w:rsidTr="00EA1BAB">
        <w:tc>
          <w:tcPr>
            <w:tcW w:w="1818" w:type="dxa"/>
            <w:shd w:val="clear" w:color="auto" w:fill="DDD9C3" w:themeFill="background2" w:themeFillShade="E6"/>
          </w:tcPr>
          <w:p w:rsidR="00EA1BAB" w:rsidRPr="00710990" w:rsidRDefault="00EA1BAB" w:rsidP="00EA1BAB">
            <w:pPr>
              <w:numPr>
                <w:ilvl w:val="0"/>
                <w:numId w:val="0"/>
              </w:numPr>
              <w:jc w:val="right"/>
              <w:rPr>
                <w:rFonts w:asciiTheme="majorHAnsi" w:hAnsiTheme="majorHAnsi"/>
                <w:b/>
                <w:color w:val="404040" w:themeColor="text1" w:themeTint="BF"/>
                <w:sz w:val="22"/>
                <w:szCs w:val="22"/>
              </w:rPr>
            </w:pPr>
            <w:r w:rsidRPr="00710990">
              <w:rPr>
                <w:rFonts w:asciiTheme="majorHAnsi" w:hAnsiTheme="majorHAnsi"/>
                <w:b/>
                <w:color w:val="404040" w:themeColor="text1" w:themeTint="BF"/>
                <w:sz w:val="22"/>
                <w:szCs w:val="22"/>
              </w:rPr>
              <w:t>What is included in license fees</w:t>
            </w:r>
          </w:p>
          <w:p w:rsidR="00EA1BAB" w:rsidRPr="00710990" w:rsidRDefault="00EA1BAB" w:rsidP="00EA1BAB">
            <w:pPr>
              <w:numPr>
                <w:ilvl w:val="0"/>
                <w:numId w:val="0"/>
              </w:numPr>
              <w:jc w:val="right"/>
              <w:rPr>
                <w:rFonts w:asciiTheme="majorHAnsi" w:hAnsiTheme="majorHAnsi"/>
                <w:b/>
                <w:color w:val="404040" w:themeColor="text1" w:themeTint="BF"/>
                <w:sz w:val="22"/>
                <w:szCs w:val="22"/>
              </w:rPr>
            </w:pPr>
          </w:p>
        </w:tc>
        <w:tc>
          <w:tcPr>
            <w:tcW w:w="8459" w:type="dxa"/>
          </w:tcPr>
          <w:p w:rsidR="00EA1BAB" w:rsidRPr="00710990" w:rsidRDefault="00EA1BAB" w:rsidP="00B57A07">
            <w:pPr>
              <w:numPr>
                <w:ilvl w:val="0"/>
                <w:numId w:val="0"/>
              </w:numPr>
              <w:rPr>
                <w:rFonts w:asciiTheme="majorHAnsi" w:hAnsiTheme="majorHAnsi"/>
                <w:color w:val="404040" w:themeColor="text1" w:themeTint="BF"/>
                <w:sz w:val="22"/>
                <w:szCs w:val="22"/>
              </w:rPr>
            </w:pPr>
            <w:r w:rsidRPr="00710990">
              <w:rPr>
                <w:rFonts w:asciiTheme="majorHAnsi" w:hAnsiTheme="majorHAnsi"/>
                <w:color w:val="404040" w:themeColor="text1" w:themeTint="BF"/>
                <w:sz w:val="22"/>
                <w:szCs w:val="22"/>
              </w:rPr>
              <w:t>License fees are the recurring fees associated with each active user of the system.  License fees are inclusive of access to modules specified in scope (unless otherwise outlined in contract), end-user support as defined in Exhibit B, maintenance, back-ups, disaster recovery, new features, and new versions of the system.  As a cloud-hosted SaaS provider (Software-as-a-Service), all clients receive and have the option to use all new standard features within modules in scope at no additional cost- unless otherwise detailed in writing.</w:t>
            </w:r>
          </w:p>
        </w:tc>
      </w:tr>
      <w:tr w:rsidR="00EA1BAB" w:rsidRPr="00710990" w:rsidTr="007030DC">
        <w:tc>
          <w:tcPr>
            <w:tcW w:w="1818" w:type="dxa"/>
            <w:shd w:val="clear" w:color="auto" w:fill="DDD9C3" w:themeFill="background2" w:themeFillShade="E6"/>
            <w:vAlign w:val="center"/>
          </w:tcPr>
          <w:p w:rsidR="00EA1BAB" w:rsidRPr="00710990" w:rsidRDefault="00EA1BAB" w:rsidP="007030DC">
            <w:pPr>
              <w:numPr>
                <w:ilvl w:val="0"/>
                <w:numId w:val="0"/>
              </w:numPr>
              <w:jc w:val="center"/>
              <w:rPr>
                <w:rFonts w:asciiTheme="majorHAnsi" w:hAnsiTheme="majorHAnsi"/>
                <w:b/>
                <w:color w:val="404040" w:themeColor="text1" w:themeTint="BF"/>
                <w:sz w:val="22"/>
                <w:szCs w:val="22"/>
              </w:rPr>
            </w:pPr>
            <w:r w:rsidRPr="00710990">
              <w:rPr>
                <w:rFonts w:asciiTheme="majorHAnsi" w:hAnsiTheme="majorHAnsi"/>
                <w:b/>
                <w:color w:val="404040" w:themeColor="text1" w:themeTint="BF"/>
                <w:sz w:val="22"/>
                <w:szCs w:val="22"/>
              </w:rPr>
              <w:t>How is the license fee determined?</w:t>
            </w:r>
          </w:p>
        </w:tc>
        <w:tc>
          <w:tcPr>
            <w:tcW w:w="8459" w:type="dxa"/>
          </w:tcPr>
          <w:p w:rsidR="00EA1BAB" w:rsidRPr="00710990" w:rsidRDefault="00EA1BAB" w:rsidP="00FB375A">
            <w:pPr>
              <w:numPr>
                <w:ilvl w:val="0"/>
                <w:numId w:val="0"/>
              </w:numPr>
              <w:rPr>
                <w:rFonts w:asciiTheme="majorHAnsi" w:hAnsiTheme="majorHAnsi"/>
                <w:color w:val="404040" w:themeColor="text1" w:themeTint="BF"/>
                <w:sz w:val="22"/>
                <w:szCs w:val="22"/>
              </w:rPr>
            </w:pPr>
            <w:r w:rsidRPr="00710990">
              <w:rPr>
                <w:rFonts w:asciiTheme="majorHAnsi" w:hAnsiTheme="majorHAnsi"/>
                <w:color w:val="404040" w:themeColor="text1" w:themeTint="BF"/>
                <w:sz w:val="22"/>
                <w:szCs w:val="22"/>
              </w:rPr>
              <w:t>License fees</w:t>
            </w:r>
            <w:r w:rsidR="003F44BB">
              <w:rPr>
                <w:rFonts w:asciiTheme="majorHAnsi" w:hAnsiTheme="majorHAnsi"/>
                <w:color w:val="404040" w:themeColor="text1" w:themeTint="BF"/>
                <w:sz w:val="22"/>
                <w:szCs w:val="22"/>
              </w:rPr>
              <w:t xml:space="preserve"> are fixed for the first three (3) years. Beginning at year four (4), license fees will be</w:t>
            </w:r>
            <w:r w:rsidRPr="00710990">
              <w:rPr>
                <w:rFonts w:asciiTheme="majorHAnsi" w:hAnsiTheme="majorHAnsi"/>
                <w:color w:val="404040" w:themeColor="text1" w:themeTint="BF"/>
                <w:sz w:val="22"/>
                <w:szCs w:val="22"/>
              </w:rPr>
              <w:t xml:space="preserve"> determined using the number of active users in a given year and applying the active user count to the Software License Table</w:t>
            </w:r>
            <w:r w:rsidR="00D403B5">
              <w:rPr>
                <w:rFonts w:asciiTheme="majorHAnsi" w:hAnsiTheme="majorHAnsi"/>
                <w:color w:val="404040" w:themeColor="text1" w:themeTint="BF"/>
                <w:sz w:val="22"/>
                <w:szCs w:val="22"/>
              </w:rPr>
              <w:t>.</w:t>
            </w:r>
            <w:r w:rsidR="003F44BB">
              <w:rPr>
                <w:rFonts w:asciiTheme="majorHAnsi" w:hAnsiTheme="majorHAnsi"/>
                <w:color w:val="404040" w:themeColor="text1" w:themeTint="BF"/>
                <w:sz w:val="22"/>
                <w:szCs w:val="22"/>
              </w:rPr>
              <w:t xml:space="preserve"> </w:t>
            </w:r>
          </w:p>
        </w:tc>
      </w:tr>
      <w:tr w:rsidR="00EA1BAB" w:rsidRPr="00710990" w:rsidTr="007030DC">
        <w:tc>
          <w:tcPr>
            <w:tcW w:w="1818" w:type="dxa"/>
            <w:shd w:val="clear" w:color="auto" w:fill="DDD9C3" w:themeFill="background2" w:themeFillShade="E6"/>
            <w:vAlign w:val="center"/>
          </w:tcPr>
          <w:p w:rsidR="00EA1BAB" w:rsidRPr="00710990" w:rsidRDefault="00EA1BAB" w:rsidP="007030DC">
            <w:pPr>
              <w:numPr>
                <w:ilvl w:val="0"/>
                <w:numId w:val="0"/>
              </w:numPr>
              <w:jc w:val="center"/>
              <w:rPr>
                <w:rFonts w:asciiTheme="majorHAnsi" w:hAnsiTheme="majorHAnsi"/>
                <w:b/>
                <w:color w:val="404040" w:themeColor="text1" w:themeTint="BF"/>
                <w:sz w:val="22"/>
                <w:szCs w:val="22"/>
              </w:rPr>
            </w:pPr>
            <w:r w:rsidRPr="00710990">
              <w:rPr>
                <w:rFonts w:asciiTheme="majorHAnsi" w:hAnsiTheme="majorHAnsi"/>
                <w:b/>
                <w:color w:val="404040" w:themeColor="text1" w:themeTint="BF"/>
                <w:sz w:val="22"/>
                <w:szCs w:val="22"/>
              </w:rPr>
              <w:t>Software License Table</w:t>
            </w:r>
          </w:p>
          <w:p w:rsidR="00EA1BAB" w:rsidRPr="00710990" w:rsidRDefault="00EA1BAB" w:rsidP="007030DC">
            <w:pPr>
              <w:numPr>
                <w:ilvl w:val="0"/>
                <w:numId w:val="0"/>
              </w:numPr>
              <w:jc w:val="center"/>
              <w:rPr>
                <w:rFonts w:asciiTheme="majorHAnsi" w:hAnsiTheme="majorHAnsi"/>
                <w:b/>
                <w:color w:val="404040" w:themeColor="text1" w:themeTint="BF"/>
                <w:sz w:val="22"/>
                <w:szCs w:val="22"/>
              </w:rPr>
            </w:pPr>
          </w:p>
        </w:tc>
        <w:tc>
          <w:tcPr>
            <w:tcW w:w="8459" w:type="dxa"/>
          </w:tcPr>
          <w:p w:rsidR="00EA1BAB" w:rsidRPr="00710990" w:rsidRDefault="00EA1BAB" w:rsidP="007030DC">
            <w:pPr>
              <w:numPr>
                <w:ilvl w:val="0"/>
                <w:numId w:val="0"/>
              </w:numPr>
              <w:rPr>
                <w:rFonts w:asciiTheme="majorHAnsi" w:hAnsiTheme="majorHAnsi"/>
                <w:color w:val="404040" w:themeColor="text1" w:themeTint="BF"/>
                <w:sz w:val="22"/>
                <w:szCs w:val="22"/>
              </w:rPr>
            </w:pPr>
            <w:r w:rsidRPr="00710990">
              <w:rPr>
                <w:rFonts w:asciiTheme="majorHAnsi" w:hAnsiTheme="majorHAnsi"/>
                <w:color w:val="404040" w:themeColor="text1" w:themeTint="BF"/>
                <w:sz w:val="22"/>
                <w:szCs w:val="22"/>
              </w:rPr>
              <w:t>The Software License Table is broken into a series of tiers.  Each tier represents a range of active users at a respective price; for example, one tier: 1,000 to 2,000 active users, is priced at a flat monthly fee for any range of users within this tier.  See Software License Table in this document. This would mean that the organization anticipates up to 2,000 unique users to take at least one course or assessment. A definition of “active user” appears below.</w:t>
            </w:r>
            <w:r w:rsidR="002B4749" w:rsidRPr="00710990">
              <w:rPr>
                <w:rFonts w:asciiTheme="majorHAnsi" w:hAnsiTheme="majorHAnsi"/>
                <w:color w:val="404040" w:themeColor="text1" w:themeTint="BF"/>
                <w:sz w:val="22"/>
                <w:szCs w:val="22"/>
              </w:rPr>
              <w:t xml:space="preserve"> </w:t>
            </w:r>
          </w:p>
        </w:tc>
      </w:tr>
      <w:tr w:rsidR="00EA1BAB" w:rsidRPr="00710990" w:rsidTr="007030DC">
        <w:tc>
          <w:tcPr>
            <w:tcW w:w="1818" w:type="dxa"/>
            <w:shd w:val="clear" w:color="auto" w:fill="DDD9C3" w:themeFill="background2" w:themeFillShade="E6"/>
            <w:vAlign w:val="center"/>
          </w:tcPr>
          <w:p w:rsidR="00EA1BAB" w:rsidRPr="00710990" w:rsidRDefault="00EA1BAB" w:rsidP="007030DC">
            <w:pPr>
              <w:numPr>
                <w:ilvl w:val="0"/>
                <w:numId w:val="0"/>
              </w:numPr>
              <w:jc w:val="center"/>
              <w:rPr>
                <w:rFonts w:asciiTheme="majorHAnsi" w:hAnsiTheme="majorHAnsi"/>
                <w:b/>
                <w:color w:val="404040" w:themeColor="text1" w:themeTint="BF"/>
                <w:sz w:val="22"/>
                <w:szCs w:val="22"/>
              </w:rPr>
            </w:pPr>
            <w:r w:rsidRPr="00710990">
              <w:rPr>
                <w:rFonts w:asciiTheme="majorHAnsi" w:hAnsiTheme="majorHAnsi"/>
                <w:b/>
                <w:color w:val="404040" w:themeColor="text1" w:themeTint="BF"/>
                <w:sz w:val="22"/>
                <w:szCs w:val="22"/>
              </w:rPr>
              <w:t>Active users defined</w:t>
            </w:r>
          </w:p>
          <w:p w:rsidR="00EA1BAB" w:rsidRPr="00710990" w:rsidRDefault="00EA1BAB" w:rsidP="007030DC">
            <w:pPr>
              <w:numPr>
                <w:ilvl w:val="0"/>
                <w:numId w:val="0"/>
              </w:numPr>
              <w:jc w:val="center"/>
              <w:rPr>
                <w:rFonts w:asciiTheme="majorHAnsi" w:hAnsiTheme="majorHAnsi"/>
                <w:b/>
                <w:color w:val="404040" w:themeColor="text1" w:themeTint="BF"/>
                <w:sz w:val="22"/>
                <w:szCs w:val="22"/>
              </w:rPr>
            </w:pPr>
          </w:p>
        </w:tc>
        <w:tc>
          <w:tcPr>
            <w:tcW w:w="8459" w:type="dxa"/>
          </w:tcPr>
          <w:p w:rsidR="00EA1BAB" w:rsidRPr="00710990" w:rsidRDefault="00EA1BAB" w:rsidP="00B57A07">
            <w:pPr>
              <w:numPr>
                <w:ilvl w:val="0"/>
                <w:numId w:val="0"/>
              </w:numPr>
              <w:rPr>
                <w:rFonts w:asciiTheme="majorHAnsi" w:hAnsiTheme="majorHAnsi"/>
                <w:color w:val="404040" w:themeColor="text1" w:themeTint="BF"/>
                <w:sz w:val="22"/>
                <w:szCs w:val="22"/>
              </w:rPr>
            </w:pPr>
            <w:r w:rsidRPr="00710990">
              <w:rPr>
                <w:rFonts w:asciiTheme="majorHAnsi" w:hAnsiTheme="majorHAnsi"/>
                <w:color w:val="404040" w:themeColor="text1" w:themeTint="BF"/>
                <w:sz w:val="22"/>
                <w:szCs w:val="22"/>
              </w:rPr>
              <w:t xml:space="preserve">An active user is defined as a learner who takes courses or tests. Participants using other parts of the LMS platform such as community, file sharing, or simply general visitors to the site (with a profile but just browsing) are not counted as active users when calculating license fees- these are “passive users” in our definition.  An active user is an unlimited seat license per year- so that the learner counted will have unlimited access to all courses/tests each year. </w:t>
            </w:r>
          </w:p>
        </w:tc>
      </w:tr>
      <w:tr w:rsidR="00EA1BAB" w:rsidRPr="00710990" w:rsidTr="007030DC">
        <w:tc>
          <w:tcPr>
            <w:tcW w:w="1818" w:type="dxa"/>
            <w:shd w:val="clear" w:color="auto" w:fill="DDD9C3" w:themeFill="background2" w:themeFillShade="E6"/>
            <w:vAlign w:val="center"/>
          </w:tcPr>
          <w:p w:rsidR="00EA1BAB" w:rsidRPr="00710990" w:rsidRDefault="00EA1BAB" w:rsidP="007030DC">
            <w:pPr>
              <w:numPr>
                <w:ilvl w:val="0"/>
                <w:numId w:val="0"/>
              </w:numPr>
              <w:jc w:val="center"/>
              <w:rPr>
                <w:rFonts w:asciiTheme="majorHAnsi" w:hAnsiTheme="majorHAnsi"/>
                <w:b/>
                <w:color w:val="404040" w:themeColor="text1" w:themeTint="BF"/>
                <w:sz w:val="22"/>
                <w:szCs w:val="22"/>
              </w:rPr>
            </w:pPr>
            <w:r w:rsidRPr="00710990">
              <w:rPr>
                <w:rFonts w:asciiTheme="majorHAnsi" w:hAnsiTheme="majorHAnsi"/>
                <w:b/>
                <w:color w:val="404040" w:themeColor="text1" w:themeTint="BF"/>
                <w:sz w:val="22"/>
                <w:szCs w:val="22"/>
              </w:rPr>
              <w:t>License Fee Calculation</w:t>
            </w:r>
          </w:p>
        </w:tc>
        <w:tc>
          <w:tcPr>
            <w:tcW w:w="8459" w:type="dxa"/>
          </w:tcPr>
          <w:p w:rsidR="00EA1BAB" w:rsidRPr="00710990" w:rsidRDefault="00EA1BAB" w:rsidP="00EA1BAB">
            <w:pPr>
              <w:numPr>
                <w:ilvl w:val="0"/>
                <w:numId w:val="0"/>
              </w:numPr>
              <w:rPr>
                <w:rFonts w:asciiTheme="majorHAnsi" w:hAnsiTheme="majorHAnsi"/>
                <w:color w:val="404040" w:themeColor="text1" w:themeTint="BF"/>
                <w:sz w:val="22"/>
                <w:szCs w:val="22"/>
              </w:rPr>
            </w:pPr>
            <w:r w:rsidRPr="00710990">
              <w:rPr>
                <w:rFonts w:asciiTheme="majorHAnsi" w:hAnsiTheme="majorHAnsi"/>
                <w:color w:val="404040" w:themeColor="text1" w:themeTint="BF"/>
                <w:sz w:val="22"/>
                <w:szCs w:val="22"/>
              </w:rPr>
              <w:t xml:space="preserve">The number of active users is determined each year.  The active user number is then applied to the Software License Table listed in this document to identify the range in which the number falls.  </w:t>
            </w:r>
          </w:p>
          <w:p w:rsidR="00EA1BAB" w:rsidRPr="00710990" w:rsidRDefault="00EA1BAB" w:rsidP="00EA1BAB">
            <w:pPr>
              <w:numPr>
                <w:ilvl w:val="0"/>
                <w:numId w:val="0"/>
              </w:numPr>
              <w:rPr>
                <w:rFonts w:asciiTheme="majorHAnsi" w:hAnsiTheme="majorHAnsi"/>
                <w:color w:val="404040" w:themeColor="text1" w:themeTint="BF"/>
                <w:sz w:val="22"/>
                <w:szCs w:val="22"/>
              </w:rPr>
            </w:pPr>
          </w:p>
          <w:p w:rsidR="00EA1BAB" w:rsidRPr="00710990" w:rsidRDefault="00EA1BAB" w:rsidP="00EA1BAB">
            <w:pPr>
              <w:numPr>
                <w:ilvl w:val="0"/>
                <w:numId w:val="0"/>
              </w:numPr>
              <w:rPr>
                <w:rFonts w:asciiTheme="majorHAnsi" w:hAnsiTheme="majorHAnsi"/>
                <w:color w:val="404040" w:themeColor="text1" w:themeTint="BF"/>
                <w:sz w:val="22"/>
                <w:szCs w:val="22"/>
              </w:rPr>
            </w:pPr>
            <w:r w:rsidRPr="00710990">
              <w:rPr>
                <w:rFonts w:asciiTheme="majorHAnsi" w:hAnsiTheme="majorHAnsi"/>
                <w:color w:val="404040" w:themeColor="text1" w:themeTint="BF"/>
                <w:sz w:val="22"/>
                <w:szCs w:val="22"/>
              </w:rPr>
              <w:t>Due to the difficult nature of predicting usage, we work with our clients to set license pricing at mutually agreeable tiers, and also provide adequate check-ins to adjust pricing accordingly.</w:t>
            </w:r>
          </w:p>
          <w:p w:rsidR="00EA1BAB" w:rsidRPr="00710990" w:rsidRDefault="00EA1BAB" w:rsidP="00EA1BAB">
            <w:pPr>
              <w:numPr>
                <w:ilvl w:val="0"/>
                <w:numId w:val="0"/>
              </w:numPr>
              <w:rPr>
                <w:rFonts w:asciiTheme="majorHAnsi" w:hAnsiTheme="majorHAnsi"/>
                <w:color w:val="404040" w:themeColor="text1" w:themeTint="BF"/>
                <w:sz w:val="22"/>
                <w:szCs w:val="22"/>
              </w:rPr>
            </w:pPr>
          </w:p>
          <w:p w:rsidR="00EA1BAB" w:rsidRPr="00710990" w:rsidRDefault="002D770E" w:rsidP="00B57A07">
            <w:pPr>
              <w:numPr>
                <w:ilvl w:val="0"/>
                <w:numId w:val="0"/>
              </w:numPr>
              <w:rPr>
                <w:rFonts w:asciiTheme="majorHAnsi" w:hAnsiTheme="majorHAnsi"/>
                <w:color w:val="404040" w:themeColor="text1" w:themeTint="BF"/>
                <w:sz w:val="22"/>
                <w:szCs w:val="22"/>
              </w:rPr>
            </w:pPr>
            <w:r>
              <w:rPr>
                <w:rFonts w:asciiTheme="majorHAnsi" w:hAnsiTheme="majorHAnsi"/>
                <w:color w:val="404040" w:themeColor="text1" w:themeTint="BF"/>
                <w:sz w:val="22"/>
                <w:szCs w:val="22"/>
              </w:rPr>
              <w:t>Community Brands</w:t>
            </w:r>
            <w:r w:rsidR="00EA1BAB" w:rsidRPr="00710990">
              <w:rPr>
                <w:rFonts w:asciiTheme="majorHAnsi" w:hAnsiTheme="majorHAnsi"/>
                <w:color w:val="404040" w:themeColor="text1" w:themeTint="BF"/>
                <w:sz w:val="22"/>
                <w:szCs w:val="22"/>
              </w:rPr>
              <w:t xml:space="preserve"> team members will work with clients concerned at setting a tier. We have an established a process to monitor license tiers at 3 and 6 month intervals, and can adjust tiers at any time to better suit client usage. </w:t>
            </w:r>
          </w:p>
        </w:tc>
      </w:tr>
      <w:tr w:rsidR="00EA1BAB" w:rsidRPr="00710990" w:rsidTr="007030DC">
        <w:tc>
          <w:tcPr>
            <w:tcW w:w="1818" w:type="dxa"/>
            <w:shd w:val="clear" w:color="auto" w:fill="DDD9C3" w:themeFill="background2" w:themeFillShade="E6"/>
            <w:vAlign w:val="center"/>
          </w:tcPr>
          <w:p w:rsidR="00EA1BAB" w:rsidRPr="00710990" w:rsidRDefault="00EA1BAB" w:rsidP="007030DC">
            <w:pPr>
              <w:numPr>
                <w:ilvl w:val="0"/>
                <w:numId w:val="0"/>
              </w:numPr>
              <w:jc w:val="center"/>
              <w:rPr>
                <w:rFonts w:asciiTheme="majorHAnsi" w:hAnsiTheme="majorHAnsi"/>
                <w:b/>
                <w:color w:val="404040" w:themeColor="text1" w:themeTint="BF"/>
                <w:sz w:val="22"/>
                <w:szCs w:val="22"/>
              </w:rPr>
            </w:pPr>
            <w:r w:rsidRPr="00710990">
              <w:rPr>
                <w:rFonts w:asciiTheme="majorHAnsi" w:hAnsiTheme="majorHAnsi"/>
                <w:b/>
                <w:color w:val="404040" w:themeColor="text1" w:themeTint="BF"/>
                <w:sz w:val="22"/>
                <w:szCs w:val="22"/>
              </w:rPr>
              <w:lastRenderedPageBreak/>
              <w:t>License fee milestone reviews</w:t>
            </w:r>
          </w:p>
        </w:tc>
        <w:tc>
          <w:tcPr>
            <w:tcW w:w="8459" w:type="dxa"/>
          </w:tcPr>
          <w:p w:rsidR="00EA1BAB" w:rsidRPr="00710990" w:rsidRDefault="007030DC" w:rsidP="00EA1BAB">
            <w:pPr>
              <w:numPr>
                <w:ilvl w:val="0"/>
                <w:numId w:val="0"/>
              </w:numPr>
              <w:rPr>
                <w:rFonts w:asciiTheme="majorHAnsi" w:hAnsiTheme="majorHAnsi"/>
                <w:color w:val="404040" w:themeColor="text1" w:themeTint="BF"/>
                <w:sz w:val="22"/>
                <w:szCs w:val="22"/>
              </w:rPr>
            </w:pPr>
            <w:r>
              <w:rPr>
                <w:rFonts w:asciiTheme="majorHAnsi" w:hAnsiTheme="majorHAnsi"/>
                <w:color w:val="404040" w:themeColor="text1" w:themeTint="BF"/>
                <w:sz w:val="22"/>
                <w:szCs w:val="22"/>
              </w:rPr>
              <w:t>YM</w:t>
            </w:r>
            <w:r w:rsidR="00EA1BAB" w:rsidRPr="00710990">
              <w:rPr>
                <w:rFonts w:asciiTheme="majorHAnsi" w:hAnsiTheme="majorHAnsi"/>
                <w:color w:val="404040" w:themeColor="text1" w:themeTint="BF"/>
                <w:sz w:val="22"/>
                <w:szCs w:val="22"/>
              </w:rPr>
              <w:t xml:space="preserve"> team members will meet with client stakeholders to review License fees at three months and six months after launch, to allow the client organization to set license pricing accurately.  </w:t>
            </w:r>
          </w:p>
          <w:p w:rsidR="00EA1BAB" w:rsidRPr="00710990" w:rsidRDefault="00EA1BAB" w:rsidP="00EA1BAB">
            <w:pPr>
              <w:numPr>
                <w:ilvl w:val="0"/>
                <w:numId w:val="0"/>
              </w:numPr>
              <w:rPr>
                <w:rFonts w:asciiTheme="majorHAnsi" w:hAnsiTheme="majorHAnsi"/>
                <w:color w:val="404040" w:themeColor="text1" w:themeTint="BF"/>
                <w:sz w:val="22"/>
                <w:szCs w:val="22"/>
              </w:rPr>
            </w:pPr>
          </w:p>
          <w:p w:rsidR="00EA1BAB" w:rsidRPr="00710990" w:rsidRDefault="007030DC" w:rsidP="00FB268D">
            <w:pPr>
              <w:numPr>
                <w:ilvl w:val="0"/>
                <w:numId w:val="0"/>
              </w:numPr>
              <w:rPr>
                <w:rFonts w:asciiTheme="majorHAnsi" w:hAnsiTheme="majorHAnsi"/>
                <w:color w:val="404040" w:themeColor="text1" w:themeTint="BF"/>
                <w:sz w:val="22"/>
                <w:szCs w:val="22"/>
              </w:rPr>
            </w:pPr>
            <w:r>
              <w:rPr>
                <w:rFonts w:asciiTheme="majorHAnsi" w:hAnsiTheme="majorHAnsi"/>
                <w:color w:val="404040" w:themeColor="text1" w:themeTint="BF"/>
                <w:sz w:val="22"/>
                <w:szCs w:val="22"/>
              </w:rPr>
              <w:t>YM</w:t>
            </w:r>
            <w:r w:rsidR="00EA1BAB" w:rsidRPr="00710990">
              <w:rPr>
                <w:rFonts w:asciiTheme="majorHAnsi" w:hAnsiTheme="majorHAnsi"/>
                <w:color w:val="404040" w:themeColor="text1" w:themeTint="BF"/>
                <w:sz w:val="22"/>
                <w:szCs w:val="22"/>
              </w:rPr>
              <w:t xml:space="preserve"> can also set milestones at 6 months and 12 months each contract year, to ensure the client that license billing accurately reflects the client usage.  Therefore, all </w:t>
            </w:r>
            <w:r w:rsidR="002D770E">
              <w:rPr>
                <w:rFonts w:asciiTheme="majorHAnsi" w:hAnsiTheme="majorHAnsi"/>
                <w:color w:val="404040" w:themeColor="text1" w:themeTint="BF"/>
                <w:sz w:val="22"/>
                <w:szCs w:val="22"/>
              </w:rPr>
              <w:t>Community Brands</w:t>
            </w:r>
            <w:r w:rsidR="00EA1BAB" w:rsidRPr="00710990">
              <w:rPr>
                <w:rFonts w:asciiTheme="majorHAnsi" w:hAnsiTheme="majorHAnsi"/>
                <w:color w:val="404040" w:themeColor="text1" w:themeTint="BF"/>
                <w:sz w:val="22"/>
                <w:szCs w:val="22"/>
              </w:rPr>
              <w:t xml:space="preserve"> license pricing in contract reflects a “pricing guarantee” from </w:t>
            </w:r>
            <w:r w:rsidR="002D770E">
              <w:rPr>
                <w:rFonts w:asciiTheme="majorHAnsi" w:hAnsiTheme="majorHAnsi"/>
                <w:color w:val="404040" w:themeColor="text1" w:themeTint="BF"/>
                <w:sz w:val="22"/>
                <w:szCs w:val="22"/>
              </w:rPr>
              <w:t>Community Brands</w:t>
            </w:r>
            <w:r w:rsidR="00EA1BAB" w:rsidRPr="00710990">
              <w:rPr>
                <w:rFonts w:asciiTheme="majorHAnsi" w:hAnsiTheme="majorHAnsi"/>
                <w:color w:val="404040" w:themeColor="text1" w:themeTint="BF"/>
                <w:sz w:val="22"/>
                <w:szCs w:val="22"/>
              </w:rPr>
              <w:t>, and pricing Active user counts may be lowered or increased based on actual usage</w:t>
            </w:r>
            <w:r w:rsidR="00FB268D">
              <w:rPr>
                <w:rFonts w:asciiTheme="majorHAnsi" w:hAnsiTheme="majorHAnsi"/>
                <w:color w:val="404040" w:themeColor="text1" w:themeTint="BF"/>
                <w:sz w:val="22"/>
                <w:szCs w:val="22"/>
              </w:rPr>
              <w:t>.</w:t>
            </w:r>
          </w:p>
        </w:tc>
      </w:tr>
      <w:tr w:rsidR="00EA1BAB" w:rsidRPr="00710990" w:rsidTr="007030DC">
        <w:tc>
          <w:tcPr>
            <w:tcW w:w="1818" w:type="dxa"/>
            <w:shd w:val="clear" w:color="auto" w:fill="DDD9C3" w:themeFill="background2" w:themeFillShade="E6"/>
            <w:vAlign w:val="center"/>
          </w:tcPr>
          <w:p w:rsidR="00EA1BAB" w:rsidRPr="00710990" w:rsidRDefault="00EA1BAB" w:rsidP="007030DC">
            <w:pPr>
              <w:numPr>
                <w:ilvl w:val="0"/>
                <w:numId w:val="0"/>
              </w:numPr>
              <w:jc w:val="center"/>
              <w:rPr>
                <w:rFonts w:asciiTheme="majorHAnsi" w:hAnsiTheme="majorHAnsi"/>
                <w:b/>
                <w:color w:val="404040" w:themeColor="text1" w:themeTint="BF"/>
                <w:sz w:val="22"/>
                <w:szCs w:val="22"/>
              </w:rPr>
            </w:pPr>
            <w:r w:rsidRPr="00710990">
              <w:rPr>
                <w:rFonts w:asciiTheme="majorHAnsi" w:hAnsiTheme="majorHAnsi"/>
                <w:b/>
                <w:color w:val="404040" w:themeColor="text1" w:themeTint="BF"/>
                <w:sz w:val="22"/>
                <w:szCs w:val="22"/>
              </w:rPr>
              <w:t>Billing</w:t>
            </w:r>
          </w:p>
        </w:tc>
        <w:tc>
          <w:tcPr>
            <w:tcW w:w="8459" w:type="dxa"/>
          </w:tcPr>
          <w:p w:rsidR="00EA1BAB" w:rsidRPr="00710990" w:rsidRDefault="002B4749" w:rsidP="007030DC">
            <w:pPr>
              <w:numPr>
                <w:ilvl w:val="0"/>
                <w:numId w:val="0"/>
              </w:numPr>
              <w:rPr>
                <w:rFonts w:asciiTheme="majorHAnsi" w:hAnsiTheme="majorHAnsi"/>
                <w:color w:val="404040" w:themeColor="text1" w:themeTint="BF"/>
                <w:sz w:val="22"/>
                <w:szCs w:val="22"/>
              </w:rPr>
            </w:pPr>
            <w:r w:rsidRPr="00710990">
              <w:rPr>
                <w:rFonts w:asciiTheme="majorHAnsi" w:hAnsiTheme="majorHAnsi"/>
                <w:color w:val="404040" w:themeColor="text1" w:themeTint="BF"/>
                <w:sz w:val="22"/>
                <w:szCs w:val="22"/>
              </w:rPr>
              <w:t xml:space="preserve">The license fees are billed </w:t>
            </w:r>
            <w:r w:rsidR="007030DC">
              <w:rPr>
                <w:rFonts w:asciiTheme="majorHAnsi" w:hAnsiTheme="majorHAnsi"/>
                <w:color w:val="404040" w:themeColor="text1" w:themeTint="BF"/>
                <w:sz w:val="22"/>
                <w:szCs w:val="22"/>
              </w:rPr>
              <w:t>annually</w:t>
            </w:r>
            <w:r w:rsidRPr="00710990">
              <w:rPr>
                <w:rFonts w:asciiTheme="majorHAnsi" w:hAnsiTheme="majorHAnsi"/>
                <w:color w:val="404040" w:themeColor="text1" w:themeTint="BF"/>
                <w:sz w:val="22"/>
                <w:szCs w:val="22"/>
              </w:rPr>
              <w:t xml:space="preserve"> and commence at the time the </w:t>
            </w:r>
            <w:r w:rsidR="007030DC">
              <w:rPr>
                <w:rFonts w:asciiTheme="majorHAnsi" w:hAnsiTheme="majorHAnsi"/>
                <w:color w:val="404040" w:themeColor="text1" w:themeTint="BF"/>
                <w:sz w:val="22"/>
                <w:szCs w:val="22"/>
              </w:rPr>
              <w:t>contract is signed and then each year on the contract anniversary date</w:t>
            </w:r>
            <w:r w:rsidRPr="00710990">
              <w:rPr>
                <w:rFonts w:asciiTheme="majorHAnsi" w:hAnsiTheme="majorHAnsi"/>
                <w:color w:val="404040" w:themeColor="text1" w:themeTint="BF"/>
                <w:sz w:val="22"/>
                <w:szCs w:val="22"/>
              </w:rPr>
              <w:t>.</w:t>
            </w:r>
          </w:p>
        </w:tc>
      </w:tr>
      <w:tr w:rsidR="00EA1BAB" w:rsidRPr="00710990" w:rsidTr="007030DC">
        <w:trPr>
          <w:trHeight w:val="895"/>
        </w:trPr>
        <w:tc>
          <w:tcPr>
            <w:tcW w:w="1818" w:type="dxa"/>
            <w:shd w:val="clear" w:color="auto" w:fill="DDD9C3" w:themeFill="background2" w:themeFillShade="E6"/>
            <w:vAlign w:val="center"/>
          </w:tcPr>
          <w:p w:rsidR="00EA1BAB" w:rsidRPr="00710990" w:rsidRDefault="00EA1BAB" w:rsidP="007030DC">
            <w:pPr>
              <w:numPr>
                <w:ilvl w:val="0"/>
                <w:numId w:val="0"/>
              </w:numPr>
              <w:jc w:val="center"/>
              <w:rPr>
                <w:rFonts w:asciiTheme="majorHAnsi" w:hAnsiTheme="majorHAnsi"/>
                <w:b/>
                <w:color w:val="404040" w:themeColor="text1" w:themeTint="BF"/>
                <w:sz w:val="22"/>
                <w:szCs w:val="22"/>
              </w:rPr>
            </w:pPr>
            <w:r w:rsidRPr="00710990">
              <w:rPr>
                <w:rFonts w:asciiTheme="majorHAnsi" w:hAnsiTheme="majorHAnsi"/>
                <w:b/>
                <w:color w:val="404040" w:themeColor="text1" w:themeTint="BF"/>
                <w:sz w:val="22"/>
                <w:szCs w:val="22"/>
              </w:rPr>
              <w:t>Renewals</w:t>
            </w:r>
          </w:p>
        </w:tc>
        <w:tc>
          <w:tcPr>
            <w:tcW w:w="8459" w:type="dxa"/>
          </w:tcPr>
          <w:p w:rsidR="00EA1BAB" w:rsidRPr="00710990" w:rsidRDefault="00EA1BAB" w:rsidP="00EA1BAB">
            <w:pPr>
              <w:numPr>
                <w:ilvl w:val="0"/>
                <w:numId w:val="0"/>
              </w:numPr>
              <w:rPr>
                <w:rFonts w:asciiTheme="majorHAnsi" w:hAnsiTheme="majorHAnsi"/>
                <w:color w:val="404040" w:themeColor="text1" w:themeTint="BF"/>
                <w:sz w:val="22"/>
                <w:szCs w:val="22"/>
              </w:rPr>
            </w:pPr>
            <w:r w:rsidRPr="00710990">
              <w:rPr>
                <w:rFonts w:asciiTheme="majorHAnsi" w:hAnsiTheme="majorHAnsi"/>
                <w:color w:val="404040" w:themeColor="text1" w:themeTint="BF"/>
                <w:sz w:val="22"/>
                <w:szCs w:val="22"/>
              </w:rPr>
              <w:t xml:space="preserve">Renewal pricing to be mutually agreed upon </w:t>
            </w:r>
            <w:r w:rsidRPr="00710990">
              <w:rPr>
                <w:rFonts w:asciiTheme="majorHAnsi" w:hAnsiTheme="majorHAnsi"/>
                <w:b/>
                <w:color w:val="404040" w:themeColor="text1" w:themeTint="BF"/>
                <w:sz w:val="22"/>
                <w:szCs w:val="22"/>
                <w:u w:val="single"/>
              </w:rPr>
              <w:t>within 90 days prior to term expiration</w:t>
            </w:r>
            <w:r w:rsidRPr="00710990">
              <w:rPr>
                <w:rFonts w:asciiTheme="majorHAnsi" w:hAnsiTheme="majorHAnsi"/>
                <w:color w:val="404040" w:themeColor="text1" w:themeTint="BF"/>
                <w:sz w:val="22"/>
                <w:szCs w:val="22"/>
              </w:rPr>
              <w:t>.  If there is no renewal agreement, the contract is auto renewed and the then current Software License Table rates will apply unless otherwise agreement is cancelled by either party within forty-five (45) days of expiration.</w:t>
            </w:r>
          </w:p>
        </w:tc>
      </w:tr>
      <w:tr w:rsidR="00F700F8" w:rsidRPr="00710990" w:rsidTr="007030DC">
        <w:trPr>
          <w:trHeight w:val="895"/>
        </w:trPr>
        <w:tc>
          <w:tcPr>
            <w:tcW w:w="1818" w:type="dxa"/>
            <w:shd w:val="clear" w:color="auto" w:fill="DDD9C3" w:themeFill="background2" w:themeFillShade="E6"/>
            <w:vAlign w:val="center"/>
          </w:tcPr>
          <w:p w:rsidR="00F700F8" w:rsidRPr="00710990" w:rsidRDefault="00F700F8" w:rsidP="00F700F8">
            <w:pPr>
              <w:numPr>
                <w:ilvl w:val="0"/>
                <w:numId w:val="0"/>
              </w:numPr>
              <w:ind w:left="270"/>
              <w:jc w:val="center"/>
              <w:rPr>
                <w:rFonts w:asciiTheme="majorHAnsi" w:hAnsiTheme="majorHAnsi"/>
                <w:b/>
                <w:color w:val="404040" w:themeColor="text1" w:themeTint="BF"/>
                <w:sz w:val="22"/>
                <w:szCs w:val="22"/>
              </w:rPr>
            </w:pPr>
            <w:r>
              <w:rPr>
                <w:rFonts w:asciiTheme="majorHAnsi" w:hAnsiTheme="majorHAnsi"/>
                <w:b/>
                <w:color w:val="404040" w:themeColor="text1" w:themeTint="BF"/>
                <w:sz w:val="22"/>
                <w:szCs w:val="22"/>
              </w:rPr>
              <w:t>SAGES</w:t>
            </w:r>
          </w:p>
        </w:tc>
        <w:tc>
          <w:tcPr>
            <w:tcW w:w="8459" w:type="dxa"/>
          </w:tcPr>
          <w:p w:rsidR="00F700F8" w:rsidRPr="00F700F8" w:rsidRDefault="00F700F8" w:rsidP="00F700F8">
            <w:pPr>
              <w:numPr>
                <w:ilvl w:val="0"/>
                <w:numId w:val="0"/>
              </w:numPr>
              <w:rPr>
                <w:rFonts w:asciiTheme="majorHAnsi" w:hAnsiTheme="majorHAnsi"/>
                <w:color w:val="404040" w:themeColor="text1" w:themeTint="BF"/>
                <w:sz w:val="22"/>
                <w:szCs w:val="22"/>
              </w:rPr>
            </w:pPr>
            <w:r w:rsidRPr="00F700F8">
              <w:rPr>
                <w:rFonts w:asciiTheme="majorHAnsi" w:hAnsiTheme="majorHAnsi"/>
                <w:color w:val="404040" w:themeColor="text1" w:themeTint="BF"/>
                <w:sz w:val="22"/>
                <w:szCs w:val="22"/>
              </w:rPr>
              <w:t>The client may pursue custom professional services that contribute to Crowd Wisdom offerings. For such cases, certain entities with similar and or competitive interests to SAGES may benefit from such investments by SAGES of such custom features. Should other organizations listed below specifically use the custom functionality built by CB on behalf of SAGES, CB will observe a courtesy delay of 6 months since launch of the respective capabilities, before the feature can be released to the groups listed herein.</w:t>
            </w:r>
          </w:p>
          <w:p w:rsidR="00F700F8" w:rsidRPr="00F700F8" w:rsidRDefault="00F700F8" w:rsidP="00F700F8">
            <w:pPr>
              <w:numPr>
                <w:ilvl w:val="0"/>
                <w:numId w:val="0"/>
              </w:numPr>
              <w:rPr>
                <w:rFonts w:asciiTheme="majorHAnsi" w:hAnsiTheme="majorHAnsi"/>
                <w:color w:val="404040" w:themeColor="text1" w:themeTint="BF"/>
                <w:sz w:val="22"/>
                <w:szCs w:val="22"/>
              </w:rPr>
            </w:pPr>
          </w:p>
          <w:p w:rsidR="00F700F8" w:rsidRPr="00F700F8" w:rsidRDefault="00F700F8" w:rsidP="00F700F8">
            <w:pPr>
              <w:numPr>
                <w:ilvl w:val="0"/>
                <w:numId w:val="0"/>
              </w:numPr>
              <w:rPr>
                <w:rFonts w:asciiTheme="majorHAnsi" w:hAnsiTheme="majorHAnsi"/>
                <w:color w:val="404040" w:themeColor="text1" w:themeTint="BF"/>
                <w:sz w:val="22"/>
                <w:szCs w:val="22"/>
              </w:rPr>
            </w:pPr>
            <w:r w:rsidRPr="00F700F8">
              <w:rPr>
                <w:rFonts w:asciiTheme="majorHAnsi" w:hAnsiTheme="majorHAnsi"/>
                <w:color w:val="404040" w:themeColor="text1" w:themeTint="BF"/>
                <w:sz w:val="22"/>
                <w:szCs w:val="22"/>
              </w:rPr>
              <w:t xml:space="preserve">In addition, should the parties contemplate custom, advanced functionality that may have additional value to the market, a mutually agreed upon rebate percentage will be designated to SAGES (with a lifetime maximum value of the total costs of the original custom request and expiration after 36 months of the original custom project.) </w:t>
            </w:r>
          </w:p>
          <w:p w:rsidR="00F700F8" w:rsidRPr="00F700F8" w:rsidRDefault="00F700F8" w:rsidP="00F700F8">
            <w:pPr>
              <w:numPr>
                <w:ilvl w:val="0"/>
                <w:numId w:val="0"/>
              </w:numPr>
              <w:rPr>
                <w:rFonts w:asciiTheme="majorHAnsi" w:hAnsiTheme="majorHAnsi"/>
                <w:color w:val="404040" w:themeColor="text1" w:themeTint="BF"/>
                <w:sz w:val="22"/>
                <w:szCs w:val="22"/>
              </w:rPr>
            </w:pPr>
          </w:p>
          <w:p w:rsidR="00F700F8" w:rsidRDefault="00F700F8" w:rsidP="00F700F8">
            <w:pPr>
              <w:numPr>
                <w:ilvl w:val="0"/>
                <w:numId w:val="0"/>
              </w:numPr>
              <w:rPr>
                <w:rFonts w:asciiTheme="majorHAnsi" w:hAnsiTheme="majorHAnsi"/>
                <w:color w:val="404040" w:themeColor="text1" w:themeTint="BF"/>
                <w:sz w:val="22"/>
                <w:szCs w:val="22"/>
              </w:rPr>
            </w:pPr>
            <w:r w:rsidRPr="00F700F8">
              <w:rPr>
                <w:rFonts w:asciiTheme="majorHAnsi" w:hAnsiTheme="majorHAnsi"/>
                <w:color w:val="404040" w:themeColor="text1" w:themeTint="BF"/>
                <w:sz w:val="22"/>
                <w:szCs w:val="22"/>
              </w:rPr>
              <w:t xml:space="preserve">These five (5) organizations listed as competitors: </w:t>
            </w:r>
          </w:p>
          <w:p w:rsidR="00B0294E" w:rsidRPr="00CE5E82" w:rsidRDefault="00B0294E" w:rsidP="00B0294E">
            <w:pPr>
              <w:pStyle w:val="ListParagraph"/>
              <w:numPr>
                <w:ilvl w:val="0"/>
                <w:numId w:val="16"/>
              </w:numPr>
              <w:shd w:val="clear" w:color="auto" w:fill="FFFFFF"/>
              <w:spacing w:before="100" w:beforeAutospacing="1" w:after="100" w:afterAutospacing="1"/>
              <w:rPr>
                <w:rFonts w:asciiTheme="majorHAnsi" w:hAnsiTheme="majorHAnsi" w:cs="Arial"/>
                <w:snapToGrid/>
                <w:sz w:val="22"/>
                <w:szCs w:val="22"/>
              </w:rPr>
            </w:pPr>
            <w:r w:rsidRPr="00CE5E82">
              <w:rPr>
                <w:rFonts w:asciiTheme="majorHAnsi" w:hAnsiTheme="majorHAnsi" w:cs="Arial"/>
                <w:snapToGrid/>
                <w:sz w:val="22"/>
                <w:szCs w:val="22"/>
              </w:rPr>
              <w:t>SSAT - The Society for Surgery of the Alimentary Tract</w:t>
            </w:r>
          </w:p>
          <w:p w:rsidR="00B0294E" w:rsidRPr="00CE5E82" w:rsidRDefault="00B0294E" w:rsidP="00B0294E">
            <w:pPr>
              <w:pStyle w:val="ListParagraph"/>
              <w:numPr>
                <w:ilvl w:val="0"/>
                <w:numId w:val="16"/>
              </w:numPr>
              <w:shd w:val="clear" w:color="auto" w:fill="FFFFFF"/>
              <w:spacing w:before="100" w:beforeAutospacing="1" w:after="100" w:afterAutospacing="1"/>
              <w:rPr>
                <w:rFonts w:asciiTheme="majorHAnsi" w:hAnsiTheme="majorHAnsi" w:cs="Arial"/>
                <w:snapToGrid/>
                <w:sz w:val="22"/>
                <w:szCs w:val="22"/>
              </w:rPr>
            </w:pPr>
            <w:r w:rsidRPr="00CE5E82">
              <w:rPr>
                <w:rFonts w:asciiTheme="majorHAnsi" w:hAnsiTheme="majorHAnsi" w:cs="Arial"/>
                <w:snapToGrid/>
                <w:sz w:val="22"/>
                <w:szCs w:val="22"/>
              </w:rPr>
              <w:t>ASMBS - American Society for Metabolic and Bariatric Surgery</w:t>
            </w:r>
          </w:p>
          <w:p w:rsidR="00B0294E" w:rsidRPr="00CE5E82" w:rsidRDefault="00B0294E" w:rsidP="00B0294E">
            <w:pPr>
              <w:pStyle w:val="ListParagraph"/>
              <w:numPr>
                <w:ilvl w:val="0"/>
                <w:numId w:val="16"/>
              </w:numPr>
              <w:shd w:val="clear" w:color="auto" w:fill="FFFFFF"/>
              <w:spacing w:before="100" w:beforeAutospacing="1" w:after="100" w:afterAutospacing="1"/>
              <w:rPr>
                <w:rFonts w:asciiTheme="majorHAnsi" w:hAnsiTheme="majorHAnsi" w:cs="Arial"/>
                <w:snapToGrid/>
                <w:sz w:val="22"/>
                <w:szCs w:val="22"/>
              </w:rPr>
            </w:pPr>
            <w:r w:rsidRPr="00CE5E82">
              <w:rPr>
                <w:rFonts w:asciiTheme="majorHAnsi" w:hAnsiTheme="majorHAnsi" w:cs="Arial"/>
                <w:snapToGrid/>
                <w:sz w:val="22"/>
                <w:szCs w:val="22"/>
              </w:rPr>
              <w:t>ASCRS - American Society of Colon and Rectal Surgeons</w:t>
            </w:r>
          </w:p>
          <w:p w:rsidR="00B0294E" w:rsidRPr="00CE5E82" w:rsidRDefault="00B0294E" w:rsidP="00B0294E">
            <w:pPr>
              <w:pStyle w:val="ListParagraph"/>
              <w:numPr>
                <w:ilvl w:val="0"/>
                <w:numId w:val="16"/>
              </w:numPr>
              <w:shd w:val="clear" w:color="auto" w:fill="FFFFFF"/>
              <w:spacing w:before="100" w:beforeAutospacing="1" w:after="100" w:afterAutospacing="1"/>
              <w:rPr>
                <w:rFonts w:asciiTheme="majorHAnsi" w:hAnsiTheme="majorHAnsi" w:cs="Arial"/>
                <w:snapToGrid/>
                <w:sz w:val="22"/>
                <w:szCs w:val="22"/>
              </w:rPr>
            </w:pPr>
            <w:r w:rsidRPr="00CE5E82">
              <w:rPr>
                <w:rFonts w:asciiTheme="majorHAnsi" w:hAnsiTheme="majorHAnsi" w:cs="Arial"/>
                <w:snapToGrid/>
                <w:sz w:val="22"/>
                <w:szCs w:val="22"/>
              </w:rPr>
              <w:t>AHPBA - Americas Hepato-Pancreato-Biliary Association</w:t>
            </w:r>
          </w:p>
          <w:p w:rsidR="00F700F8" w:rsidRPr="00B0294E" w:rsidRDefault="00B0294E" w:rsidP="00B0294E">
            <w:pPr>
              <w:pStyle w:val="ListParagraph"/>
              <w:numPr>
                <w:ilvl w:val="0"/>
                <w:numId w:val="16"/>
              </w:numPr>
              <w:shd w:val="clear" w:color="auto" w:fill="FFFFFF"/>
              <w:spacing w:before="100" w:beforeAutospacing="1" w:after="100" w:afterAutospacing="1"/>
              <w:rPr>
                <w:rFonts w:ascii="Arial" w:hAnsi="Arial" w:cs="Arial"/>
                <w:snapToGrid/>
                <w:sz w:val="19"/>
                <w:szCs w:val="19"/>
              </w:rPr>
            </w:pPr>
            <w:r w:rsidRPr="00CE5E82">
              <w:rPr>
                <w:rFonts w:asciiTheme="majorHAnsi" w:hAnsiTheme="majorHAnsi" w:cs="Arial"/>
                <w:snapToGrid/>
                <w:sz w:val="22"/>
                <w:szCs w:val="22"/>
              </w:rPr>
              <w:t>AHS - Americas Hernia Society</w:t>
            </w:r>
          </w:p>
        </w:tc>
      </w:tr>
    </w:tbl>
    <w:p w:rsidR="00EA1BAB" w:rsidRPr="00710990" w:rsidRDefault="00EA1BAB" w:rsidP="00EA1BAB">
      <w:pPr>
        <w:rPr>
          <w:rFonts w:asciiTheme="majorHAnsi" w:eastAsia="MS ??" w:hAnsiTheme="majorHAnsi"/>
          <w:b/>
          <w:color w:val="auto"/>
          <w:w w:val="0"/>
          <w:sz w:val="22"/>
          <w:szCs w:val="22"/>
        </w:rPr>
      </w:pPr>
    </w:p>
    <w:p w:rsidR="002B4749" w:rsidRPr="00710990" w:rsidRDefault="002B4749">
      <w:pPr>
        <w:rPr>
          <w:rFonts w:asciiTheme="majorHAnsi" w:eastAsia="MS ??" w:hAnsiTheme="majorHAnsi"/>
          <w:b/>
          <w:color w:val="auto"/>
          <w:w w:val="0"/>
          <w:sz w:val="22"/>
          <w:szCs w:val="22"/>
        </w:rPr>
      </w:pPr>
    </w:p>
    <w:p w:rsidR="00E71F3F" w:rsidRDefault="00E71F3F" w:rsidP="00E71F3F">
      <w:pPr>
        <w:rPr>
          <w:rFonts w:asciiTheme="majorHAnsi" w:eastAsia="MS ??" w:hAnsiTheme="majorHAnsi"/>
          <w:b/>
          <w:color w:val="auto"/>
          <w:w w:val="0"/>
          <w:sz w:val="22"/>
          <w:szCs w:val="22"/>
        </w:rPr>
      </w:pPr>
    </w:p>
    <w:p w:rsidR="00E71F3F" w:rsidRDefault="00E71F3F" w:rsidP="00E71F3F">
      <w:pPr>
        <w:rPr>
          <w:rFonts w:asciiTheme="majorHAnsi" w:eastAsia="MS ??" w:hAnsiTheme="majorHAnsi"/>
          <w:b/>
          <w:color w:val="auto"/>
          <w:w w:val="0"/>
          <w:sz w:val="22"/>
          <w:szCs w:val="22"/>
        </w:rPr>
      </w:pPr>
    </w:p>
    <w:p w:rsidR="007D6AD4" w:rsidRDefault="007D6AD4" w:rsidP="00E71F3F">
      <w:pPr>
        <w:rPr>
          <w:rFonts w:asciiTheme="majorHAnsi" w:eastAsia="MS ??" w:hAnsiTheme="majorHAnsi"/>
          <w:b/>
          <w:color w:val="auto"/>
          <w:w w:val="0"/>
          <w:sz w:val="22"/>
          <w:szCs w:val="22"/>
        </w:rPr>
      </w:pPr>
    </w:p>
    <w:p w:rsidR="007D6AD4" w:rsidRDefault="007D6AD4" w:rsidP="00E71F3F">
      <w:pPr>
        <w:rPr>
          <w:rFonts w:asciiTheme="majorHAnsi" w:eastAsia="MS ??" w:hAnsiTheme="majorHAnsi"/>
          <w:b/>
          <w:color w:val="auto"/>
          <w:w w:val="0"/>
          <w:sz w:val="22"/>
          <w:szCs w:val="22"/>
        </w:rPr>
      </w:pPr>
    </w:p>
    <w:p w:rsidR="00E71F3F" w:rsidRPr="00904A2F" w:rsidRDefault="00904A2F" w:rsidP="00904A2F">
      <w:pPr>
        <w:jc w:val="center"/>
        <w:rPr>
          <w:rFonts w:asciiTheme="majorHAnsi" w:eastAsia="MS ??" w:hAnsiTheme="majorHAnsi"/>
          <w:b/>
          <w:color w:val="auto"/>
          <w:w w:val="0"/>
          <w:sz w:val="28"/>
          <w:szCs w:val="28"/>
          <w:u w:val="single"/>
        </w:rPr>
      </w:pPr>
      <w:r>
        <w:rPr>
          <w:rFonts w:asciiTheme="majorHAnsi" w:eastAsia="MS ??" w:hAnsiTheme="majorHAnsi"/>
          <w:b/>
          <w:color w:val="auto"/>
          <w:w w:val="0"/>
          <w:sz w:val="28"/>
          <w:szCs w:val="28"/>
          <w:u w:val="single"/>
        </w:rPr>
        <w:lastRenderedPageBreak/>
        <w:t>Exam Requirements</w:t>
      </w:r>
    </w:p>
    <w:p w:rsidR="00904A2F" w:rsidRDefault="00904A2F" w:rsidP="00E71F3F">
      <w:pPr>
        <w:rPr>
          <w:rFonts w:asciiTheme="majorHAnsi" w:eastAsia="MS ??" w:hAnsiTheme="majorHAnsi"/>
          <w:b/>
          <w:color w:val="auto"/>
          <w:w w:val="0"/>
          <w:sz w:val="22"/>
          <w:szCs w:val="22"/>
        </w:rPr>
      </w:pPr>
    </w:p>
    <w:p w:rsidR="00904A2F" w:rsidRDefault="00904A2F" w:rsidP="00E71F3F">
      <w:pPr>
        <w:rPr>
          <w:rFonts w:asciiTheme="majorHAnsi" w:eastAsia="MS ??" w:hAnsiTheme="majorHAnsi"/>
          <w:b/>
          <w:color w:val="auto"/>
          <w:w w:val="0"/>
          <w:sz w:val="22"/>
          <w:szCs w:val="22"/>
        </w:rPr>
      </w:pPr>
    </w:p>
    <w:p w:rsidR="0031119A" w:rsidRPr="0031119A" w:rsidRDefault="00904A2F" w:rsidP="007B6BFE">
      <w:pPr>
        <w:pStyle w:val="ListParagraph"/>
        <w:numPr>
          <w:ilvl w:val="0"/>
          <w:numId w:val="11"/>
        </w:numPr>
        <w:textAlignment w:val="baseline"/>
        <w:rPr>
          <w:rFonts w:ascii="Calibri" w:hAnsi="Calibri"/>
          <w:snapToGrid/>
          <w:sz w:val="22"/>
          <w:szCs w:val="22"/>
        </w:rPr>
      </w:pPr>
      <w:r>
        <w:rPr>
          <w:rFonts w:ascii="Calibri" w:hAnsi="Calibri"/>
          <w:snapToGrid/>
          <w:sz w:val="22"/>
          <w:szCs w:val="22"/>
        </w:rPr>
        <w:t>T</w:t>
      </w:r>
      <w:r w:rsidR="0031119A" w:rsidRPr="0031119A">
        <w:rPr>
          <w:rFonts w:ascii="Calibri" w:hAnsi="Calibri"/>
          <w:snapToGrid/>
          <w:sz w:val="22"/>
          <w:szCs w:val="22"/>
        </w:rPr>
        <w:t>here are 3 exams in question: FUSE, FES, FLS</w:t>
      </w:r>
    </w:p>
    <w:p w:rsidR="0031119A" w:rsidRPr="0031119A" w:rsidRDefault="00904A2F" w:rsidP="007B6BFE">
      <w:pPr>
        <w:numPr>
          <w:ilvl w:val="0"/>
          <w:numId w:val="11"/>
        </w:numPr>
        <w:jc w:val="both"/>
        <w:textAlignment w:val="baseline"/>
        <w:rPr>
          <w:rFonts w:ascii="Calibri" w:hAnsi="Calibri"/>
          <w:snapToGrid/>
          <w:sz w:val="22"/>
          <w:szCs w:val="22"/>
        </w:rPr>
      </w:pPr>
      <w:r>
        <w:rPr>
          <w:rFonts w:ascii="Calibri" w:hAnsi="Calibri"/>
          <w:snapToGrid/>
          <w:sz w:val="22"/>
          <w:szCs w:val="22"/>
        </w:rPr>
        <w:t>O</w:t>
      </w:r>
      <w:r w:rsidR="0031119A" w:rsidRPr="0031119A">
        <w:rPr>
          <w:rFonts w:ascii="Calibri" w:hAnsi="Calibri"/>
          <w:snapToGrid/>
          <w:sz w:val="22"/>
          <w:szCs w:val="22"/>
        </w:rPr>
        <w:t xml:space="preserve">ne exam, FUSE, is a cognitive only- in that it consists of an exam. </w:t>
      </w:r>
    </w:p>
    <w:p w:rsidR="0031119A" w:rsidRPr="0031119A" w:rsidRDefault="0031119A" w:rsidP="007B6BFE">
      <w:pPr>
        <w:numPr>
          <w:ilvl w:val="0"/>
          <w:numId w:val="11"/>
        </w:numPr>
        <w:jc w:val="both"/>
        <w:textAlignment w:val="baseline"/>
        <w:rPr>
          <w:rFonts w:ascii="Calibri" w:hAnsi="Calibri"/>
          <w:snapToGrid/>
          <w:sz w:val="22"/>
          <w:szCs w:val="22"/>
        </w:rPr>
      </w:pPr>
      <w:r w:rsidRPr="0031119A">
        <w:rPr>
          <w:rFonts w:ascii="Calibri" w:hAnsi="Calibri"/>
          <w:snapToGrid/>
          <w:sz w:val="22"/>
          <w:szCs w:val="22"/>
        </w:rPr>
        <w:t>Both FES and FLS are 2-part exams (a) cognitive exam + b) manual forms/case submission)</w:t>
      </w:r>
    </w:p>
    <w:p w:rsidR="0031119A" w:rsidRPr="0031119A" w:rsidRDefault="0031119A" w:rsidP="007B6BFE">
      <w:pPr>
        <w:numPr>
          <w:ilvl w:val="0"/>
          <w:numId w:val="11"/>
        </w:numPr>
        <w:jc w:val="both"/>
        <w:textAlignment w:val="baseline"/>
        <w:rPr>
          <w:rFonts w:ascii="Calibri" w:hAnsi="Calibri"/>
          <w:snapToGrid/>
          <w:sz w:val="22"/>
          <w:szCs w:val="22"/>
        </w:rPr>
      </w:pPr>
      <w:r w:rsidRPr="0031119A">
        <w:rPr>
          <w:rFonts w:ascii="Calibri" w:hAnsi="Calibri"/>
          <w:snapToGrid/>
          <w:sz w:val="22"/>
          <w:szCs w:val="22"/>
        </w:rPr>
        <w:t>The LMS holds the course listing and exam links to the high stakes exam platform. Participants will start and launch items or access from the LMS</w:t>
      </w:r>
    </w:p>
    <w:p w:rsidR="0031119A" w:rsidRPr="0031119A" w:rsidRDefault="0031119A" w:rsidP="007B6BFE">
      <w:pPr>
        <w:numPr>
          <w:ilvl w:val="0"/>
          <w:numId w:val="11"/>
        </w:numPr>
        <w:jc w:val="both"/>
        <w:textAlignment w:val="baseline"/>
        <w:rPr>
          <w:rFonts w:ascii="Calibri" w:hAnsi="Calibri"/>
          <w:snapToGrid/>
          <w:sz w:val="22"/>
          <w:szCs w:val="22"/>
        </w:rPr>
      </w:pPr>
      <w:r w:rsidRPr="0031119A">
        <w:rPr>
          <w:rFonts w:ascii="Calibri" w:hAnsi="Calibri"/>
          <w:snapToGrid/>
          <w:sz w:val="22"/>
          <w:szCs w:val="22"/>
        </w:rPr>
        <w:t xml:space="preserve">The actual exam registration and delivery will happen on </w:t>
      </w:r>
      <w:proofErr w:type="spellStart"/>
      <w:r w:rsidRPr="0031119A">
        <w:rPr>
          <w:rFonts w:ascii="Calibri" w:hAnsi="Calibri"/>
          <w:snapToGrid/>
          <w:sz w:val="22"/>
          <w:szCs w:val="22"/>
        </w:rPr>
        <w:t>WebAssessor</w:t>
      </w:r>
      <w:proofErr w:type="spellEnd"/>
    </w:p>
    <w:p w:rsidR="0031119A" w:rsidRPr="0031119A" w:rsidRDefault="0031119A" w:rsidP="007B6BFE">
      <w:pPr>
        <w:numPr>
          <w:ilvl w:val="0"/>
          <w:numId w:val="11"/>
        </w:numPr>
        <w:jc w:val="both"/>
        <w:textAlignment w:val="baseline"/>
        <w:rPr>
          <w:rFonts w:ascii="Calibri" w:hAnsi="Calibri"/>
          <w:snapToGrid/>
          <w:sz w:val="22"/>
          <w:szCs w:val="22"/>
        </w:rPr>
      </w:pPr>
      <w:r w:rsidRPr="0031119A">
        <w:rPr>
          <w:rFonts w:ascii="Calibri" w:hAnsi="Calibri"/>
          <w:snapToGrid/>
          <w:sz w:val="22"/>
          <w:szCs w:val="22"/>
        </w:rPr>
        <w:t>Participants for any of the 3 exam products will go to the SAGES website, link to the LMS, and launch into a dashboard where they are greeted w/ info on exam options and their status</w:t>
      </w:r>
    </w:p>
    <w:p w:rsidR="0031119A" w:rsidRPr="0031119A" w:rsidRDefault="0031119A" w:rsidP="007B6BFE">
      <w:pPr>
        <w:numPr>
          <w:ilvl w:val="0"/>
          <w:numId w:val="11"/>
        </w:numPr>
        <w:jc w:val="both"/>
        <w:textAlignment w:val="baseline"/>
        <w:rPr>
          <w:rFonts w:ascii="Calibri" w:hAnsi="Calibri"/>
          <w:snapToGrid/>
          <w:sz w:val="22"/>
          <w:szCs w:val="22"/>
        </w:rPr>
      </w:pPr>
      <w:r w:rsidRPr="0031119A">
        <w:rPr>
          <w:rFonts w:ascii="Calibri" w:hAnsi="Calibri"/>
          <w:snapToGrid/>
          <w:sz w:val="22"/>
          <w:szCs w:val="22"/>
        </w:rPr>
        <w:t>A widget on the dashboard will show exam status, date, and pending days - if enrolled in active exam</w:t>
      </w:r>
    </w:p>
    <w:p w:rsidR="0031119A" w:rsidRPr="00904A2F" w:rsidRDefault="0031119A" w:rsidP="007B6BFE">
      <w:pPr>
        <w:pStyle w:val="ListParagraph"/>
        <w:numPr>
          <w:ilvl w:val="0"/>
          <w:numId w:val="11"/>
        </w:numPr>
        <w:jc w:val="both"/>
        <w:textAlignment w:val="baseline"/>
        <w:rPr>
          <w:rFonts w:ascii="Calibri" w:hAnsi="Calibri"/>
          <w:snapToGrid/>
          <w:sz w:val="22"/>
          <w:szCs w:val="22"/>
        </w:rPr>
      </w:pPr>
      <w:r w:rsidRPr="00904A2F">
        <w:rPr>
          <w:rFonts w:ascii="Calibri" w:hAnsi="Calibri"/>
          <w:snapToGrid/>
          <w:sz w:val="22"/>
          <w:szCs w:val="22"/>
        </w:rPr>
        <w:t xml:space="preserve">Learners will launch into the </w:t>
      </w:r>
      <w:proofErr w:type="spellStart"/>
      <w:r w:rsidRPr="00904A2F">
        <w:rPr>
          <w:rFonts w:ascii="Calibri" w:hAnsi="Calibri"/>
          <w:snapToGrid/>
          <w:sz w:val="22"/>
          <w:szCs w:val="22"/>
        </w:rPr>
        <w:t>WebAssessor</w:t>
      </w:r>
      <w:proofErr w:type="spellEnd"/>
      <w:r w:rsidRPr="00904A2F">
        <w:rPr>
          <w:rFonts w:ascii="Calibri" w:hAnsi="Calibri"/>
          <w:snapToGrid/>
          <w:sz w:val="22"/>
          <w:szCs w:val="22"/>
        </w:rPr>
        <w:t xml:space="preserve"> from the LMS and be presented with the option of the exam they qualify for. They select the exam and register. Payment is not necessary, as they’ve paid in LMS</w:t>
      </w:r>
    </w:p>
    <w:p w:rsidR="0031119A" w:rsidRPr="00904A2F" w:rsidRDefault="0031119A" w:rsidP="007B6BFE">
      <w:pPr>
        <w:pStyle w:val="ListParagraph"/>
        <w:numPr>
          <w:ilvl w:val="0"/>
          <w:numId w:val="11"/>
        </w:numPr>
        <w:jc w:val="both"/>
        <w:textAlignment w:val="baseline"/>
        <w:rPr>
          <w:rFonts w:ascii="Calibri" w:hAnsi="Calibri"/>
          <w:snapToGrid/>
          <w:sz w:val="22"/>
          <w:szCs w:val="22"/>
        </w:rPr>
      </w:pPr>
      <w:r w:rsidRPr="00904A2F">
        <w:rPr>
          <w:rFonts w:ascii="Calibri" w:hAnsi="Calibri"/>
          <w:snapToGrid/>
          <w:sz w:val="22"/>
          <w:szCs w:val="22"/>
        </w:rPr>
        <w:t>LMS will need to list all exams and then pass over the exam selected to the web assessor platform</w:t>
      </w:r>
    </w:p>
    <w:p w:rsidR="00904A2F" w:rsidRPr="00904A2F" w:rsidRDefault="0031119A" w:rsidP="007B6BFE">
      <w:pPr>
        <w:pStyle w:val="ListParagraph"/>
        <w:numPr>
          <w:ilvl w:val="0"/>
          <w:numId w:val="11"/>
        </w:numPr>
        <w:jc w:val="both"/>
        <w:textAlignment w:val="baseline"/>
        <w:rPr>
          <w:rFonts w:ascii="Calibri" w:hAnsi="Calibri"/>
          <w:snapToGrid/>
          <w:sz w:val="22"/>
          <w:szCs w:val="22"/>
        </w:rPr>
      </w:pPr>
      <w:r w:rsidRPr="00904A2F">
        <w:rPr>
          <w:rFonts w:ascii="Calibri" w:hAnsi="Calibri"/>
          <w:snapToGrid/>
          <w:sz w:val="22"/>
          <w:szCs w:val="22"/>
        </w:rPr>
        <w:t xml:space="preserve">If FUSE exam is passed, the LMS should receive the score from </w:t>
      </w:r>
      <w:proofErr w:type="spellStart"/>
      <w:r w:rsidRPr="00904A2F">
        <w:rPr>
          <w:rFonts w:ascii="Calibri" w:hAnsi="Calibri"/>
          <w:snapToGrid/>
          <w:sz w:val="22"/>
          <w:szCs w:val="22"/>
        </w:rPr>
        <w:t>WebAssessor</w:t>
      </w:r>
      <w:proofErr w:type="spellEnd"/>
      <w:r w:rsidRPr="00904A2F">
        <w:rPr>
          <w:rFonts w:ascii="Calibri" w:hAnsi="Calibri"/>
          <w:snapToGrid/>
          <w:sz w:val="22"/>
          <w:szCs w:val="22"/>
        </w:rPr>
        <w:t xml:space="preserve"> and automatically mark the participant complete, issue cert, program completed and the participant has “X” </w:t>
      </w:r>
      <w:r w:rsidR="00904A2F">
        <w:rPr>
          <w:rFonts w:ascii="Calibri" w:hAnsi="Calibri"/>
          <w:snapToGrid/>
          <w:sz w:val="22"/>
          <w:szCs w:val="22"/>
        </w:rPr>
        <w:t>number of years</w:t>
      </w:r>
      <w:r w:rsidRPr="00904A2F">
        <w:rPr>
          <w:rFonts w:ascii="Calibri" w:hAnsi="Calibri"/>
          <w:snapToGrid/>
          <w:sz w:val="22"/>
          <w:szCs w:val="22"/>
        </w:rPr>
        <w:t>.</w:t>
      </w:r>
      <w:r w:rsidR="00904A2F">
        <w:rPr>
          <w:rFonts w:ascii="Calibri" w:hAnsi="Calibri"/>
          <w:snapToGrid/>
          <w:sz w:val="22"/>
          <w:szCs w:val="22"/>
        </w:rPr>
        <w:t xml:space="preserve"> </w:t>
      </w:r>
      <w:r w:rsidRPr="00904A2F">
        <w:rPr>
          <w:rFonts w:ascii="Calibri" w:hAnsi="Calibri"/>
          <w:snapToGrid/>
          <w:sz w:val="22"/>
          <w:szCs w:val="22"/>
        </w:rPr>
        <w:t>Reminders will go out at time of renewal “Y” days/weeks/months before the milestone anniversary</w:t>
      </w:r>
    </w:p>
    <w:p w:rsidR="00904A2F" w:rsidRPr="00904A2F" w:rsidRDefault="0031119A" w:rsidP="007B6BFE">
      <w:pPr>
        <w:pStyle w:val="ListParagraph"/>
        <w:numPr>
          <w:ilvl w:val="0"/>
          <w:numId w:val="11"/>
        </w:numPr>
        <w:jc w:val="both"/>
        <w:textAlignment w:val="baseline"/>
        <w:rPr>
          <w:rFonts w:ascii="Calibri" w:hAnsi="Calibri"/>
          <w:snapToGrid/>
          <w:sz w:val="22"/>
          <w:szCs w:val="22"/>
        </w:rPr>
      </w:pPr>
      <w:r w:rsidRPr="00904A2F">
        <w:rPr>
          <w:rFonts w:ascii="Calibri" w:hAnsi="Calibri"/>
          <w:snapToGrid/>
          <w:sz w:val="22"/>
          <w:szCs w:val="22"/>
        </w:rPr>
        <w:t>If FUSE is failed, the participant ha</w:t>
      </w:r>
      <w:r w:rsidR="00904A2F">
        <w:rPr>
          <w:rFonts w:ascii="Calibri" w:hAnsi="Calibri"/>
          <w:snapToGrid/>
          <w:sz w:val="22"/>
          <w:szCs w:val="22"/>
        </w:rPr>
        <w:t xml:space="preserve">s a total of 3 attempts before </w:t>
      </w:r>
      <w:proofErr w:type="spellStart"/>
      <w:r w:rsidR="00904A2F">
        <w:rPr>
          <w:rFonts w:ascii="Calibri" w:hAnsi="Calibri"/>
          <w:snapToGrid/>
          <w:sz w:val="22"/>
          <w:szCs w:val="22"/>
        </w:rPr>
        <w:t>WebA</w:t>
      </w:r>
      <w:r w:rsidRPr="00904A2F">
        <w:rPr>
          <w:rFonts w:ascii="Calibri" w:hAnsi="Calibri"/>
          <w:snapToGrid/>
          <w:sz w:val="22"/>
          <w:szCs w:val="22"/>
        </w:rPr>
        <w:t>ssessor</w:t>
      </w:r>
      <w:proofErr w:type="spellEnd"/>
      <w:r w:rsidRPr="00904A2F">
        <w:rPr>
          <w:rFonts w:ascii="Calibri" w:hAnsi="Calibri"/>
          <w:snapToGrid/>
          <w:sz w:val="22"/>
          <w:szCs w:val="22"/>
        </w:rPr>
        <w:t xml:space="preserve"> prevents access.</w:t>
      </w:r>
    </w:p>
    <w:p w:rsidR="0031119A" w:rsidRPr="00904A2F" w:rsidRDefault="0031119A" w:rsidP="007B6BFE">
      <w:pPr>
        <w:pStyle w:val="ListParagraph"/>
        <w:numPr>
          <w:ilvl w:val="0"/>
          <w:numId w:val="11"/>
        </w:numPr>
        <w:jc w:val="both"/>
        <w:textAlignment w:val="baseline"/>
        <w:rPr>
          <w:rFonts w:ascii="Calibri" w:hAnsi="Calibri"/>
          <w:snapToGrid/>
          <w:sz w:val="22"/>
          <w:szCs w:val="22"/>
        </w:rPr>
      </w:pPr>
      <w:r w:rsidRPr="00904A2F">
        <w:rPr>
          <w:rFonts w:ascii="Calibri" w:hAnsi="Calibri"/>
          <w:snapToGrid/>
          <w:sz w:val="22"/>
          <w:szCs w:val="22"/>
        </w:rPr>
        <w:t>Once FUSE is passed, the LMS needs to receive the score and completion status, which will in turn mark the product completed on the LMS, triggering certificate and email to the participant</w:t>
      </w:r>
    </w:p>
    <w:p w:rsidR="0031119A" w:rsidRPr="00904A2F" w:rsidRDefault="0031119A" w:rsidP="007B6BFE">
      <w:pPr>
        <w:pStyle w:val="ListParagraph"/>
        <w:numPr>
          <w:ilvl w:val="0"/>
          <w:numId w:val="11"/>
        </w:numPr>
        <w:jc w:val="both"/>
        <w:textAlignment w:val="baseline"/>
        <w:rPr>
          <w:rFonts w:ascii="Calibri" w:hAnsi="Calibri"/>
          <w:snapToGrid/>
          <w:sz w:val="22"/>
          <w:szCs w:val="22"/>
        </w:rPr>
      </w:pPr>
      <w:r w:rsidRPr="00904A2F">
        <w:rPr>
          <w:rFonts w:ascii="Calibri" w:hAnsi="Calibri"/>
          <w:snapToGrid/>
          <w:sz w:val="22"/>
          <w:szCs w:val="22"/>
        </w:rPr>
        <w:t>For the two other exam products, FES, and FLS, the exam process will be the same</w:t>
      </w:r>
    </w:p>
    <w:p w:rsidR="0031119A" w:rsidRPr="00904A2F" w:rsidRDefault="0031119A" w:rsidP="007B6BFE">
      <w:pPr>
        <w:pStyle w:val="ListParagraph"/>
        <w:numPr>
          <w:ilvl w:val="0"/>
          <w:numId w:val="11"/>
        </w:numPr>
        <w:jc w:val="both"/>
        <w:textAlignment w:val="baseline"/>
        <w:rPr>
          <w:rFonts w:ascii="Calibri" w:hAnsi="Calibri"/>
          <w:snapToGrid/>
          <w:sz w:val="22"/>
          <w:szCs w:val="22"/>
        </w:rPr>
      </w:pPr>
      <w:r w:rsidRPr="00904A2F">
        <w:rPr>
          <w:rFonts w:ascii="Calibri" w:hAnsi="Calibri"/>
          <w:snapToGrid/>
          <w:sz w:val="22"/>
          <w:szCs w:val="22"/>
        </w:rPr>
        <w:t xml:space="preserve">Reattempts for Failed exams (beyond the total 3 attempts per purchase) can be purchased on the LMS. </w:t>
      </w:r>
    </w:p>
    <w:p w:rsidR="0031119A" w:rsidRPr="00904A2F" w:rsidRDefault="0031119A" w:rsidP="007B6BFE">
      <w:pPr>
        <w:pStyle w:val="ListParagraph"/>
        <w:numPr>
          <w:ilvl w:val="0"/>
          <w:numId w:val="11"/>
        </w:numPr>
        <w:jc w:val="both"/>
        <w:textAlignment w:val="baseline"/>
        <w:rPr>
          <w:rFonts w:ascii="Calibri" w:hAnsi="Calibri"/>
          <w:snapToGrid/>
          <w:sz w:val="22"/>
          <w:szCs w:val="22"/>
        </w:rPr>
      </w:pPr>
      <w:r w:rsidRPr="00904A2F">
        <w:rPr>
          <w:rFonts w:ascii="Calibri" w:hAnsi="Calibri"/>
          <w:snapToGrid/>
          <w:sz w:val="22"/>
          <w:szCs w:val="22"/>
        </w:rPr>
        <w:t xml:space="preserve">The FES and FLS also have a corresponding 2nd requirement. That must be passed as a separate requirement. </w:t>
      </w:r>
      <w:proofErr w:type="spellStart"/>
      <w:r w:rsidRPr="00904A2F">
        <w:rPr>
          <w:rFonts w:ascii="Calibri" w:hAnsi="Calibri"/>
          <w:snapToGrid/>
          <w:sz w:val="22"/>
          <w:szCs w:val="22"/>
        </w:rPr>
        <w:t>ONe</w:t>
      </w:r>
      <w:proofErr w:type="spellEnd"/>
      <w:r w:rsidRPr="00904A2F">
        <w:rPr>
          <w:rFonts w:ascii="Calibri" w:hAnsi="Calibri"/>
          <w:snapToGrid/>
          <w:sz w:val="22"/>
          <w:szCs w:val="22"/>
        </w:rPr>
        <w:t xml:space="preserve"> can pass or fail the cognitive, yet fail the 2nd, manual section. </w:t>
      </w:r>
    </w:p>
    <w:p w:rsidR="0031119A" w:rsidRPr="00904A2F" w:rsidRDefault="00904A2F" w:rsidP="007B6BFE">
      <w:pPr>
        <w:pStyle w:val="ListParagraph"/>
        <w:numPr>
          <w:ilvl w:val="0"/>
          <w:numId w:val="11"/>
        </w:numPr>
        <w:jc w:val="both"/>
        <w:textAlignment w:val="baseline"/>
        <w:rPr>
          <w:rFonts w:ascii="Calibri" w:hAnsi="Calibri"/>
          <w:snapToGrid/>
          <w:sz w:val="22"/>
          <w:szCs w:val="22"/>
        </w:rPr>
      </w:pPr>
      <w:r>
        <w:rPr>
          <w:rFonts w:ascii="Calibri" w:hAnsi="Calibri"/>
          <w:snapToGrid/>
          <w:sz w:val="22"/>
          <w:szCs w:val="22"/>
        </w:rPr>
        <w:t>T</w:t>
      </w:r>
      <w:r w:rsidR="0031119A" w:rsidRPr="00904A2F">
        <w:rPr>
          <w:rFonts w:ascii="Calibri" w:hAnsi="Calibri"/>
          <w:snapToGrid/>
          <w:sz w:val="22"/>
          <w:szCs w:val="22"/>
        </w:rPr>
        <w:t>he LMS will be the point of entry for FUSE and the other 2 exam products. the person will launch web assessor from the LMS, be identified as a SAGE user, and register for the exam.  The purchase and commerce will occur on the LMS.  </w:t>
      </w:r>
    </w:p>
    <w:p w:rsidR="0031119A" w:rsidRPr="007D6AD4" w:rsidRDefault="0031119A" w:rsidP="007D6AD4">
      <w:pPr>
        <w:pStyle w:val="ListParagraph"/>
        <w:numPr>
          <w:ilvl w:val="0"/>
          <w:numId w:val="11"/>
        </w:numPr>
        <w:rPr>
          <w:rFonts w:ascii="Calibri" w:hAnsi="Calibri"/>
          <w:snapToGrid/>
          <w:sz w:val="22"/>
          <w:szCs w:val="22"/>
        </w:rPr>
      </w:pPr>
      <w:r w:rsidRPr="007D6AD4">
        <w:rPr>
          <w:rFonts w:ascii="Calibri" w:hAnsi="Calibri"/>
          <w:snapToGrid/>
          <w:sz w:val="22"/>
          <w:szCs w:val="22"/>
        </w:rPr>
        <w:t>The manual portion will need to be set as a manual form or entry to allow SAGES staff to mark that a person failed or passed the 2nd section by submitting the right forms/correct information. This is a manual review and</w:t>
      </w:r>
      <w:r w:rsidR="00904A2F" w:rsidRPr="007D6AD4">
        <w:rPr>
          <w:rFonts w:ascii="Calibri" w:hAnsi="Calibri"/>
          <w:snapToGrid/>
          <w:sz w:val="22"/>
          <w:szCs w:val="22"/>
        </w:rPr>
        <w:t xml:space="preserve"> check mark and remain manual;</w:t>
      </w:r>
      <w:r w:rsidRPr="007D6AD4">
        <w:rPr>
          <w:rFonts w:ascii="Calibri" w:hAnsi="Calibri"/>
          <w:snapToGrid/>
          <w:sz w:val="22"/>
          <w:szCs w:val="22"/>
        </w:rPr>
        <w:t xml:space="preserve"> however the “check” and submission of a pass/fail for this section will be inputted by SAGES staff, within a package that holds the 2-parts for each, the FES, FLS</w:t>
      </w:r>
      <w:r w:rsidR="00904A2F" w:rsidRPr="007D6AD4">
        <w:rPr>
          <w:rFonts w:ascii="Calibri" w:hAnsi="Calibri"/>
          <w:snapToGrid/>
          <w:sz w:val="22"/>
          <w:szCs w:val="22"/>
        </w:rPr>
        <w:t>.</w:t>
      </w:r>
    </w:p>
    <w:p w:rsidR="0031119A" w:rsidRPr="00904A2F" w:rsidRDefault="0031119A" w:rsidP="007B6BFE">
      <w:pPr>
        <w:pStyle w:val="ListParagraph"/>
        <w:numPr>
          <w:ilvl w:val="0"/>
          <w:numId w:val="11"/>
        </w:numPr>
        <w:jc w:val="both"/>
        <w:textAlignment w:val="baseline"/>
        <w:rPr>
          <w:rFonts w:ascii="Calibri" w:hAnsi="Calibri"/>
          <w:snapToGrid/>
          <w:sz w:val="22"/>
          <w:szCs w:val="22"/>
        </w:rPr>
      </w:pPr>
      <w:r w:rsidRPr="00904A2F">
        <w:rPr>
          <w:rFonts w:ascii="Calibri" w:hAnsi="Calibri"/>
          <w:snapToGrid/>
          <w:sz w:val="22"/>
          <w:szCs w:val="22"/>
        </w:rPr>
        <w:t xml:space="preserve">People can pass/fail each section of the 2-part exam. There are re-purchases allowed if one fails either portion. </w:t>
      </w:r>
    </w:p>
    <w:p w:rsidR="0031119A" w:rsidRPr="0031119A" w:rsidRDefault="0031119A" w:rsidP="0031119A">
      <w:pPr>
        <w:jc w:val="both"/>
        <w:rPr>
          <w:snapToGrid/>
          <w:color w:val="auto"/>
        </w:rPr>
      </w:pPr>
    </w:p>
    <w:p w:rsidR="0031119A" w:rsidRPr="0031119A" w:rsidRDefault="0031119A" w:rsidP="0031119A">
      <w:pPr>
        <w:jc w:val="both"/>
        <w:rPr>
          <w:snapToGrid/>
          <w:color w:val="auto"/>
        </w:rPr>
      </w:pPr>
      <w:r w:rsidRPr="0031119A">
        <w:rPr>
          <w:rFonts w:ascii="Calibri" w:hAnsi="Calibri"/>
          <w:snapToGrid/>
          <w:sz w:val="22"/>
          <w:szCs w:val="22"/>
        </w:rPr>
        <w:t xml:space="preserve">Risks/assumptions: </w:t>
      </w:r>
    </w:p>
    <w:p w:rsidR="0031119A" w:rsidRPr="0031119A" w:rsidRDefault="0031119A" w:rsidP="007B6BFE">
      <w:pPr>
        <w:numPr>
          <w:ilvl w:val="0"/>
          <w:numId w:val="12"/>
        </w:numPr>
        <w:jc w:val="both"/>
        <w:textAlignment w:val="baseline"/>
        <w:rPr>
          <w:rFonts w:ascii="Calibri" w:hAnsi="Calibri"/>
          <w:snapToGrid/>
          <w:sz w:val="22"/>
          <w:szCs w:val="22"/>
        </w:rPr>
      </w:pPr>
      <w:proofErr w:type="spellStart"/>
      <w:r w:rsidRPr="0031119A">
        <w:rPr>
          <w:rFonts w:ascii="Calibri" w:hAnsi="Calibri"/>
          <w:snapToGrid/>
          <w:sz w:val="22"/>
          <w:szCs w:val="22"/>
        </w:rPr>
        <w:t>WebAssessor</w:t>
      </w:r>
      <w:proofErr w:type="spellEnd"/>
      <w:r w:rsidRPr="0031119A">
        <w:rPr>
          <w:rFonts w:ascii="Calibri" w:hAnsi="Calibri"/>
          <w:snapToGrid/>
          <w:sz w:val="22"/>
          <w:szCs w:val="22"/>
        </w:rPr>
        <w:t xml:space="preserve"> can handle the integration workflow and has proper APIs to support it</w:t>
      </w:r>
      <w:r w:rsidR="00904A2F">
        <w:rPr>
          <w:rFonts w:ascii="Calibri" w:hAnsi="Calibri"/>
          <w:snapToGrid/>
          <w:sz w:val="22"/>
          <w:szCs w:val="22"/>
        </w:rPr>
        <w:t xml:space="preserve"> (API documentation received and reviewed)</w:t>
      </w:r>
    </w:p>
    <w:p w:rsidR="0031119A" w:rsidRPr="0031119A" w:rsidRDefault="0031119A" w:rsidP="007B6BFE">
      <w:pPr>
        <w:numPr>
          <w:ilvl w:val="0"/>
          <w:numId w:val="12"/>
        </w:numPr>
        <w:jc w:val="both"/>
        <w:textAlignment w:val="baseline"/>
        <w:rPr>
          <w:rFonts w:ascii="Calibri" w:hAnsi="Calibri"/>
          <w:snapToGrid/>
          <w:sz w:val="22"/>
          <w:szCs w:val="22"/>
        </w:rPr>
      </w:pPr>
      <w:r w:rsidRPr="0031119A">
        <w:rPr>
          <w:rFonts w:ascii="Calibri" w:hAnsi="Calibri"/>
          <w:snapToGrid/>
          <w:sz w:val="22"/>
          <w:szCs w:val="22"/>
        </w:rPr>
        <w:t>SAGE staff will</w:t>
      </w:r>
      <w:r w:rsidR="00904A2F">
        <w:rPr>
          <w:rFonts w:ascii="Calibri" w:hAnsi="Calibri"/>
          <w:snapToGrid/>
          <w:sz w:val="22"/>
          <w:szCs w:val="22"/>
        </w:rPr>
        <w:t xml:space="preserve"> mark each person manually for </w:t>
      </w:r>
      <w:r w:rsidRPr="0031119A">
        <w:rPr>
          <w:rFonts w:ascii="Calibri" w:hAnsi="Calibri"/>
          <w:snapToGrid/>
          <w:sz w:val="22"/>
          <w:szCs w:val="22"/>
        </w:rPr>
        <w:t>completion of the manual process. LMS only provides checkbox</w:t>
      </w:r>
    </w:p>
    <w:p w:rsidR="0031119A" w:rsidRPr="0031119A" w:rsidRDefault="0031119A" w:rsidP="007B6BFE">
      <w:pPr>
        <w:numPr>
          <w:ilvl w:val="0"/>
          <w:numId w:val="12"/>
        </w:numPr>
        <w:jc w:val="both"/>
        <w:textAlignment w:val="baseline"/>
        <w:rPr>
          <w:rFonts w:ascii="Calibri" w:hAnsi="Calibri"/>
          <w:snapToGrid/>
          <w:sz w:val="22"/>
          <w:szCs w:val="22"/>
        </w:rPr>
      </w:pPr>
      <w:r w:rsidRPr="0031119A">
        <w:rPr>
          <w:rFonts w:ascii="Calibri" w:hAnsi="Calibri"/>
          <w:snapToGrid/>
          <w:sz w:val="22"/>
          <w:szCs w:val="22"/>
        </w:rPr>
        <w:t>Capability will be needed for go-live</w:t>
      </w:r>
    </w:p>
    <w:p w:rsidR="0031119A" w:rsidRDefault="0031119A" w:rsidP="00E71F3F">
      <w:pPr>
        <w:rPr>
          <w:rFonts w:asciiTheme="majorHAnsi" w:eastAsia="MS ??" w:hAnsiTheme="majorHAnsi"/>
          <w:b/>
          <w:color w:val="auto"/>
          <w:w w:val="0"/>
          <w:sz w:val="22"/>
          <w:szCs w:val="22"/>
        </w:rPr>
      </w:pPr>
    </w:p>
    <w:p w:rsidR="0031119A" w:rsidRDefault="0031119A" w:rsidP="00E71F3F">
      <w:pPr>
        <w:rPr>
          <w:rFonts w:asciiTheme="majorHAnsi" w:eastAsia="MS ??" w:hAnsiTheme="majorHAnsi"/>
          <w:b/>
          <w:color w:val="auto"/>
          <w:w w:val="0"/>
          <w:sz w:val="22"/>
          <w:szCs w:val="22"/>
        </w:rPr>
      </w:pPr>
    </w:p>
    <w:p w:rsidR="0031119A" w:rsidRDefault="0031119A" w:rsidP="00E71F3F">
      <w:pPr>
        <w:rPr>
          <w:rFonts w:asciiTheme="majorHAnsi" w:eastAsia="MS ??" w:hAnsiTheme="majorHAnsi"/>
          <w:b/>
          <w:color w:val="auto"/>
          <w:w w:val="0"/>
          <w:sz w:val="22"/>
          <w:szCs w:val="22"/>
        </w:rPr>
      </w:pPr>
    </w:p>
    <w:p w:rsidR="0031119A" w:rsidRDefault="0031119A" w:rsidP="00E71F3F">
      <w:pPr>
        <w:rPr>
          <w:rFonts w:asciiTheme="majorHAnsi" w:eastAsia="MS ??" w:hAnsiTheme="majorHAnsi"/>
          <w:b/>
          <w:color w:val="auto"/>
          <w:w w:val="0"/>
          <w:sz w:val="22"/>
          <w:szCs w:val="22"/>
        </w:rPr>
      </w:pPr>
    </w:p>
    <w:p w:rsidR="0031119A" w:rsidRDefault="0031119A" w:rsidP="00E71F3F">
      <w:pPr>
        <w:rPr>
          <w:rFonts w:asciiTheme="majorHAnsi" w:eastAsia="MS ??" w:hAnsiTheme="majorHAnsi"/>
          <w:b/>
          <w:color w:val="auto"/>
          <w:w w:val="0"/>
          <w:sz w:val="22"/>
          <w:szCs w:val="22"/>
        </w:rPr>
      </w:pPr>
    </w:p>
    <w:p w:rsidR="0031119A" w:rsidRDefault="0031119A" w:rsidP="00E71F3F">
      <w:pPr>
        <w:rPr>
          <w:rFonts w:asciiTheme="majorHAnsi" w:eastAsia="MS ??" w:hAnsiTheme="majorHAnsi"/>
          <w:b/>
          <w:color w:val="auto"/>
          <w:w w:val="0"/>
          <w:sz w:val="22"/>
          <w:szCs w:val="22"/>
        </w:rPr>
      </w:pPr>
    </w:p>
    <w:p w:rsidR="0031119A" w:rsidRDefault="0031119A" w:rsidP="00E71F3F">
      <w:pPr>
        <w:rPr>
          <w:rFonts w:asciiTheme="majorHAnsi" w:eastAsia="MS ??" w:hAnsiTheme="majorHAnsi"/>
          <w:b/>
          <w:color w:val="auto"/>
          <w:w w:val="0"/>
          <w:sz w:val="22"/>
          <w:szCs w:val="22"/>
        </w:rPr>
      </w:pPr>
    </w:p>
    <w:p w:rsidR="0031119A" w:rsidRDefault="0031119A" w:rsidP="00E71F3F">
      <w:pPr>
        <w:rPr>
          <w:rFonts w:asciiTheme="majorHAnsi" w:eastAsia="MS ??" w:hAnsiTheme="majorHAnsi"/>
          <w:b/>
          <w:color w:val="auto"/>
          <w:w w:val="0"/>
          <w:sz w:val="22"/>
          <w:szCs w:val="22"/>
        </w:rPr>
      </w:pPr>
    </w:p>
    <w:p w:rsidR="0031119A" w:rsidRDefault="0031119A" w:rsidP="00E71F3F">
      <w:pPr>
        <w:rPr>
          <w:rFonts w:asciiTheme="majorHAnsi" w:eastAsia="MS ??" w:hAnsiTheme="majorHAnsi"/>
          <w:b/>
          <w:color w:val="auto"/>
          <w:w w:val="0"/>
          <w:sz w:val="22"/>
          <w:szCs w:val="22"/>
        </w:rPr>
      </w:pPr>
    </w:p>
    <w:p w:rsidR="00EA1BAB" w:rsidRDefault="00EA1BAB" w:rsidP="00E71F3F">
      <w:pPr>
        <w:rPr>
          <w:rFonts w:asciiTheme="majorHAnsi" w:hAnsiTheme="majorHAnsi"/>
          <w:sz w:val="32"/>
          <w:szCs w:val="32"/>
        </w:rPr>
      </w:pPr>
      <w:r w:rsidRPr="00710990">
        <w:rPr>
          <w:rFonts w:asciiTheme="majorHAnsi" w:eastAsia="MS ??" w:hAnsiTheme="majorHAnsi"/>
          <w:b/>
          <w:color w:val="auto"/>
          <w:w w:val="0"/>
          <w:sz w:val="22"/>
          <w:szCs w:val="22"/>
        </w:rPr>
        <w:t xml:space="preserve">IN WITNESS WHEREOF, the parties have executed this Exhibit C as of the Effective Date (signing date of client) </w:t>
      </w:r>
    </w:p>
    <w:tbl>
      <w:tblPr>
        <w:tblW w:w="10465" w:type="dxa"/>
        <w:tblLayout w:type="fixed"/>
        <w:tblCellMar>
          <w:left w:w="115" w:type="dxa"/>
          <w:right w:w="115" w:type="dxa"/>
        </w:tblCellMar>
        <w:tblLook w:val="01E0"/>
      </w:tblPr>
      <w:tblGrid>
        <w:gridCol w:w="1195"/>
        <w:gridCol w:w="4050"/>
        <w:gridCol w:w="1170"/>
        <w:gridCol w:w="4050"/>
      </w:tblGrid>
      <w:tr w:rsidR="004960FE" w:rsidRPr="00A13BDE" w:rsidTr="00210502">
        <w:trPr>
          <w:trHeight w:val="521"/>
        </w:trPr>
        <w:tc>
          <w:tcPr>
            <w:tcW w:w="5245" w:type="dxa"/>
            <w:gridSpan w:val="2"/>
            <w:vAlign w:val="center"/>
          </w:tcPr>
          <w:p w:rsidR="004960FE" w:rsidRPr="00A13BDE" w:rsidRDefault="002D770E" w:rsidP="00F54122">
            <w:pPr>
              <w:widowControl w:val="0"/>
              <w:tabs>
                <w:tab w:val="right" w:pos="4320"/>
              </w:tabs>
              <w:contextualSpacing/>
              <w:jc w:val="center"/>
              <w:rPr>
                <w:rFonts w:asciiTheme="majorHAnsi" w:hAnsiTheme="majorHAnsi"/>
                <w:color w:val="auto"/>
                <w:sz w:val="22"/>
                <w:szCs w:val="22"/>
              </w:rPr>
            </w:pPr>
            <w:r>
              <w:rPr>
                <w:rFonts w:asciiTheme="majorHAnsi" w:hAnsiTheme="majorHAnsi"/>
                <w:b/>
                <w:color w:val="auto"/>
                <w:sz w:val="22"/>
                <w:szCs w:val="22"/>
                <w:u w:val="single"/>
              </w:rPr>
              <w:t>Community Brands</w:t>
            </w:r>
            <w:r w:rsidR="00733962">
              <w:rPr>
                <w:rFonts w:asciiTheme="majorHAnsi" w:hAnsiTheme="majorHAnsi"/>
                <w:b/>
                <w:color w:val="auto"/>
                <w:sz w:val="22"/>
                <w:szCs w:val="22"/>
                <w:u w:val="single"/>
              </w:rPr>
              <w:t xml:space="preserve"> Inc.</w:t>
            </w:r>
          </w:p>
        </w:tc>
        <w:tc>
          <w:tcPr>
            <w:tcW w:w="5220" w:type="dxa"/>
            <w:gridSpan w:val="2"/>
            <w:vAlign w:val="center"/>
          </w:tcPr>
          <w:p w:rsidR="003F44BB" w:rsidRDefault="003F44BB" w:rsidP="003F44BB">
            <w:pPr>
              <w:widowControl w:val="0"/>
              <w:contextualSpacing/>
              <w:jc w:val="center"/>
              <w:rPr>
                <w:rFonts w:asciiTheme="majorHAnsi" w:hAnsiTheme="majorHAnsi"/>
                <w:b/>
                <w:sz w:val="22"/>
                <w:szCs w:val="22"/>
                <w:u w:val="single"/>
              </w:rPr>
            </w:pPr>
          </w:p>
          <w:p w:rsidR="003F44BB" w:rsidRDefault="003F44BB" w:rsidP="003F44BB">
            <w:pPr>
              <w:widowControl w:val="0"/>
              <w:contextualSpacing/>
              <w:jc w:val="center"/>
              <w:rPr>
                <w:rFonts w:asciiTheme="majorHAnsi" w:hAnsiTheme="majorHAnsi"/>
                <w:b/>
                <w:sz w:val="22"/>
                <w:szCs w:val="22"/>
                <w:u w:val="single"/>
              </w:rPr>
            </w:pPr>
            <w:r w:rsidRPr="001D3682">
              <w:rPr>
                <w:rFonts w:asciiTheme="majorHAnsi" w:hAnsiTheme="majorHAnsi"/>
                <w:b/>
                <w:sz w:val="22"/>
                <w:szCs w:val="22"/>
                <w:u w:val="single"/>
              </w:rPr>
              <w:t>Society of American Gastrointestinal</w:t>
            </w:r>
          </w:p>
          <w:p w:rsidR="004960FE" w:rsidRPr="00123F07" w:rsidRDefault="003F44BB" w:rsidP="003F44BB">
            <w:pPr>
              <w:widowControl w:val="0"/>
              <w:contextualSpacing/>
              <w:jc w:val="center"/>
              <w:rPr>
                <w:rFonts w:asciiTheme="majorHAnsi" w:hAnsiTheme="majorHAnsi"/>
                <w:b/>
                <w:color w:val="auto"/>
                <w:sz w:val="22"/>
                <w:szCs w:val="22"/>
                <w:u w:val="single"/>
              </w:rPr>
            </w:pPr>
            <w:r w:rsidRPr="001D3682">
              <w:rPr>
                <w:rFonts w:asciiTheme="majorHAnsi" w:hAnsiTheme="majorHAnsi"/>
                <w:b/>
                <w:sz w:val="22"/>
                <w:szCs w:val="22"/>
                <w:u w:val="single"/>
              </w:rPr>
              <w:t xml:space="preserve"> and Endoscopic Surgeons</w:t>
            </w:r>
          </w:p>
        </w:tc>
      </w:tr>
      <w:tr w:rsidR="004960FE" w:rsidRPr="00A13BDE" w:rsidTr="00210502">
        <w:trPr>
          <w:trHeight w:val="922"/>
        </w:trPr>
        <w:tc>
          <w:tcPr>
            <w:tcW w:w="1195" w:type="dxa"/>
            <w:vAlign w:val="center"/>
          </w:tcPr>
          <w:p w:rsidR="004960FE" w:rsidRPr="00E71F3F" w:rsidRDefault="004960FE" w:rsidP="00E71F3F">
            <w:pPr>
              <w:widowControl w:val="0"/>
              <w:tabs>
                <w:tab w:val="right" w:pos="4320"/>
              </w:tabs>
              <w:spacing w:line="240" w:lineRule="atLeast"/>
              <w:rPr>
                <w:rFonts w:asciiTheme="majorHAnsi" w:hAnsiTheme="majorHAnsi"/>
                <w:b/>
                <w:color w:val="auto"/>
                <w:sz w:val="20"/>
                <w:szCs w:val="20"/>
              </w:rPr>
            </w:pPr>
            <w:r w:rsidRPr="00E71F3F">
              <w:rPr>
                <w:rFonts w:asciiTheme="majorHAnsi" w:hAnsiTheme="majorHAnsi"/>
                <w:b/>
                <w:color w:val="auto"/>
                <w:sz w:val="20"/>
                <w:szCs w:val="20"/>
              </w:rPr>
              <w:t>Signature:</w:t>
            </w:r>
          </w:p>
        </w:tc>
        <w:tc>
          <w:tcPr>
            <w:tcW w:w="4050" w:type="dxa"/>
            <w:vAlign w:val="center"/>
          </w:tcPr>
          <w:p w:rsidR="004960FE" w:rsidRPr="00E71F3F" w:rsidRDefault="004960FE" w:rsidP="00E71F3F">
            <w:pPr>
              <w:widowControl w:val="0"/>
              <w:tabs>
                <w:tab w:val="right" w:pos="4320"/>
              </w:tabs>
              <w:spacing w:line="240" w:lineRule="atLeast"/>
              <w:rPr>
                <w:rFonts w:asciiTheme="majorHAnsi" w:hAnsiTheme="majorHAnsi"/>
                <w:b/>
                <w:color w:val="auto"/>
                <w:sz w:val="20"/>
                <w:szCs w:val="20"/>
                <w:u w:val="single"/>
              </w:rPr>
            </w:pPr>
            <w:r w:rsidRPr="00E71F3F">
              <w:rPr>
                <w:rFonts w:asciiTheme="majorHAnsi" w:hAnsiTheme="majorHAnsi"/>
                <w:b/>
                <w:color w:val="auto"/>
                <w:sz w:val="20"/>
                <w:szCs w:val="20"/>
                <w:u w:val="single"/>
              </w:rPr>
              <w:t>__________________________________</w:t>
            </w:r>
          </w:p>
        </w:tc>
        <w:tc>
          <w:tcPr>
            <w:tcW w:w="1170" w:type="dxa"/>
            <w:vAlign w:val="center"/>
          </w:tcPr>
          <w:p w:rsidR="004960FE" w:rsidRPr="00E71F3F" w:rsidRDefault="004960FE" w:rsidP="00E71F3F">
            <w:pPr>
              <w:widowControl w:val="0"/>
              <w:tabs>
                <w:tab w:val="right" w:pos="4320"/>
              </w:tabs>
              <w:spacing w:line="240" w:lineRule="atLeast"/>
              <w:rPr>
                <w:rFonts w:asciiTheme="majorHAnsi" w:hAnsiTheme="majorHAnsi"/>
                <w:b/>
                <w:color w:val="auto"/>
                <w:sz w:val="20"/>
                <w:szCs w:val="20"/>
              </w:rPr>
            </w:pPr>
            <w:r w:rsidRPr="00E71F3F">
              <w:rPr>
                <w:rFonts w:asciiTheme="majorHAnsi" w:hAnsiTheme="majorHAnsi"/>
                <w:b/>
                <w:color w:val="auto"/>
                <w:sz w:val="20"/>
                <w:szCs w:val="20"/>
              </w:rPr>
              <w:t>Signature:</w:t>
            </w:r>
          </w:p>
        </w:tc>
        <w:tc>
          <w:tcPr>
            <w:tcW w:w="4050" w:type="dxa"/>
            <w:vAlign w:val="center"/>
          </w:tcPr>
          <w:p w:rsidR="004960FE" w:rsidRPr="00E71F3F" w:rsidRDefault="004960FE" w:rsidP="00E71F3F">
            <w:pPr>
              <w:widowControl w:val="0"/>
              <w:tabs>
                <w:tab w:val="right" w:pos="4320"/>
              </w:tabs>
              <w:spacing w:line="240" w:lineRule="atLeast"/>
              <w:rPr>
                <w:rFonts w:asciiTheme="majorHAnsi" w:hAnsiTheme="majorHAnsi"/>
                <w:b/>
                <w:color w:val="auto"/>
                <w:sz w:val="20"/>
                <w:szCs w:val="20"/>
                <w:u w:val="single"/>
              </w:rPr>
            </w:pPr>
            <w:r w:rsidRPr="00E71F3F">
              <w:rPr>
                <w:rFonts w:asciiTheme="majorHAnsi" w:hAnsiTheme="majorHAnsi"/>
                <w:b/>
                <w:color w:val="auto"/>
                <w:sz w:val="20"/>
                <w:szCs w:val="20"/>
                <w:u w:val="single"/>
              </w:rPr>
              <w:t>__________________________________</w:t>
            </w:r>
          </w:p>
        </w:tc>
      </w:tr>
      <w:tr w:rsidR="004960FE" w:rsidRPr="00A13BDE" w:rsidTr="00210502">
        <w:trPr>
          <w:trHeight w:val="922"/>
        </w:trPr>
        <w:tc>
          <w:tcPr>
            <w:tcW w:w="1195" w:type="dxa"/>
            <w:vAlign w:val="center"/>
          </w:tcPr>
          <w:p w:rsidR="004960FE" w:rsidRPr="00E71F3F" w:rsidRDefault="004960FE" w:rsidP="00E71F3F">
            <w:pPr>
              <w:widowControl w:val="0"/>
              <w:tabs>
                <w:tab w:val="right" w:pos="4320"/>
              </w:tabs>
              <w:spacing w:line="240" w:lineRule="atLeast"/>
              <w:rPr>
                <w:rFonts w:asciiTheme="majorHAnsi" w:hAnsiTheme="majorHAnsi"/>
                <w:color w:val="auto"/>
                <w:sz w:val="20"/>
                <w:szCs w:val="20"/>
              </w:rPr>
            </w:pPr>
            <w:r w:rsidRPr="00E71F3F">
              <w:rPr>
                <w:rFonts w:asciiTheme="majorHAnsi" w:hAnsiTheme="majorHAnsi"/>
                <w:b/>
                <w:color w:val="auto"/>
                <w:sz w:val="20"/>
                <w:szCs w:val="20"/>
              </w:rPr>
              <w:t>Name:</w:t>
            </w:r>
          </w:p>
        </w:tc>
        <w:tc>
          <w:tcPr>
            <w:tcW w:w="4050" w:type="dxa"/>
            <w:vAlign w:val="center"/>
          </w:tcPr>
          <w:p w:rsidR="004960FE" w:rsidRPr="00E71F3F" w:rsidRDefault="004960FE" w:rsidP="00E71F3F">
            <w:pPr>
              <w:widowControl w:val="0"/>
              <w:tabs>
                <w:tab w:val="right" w:pos="4320"/>
              </w:tabs>
              <w:spacing w:line="240" w:lineRule="atLeast"/>
              <w:rPr>
                <w:rFonts w:asciiTheme="majorHAnsi" w:hAnsiTheme="majorHAnsi"/>
                <w:b/>
                <w:color w:val="auto"/>
                <w:sz w:val="20"/>
                <w:szCs w:val="20"/>
              </w:rPr>
            </w:pPr>
            <w:r w:rsidRPr="00E71F3F">
              <w:rPr>
                <w:rFonts w:asciiTheme="majorHAnsi" w:hAnsiTheme="majorHAnsi"/>
                <w:b/>
                <w:color w:val="auto"/>
                <w:sz w:val="20"/>
                <w:szCs w:val="20"/>
                <w:u w:val="single"/>
              </w:rPr>
              <w:t>__________________________________</w:t>
            </w:r>
          </w:p>
        </w:tc>
        <w:tc>
          <w:tcPr>
            <w:tcW w:w="1170" w:type="dxa"/>
            <w:vAlign w:val="center"/>
          </w:tcPr>
          <w:p w:rsidR="004960FE" w:rsidRPr="00E71F3F" w:rsidRDefault="004960FE" w:rsidP="00E71F3F">
            <w:pPr>
              <w:widowControl w:val="0"/>
              <w:tabs>
                <w:tab w:val="right" w:pos="4320"/>
              </w:tabs>
              <w:spacing w:line="240" w:lineRule="atLeast"/>
              <w:rPr>
                <w:rFonts w:asciiTheme="majorHAnsi" w:hAnsiTheme="majorHAnsi"/>
                <w:color w:val="auto"/>
                <w:sz w:val="20"/>
                <w:szCs w:val="20"/>
              </w:rPr>
            </w:pPr>
            <w:r w:rsidRPr="00E71F3F">
              <w:rPr>
                <w:rFonts w:asciiTheme="majorHAnsi" w:hAnsiTheme="majorHAnsi"/>
                <w:b/>
                <w:color w:val="auto"/>
                <w:sz w:val="20"/>
                <w:szCs w:val="20"/>
              </w:rPr>
              <w:t>Name:</w:t>
            </w:r>
          </w:p>
        </w:tc>
        <w:tc>
          <w:tcPr>
            <w:tcW w:w="4050" w:type="dxa"/>
            <w:vAlign w:val="center"/>
          </w:tcPr>
          <w:p w:rsidR="004960FE" w:rsidRPr="00E71F3F" w:rsidRDefault="004960FE" w:rsidP="00E71F3F">
            <w:pPr>
              <w:widowControl w:val="0"/>
              <w:tabs>
                <w:tab w:val="right" w:pos="4320"/>
              </w:tabs>
              <w:spacing w:line="240" w:lineRule="atLeast"/>
              <w:rPr>
                <w:rFonts w:asciiTheme="majorHAnsi" w:hAnsiTheme="majorHAnsi"/>
                <w:b/>
                <w:color w:val="auto"/>
                <w:sz w:val="20"/>
                <w:szCs w:val="20"/>
              </w:rPr>
            </w:pPr>
            <w:r w:rsidRPr="00E71F3F">
              <w:rPr>
                <w:rFonts w:asciiTheme="majorHAnsi" w:hAnsiTheme="majorHAnsi"/>
                <w:b/>
                <w:color w:val="auto"/>
                <w:sz w:val="20"/>
                <w:szCs w:val="20"/>
                <w:u w:val="single"/>
              </w:rPr>
              <w:t>__________________________________</w:t>
            </w:r>
          </w:p>
        </w:tc>
      </w:tr>
      <w:tr w:rsidR="004960FE" w:rsidRPr="00A13BDE" w:rsidTr="00210502">
        <w:trPr>
          <w:trHeight w:val="922"/>
        </w:trPr>
        <w:tc>
          <w:tcPr>
            <w:tcW w:w="1195" w:type="dxa"/>
            <w:vAlign w:val="center"/>
          </w:tcPr>
          <w:p w:rsidR="004960FE" w:rsidRPr="00E71F3F" w:rsidRDefault="004960FE" w:rsidP="00E71F3F">
            <w:pPr>
              <w:widowControl w:val="0"/>
              <w:tabs>
                <w:tab w:val="right" w:pos="4320"/>
              </w:tabs>
              <w:spacing w:line="240" w:lineRule="atLeast"/>
              <w:rPr>
                <w:rFonts w:asciiTheme="majorHAnsi" w:hAnsiTheme="majorHAnsi"/>
                <w:b/>
                <w:color w:val="auto"/>
                <w:sz w:val="20"/>
                <w:szCs w:val="20"/>
              </w:rPr>
            </w:pPr>
            <w:r w:rsidRPr="00E71F3F">
              <w:rPr>
                <w:rFonts w:asciiTheme="majorHAnsi" w:hAnsiTheme="majorHAnsi"/>
                <w:b/>
                <w:color w:val="auto"/>
                <w:sz w:val="20"/>
                <w:szCs w:val="20"/>
              </w:rPr>
              <w:t>Title:</w:t>
            </w:r>
          </w:p>
        </w:tc>
        <w:tc>
          <w:tcPr>
            <w:tcW w:w="4050" w:type="dxa"/>
            <w:vAlign w:val="center"/>
          </w:tcPr>
          <w:p w:rsidR="004960FE" w:rsidRPr="00E71F3F" w:rsidRDefault="004960FE" w:rsidP="00E71F3F">
            <w:pPr>
              <w:widowControl w:val="0"/>
              <w:tabs>
                <w:tab w:val="right" w:pos="4320"/>
              </w:tabs>
              <w:spacing w:line="240" w:lineRule="atLeast"/>
              <w:rPr>
                <w:rFonts w:asciiTheme="majorHAnsi" w:hAnsiTheme="majorHAnsi"/>
                <w:b/>
                <w:color w:val="auto"/>
                <w:sz w:val="20"/>
                <w:szCs w:val="20"/>
              </w:rPr>
            </w:pPr>
            <w:r w:rsidRPr="00E71F3F">
              <w:rPr>
                <w:rFonts w:asciiTheme="majorHAnsi" w:hAnsiTheme="majorHAnsi"/>
                <w:b/>
                <w:color w:val="auto"/>
                <w:sz w:val="20"/>
                <w:szCs w:val="20"/>
                <w:u w:val="single"/>
              </w:rPr>
              <w:t>__________________________________</w:t>
            </w:r>
          </w:p>
        </w:tc>
        <w:tc>
          <w:tcPr>
            <w:tcW w:w="1170" w:type="dxa"/>
            <w:vAlign w:val="center"/>
          </w:tcPr>
          <w:p w:rsidR="004960FE" w:rsidRPr="00E71F3F" w:rsidRDefault="004960FE" w:rsidP="00E71F3F">
            <w:pPr>
              <w:widowControl w:val="0"/>
              <w:tabs>
                <w:tab w:val="right" w:pos="4320"/>
              </w:tabs>
              <w:spacing w:line="240" w:lineRule="atLeast"/>
              <w:rPr>
                <w:rFonts w:asciiTheme="majorHAnsi" w:hAnsiTheme="majorHAnsi"/>
                <w:color w:val="auto"/>
                <w:sz w:val="20"/>
                <w:szCs w:val="20"/>
              </w:rPr>
            </w:pPr>
            <w:r w:rsidRPr="00E71F3F">
              <w:rPr>
                <w:rFonts w:asciiTheme="majorHAnsi" w:hAnsiTheme="majorHAnsi"/>
                <w:b/>
                <w:color w:val="auto"/>
                <w:sz w:val="20"/>
                <w:szCs w:val="20"/>
              </w:rPr>
              <w:t>Title:</w:t>
            </w:r>
          </w:p>
        </w:tc>
        <w:tc>
          <w:tcPr>
            <w:tcW w:w="4050" w:type="dxa"/>
            <w:vAlign w:val="center"/>
          </w:tcPr>
          <w:p w:rsidR="004960FE" w:rsidRPr="00E71F3F" w:rsidRDefault="004960FE" w:rsidP="00E71F3F">
            <w:pPr>
              <w:widowControl w:val="0"/>
              <w:tabs>
                <w:tab w:val="right" w:pos="4320"/>
              </w:tabs>
              <w:spacing w:line="240" w:lineRule="atLeast"/>
              <w:rPr>
                <w:rFonts w:asciiTheme="majorHAnsi" w:hAnsiTheme="majorHAnsi"/>
                <w:b/>
                <w:color w:val="auto"/>
                <w:sz w:val="20"/>
                <w:szCs w:val="20"/>
              </w:rPr>
            </w:pPr>
            <w:r w:rsidRPr="00E71F3F">
              <w:rPr>
                <w:rFonts w:asciiTheme="majorHAnsi" w:hAnsiTheme="majorHAnsi"/>
                <w:b/>
                <w:color w:val="auto"/>
                <w:sz w:val="20"/>
                <w:szCs w:val="20"/>
                <w:u w:val="single"/>
              </w:rPr>
              <w:t>__________________________________</w:t>
            </w:r>
          </w:p>
        </w:tc>
      </w:tr>
      <w:tr w:rsidR="004960FE" w:rsidRPr="00A13BDE" w:rsidTr="00210502">
        <w:trPr>
          <w:trHeight w:val="922"/>
        </w:trPr>
        <w:tc>
          <w:tcPr>
            <w:tcW w:w="1195" w:type="dxa"/>
            <w:vAlign w:val="center"/>
          </w:tcPr>
          <w:p w:rsidR="004960FE" w:rsidRPr="00E71F3F" w:rsidRDefault="004960FE" w:rsidP="00E71F3F">
            <w:pPr>
              <w:widowControl w:val="0"/>
              <w:tabs>
                <w:tab w:val="right" w:pos="4320"/>
              </w:tabs>
              <w:spacing w:line="240" w:lineRule="atLeast"/>
              <w:rPr>
                <w:rFonts w:asciiTheme="majorHAnsi" w:hAnsiTheme="majorHAnsi"/>
                <w:b/>
                <w:color w:val="auto"/>
                <w:sz w:val="20"/>
                <w:szCs w:val="20"/>
              </w:rPr>
            </w:pPr>
            <w:r w:rsidRPr="00E71F3F">
              <w:rPr>
                <w:rFonts w:asciiTheme="majorHAnsi" w:hAnsiTheme="majorHAnsi"/>
                <w:b/>
                <w:color w:val="auto"/>
                <w:sz w:val="20"/>
                <w:szCs w:val="20"/>
              </w:rPr>
              <w:t xml:space="preserve">Date: </w:t>
            </w:r>
          </w:p>
        </w:tc>
        <w:tc>
          <w:tcPr>
            <w:tcW w:w="4050" w:type="dxa"/>
            <w:vAlign w:val="center"/>
          </w:tcPr>
          <w:p w:rsidR="004960FE" w:rsidRPr="00E71F3F" w:rsidRDefault="004960FE" w:rsidP="00E71F3F">
            <w:pPr>
              <w:widowControl w:val="0"/>
              <w:tabs>
                <w:tab w:val="right" w:pos="4320"/>
              </w:tabs>
              <w:spacing w:line="240" w:lineRule="atLeast"/>
              <w:rPr>
                <w:rFonts w:asciiTheme="majorHAnsi" w:hAnsiTheme="majorHAnsi"/>
                <w:b/>
                <w:color w:val="auto"/>
                <w:sz w:val="20"/>
                <w:szCs w:val="20"/>
              </w:rPr>
            </w:pPr>
            <w:r w:rsidRPr="00E71F3F">
              <w:rPr>
                <w:rFonts w:asciiTheme="majorHAnsi" w:hAnsiTheme="majorHAnsi"/>
                <w:b/>
                <w:color w:val="auto"/>
                <w:sz w:val="20"/>
                <w:szCs w:val="20"/>
                <w:u w:val="single"/>
              </w:rPr>
              <w:t>__________________________________</w:t>
            </w:r>
          </w:p>
        </w:tc>
        <w:tc>
          <w:tcPr>
            <w:tcW w:w="1170" w:type="dxa"/>
            <w:vAlign w:val="center"/>
          </w:tcPr>
          <w:p w:rsidR="004960FE" w:rsidRPr="00E71F3F" w:rsidRDefault="004960FE" w:rsidP="00E71F3F">
            <w:pPr>
              <w:widowControl w:val="0"/>
              <w:tabs>
                <w:tab w:val="right" w:pos="4320"/>
              </w:tabs>
              <w:spacing w:line="240" w:lineRule="atLeast"/>
              <w:rPr>
                <w:rFonts w:asciiTheme="majorHAnsi" w:hAnsiTheme="majorHAnsi"/>
                <w:color w:val="auto"/>
                <w:sz w:val="20"/>
                <w:szCs w:val="20"/>
              </w:rPr>
            </w:pPr>
            <w:r w:rsidRPr="00E71F3F">
              <w:rPr>
                <w:rFonts w:asciiTheme="majorHAnsi" w:hAnsiTheme="majorHAnsi"/>
                <w:b/>
                <w:color w:val="auto"/>
                <w:sz w:val="20"/>
                <w:szCs w:val="20"/>
              </w:rPr>
              <w:t xml:space="preserve">Date: </w:t>
            </w:r>
          </w:p>
        </w:tc>
        <w:tc>
          <w:tcPr>
            <w:tcW w:w="4050" w:type="dxa"/>
            <w:vAlign w:val="center"/>
          </w:tcPr>
          <w:p w:rsidR="004960FE" w:rsidRPr="00E71F3F" w:rsidRDefault="004960FE" w:rsidP="00E71F3F">
            <w:pPr>
              <w:widowControl w:val="0"/>
              <w:tabs>
                <w:tab w:val="right" w:pos="4320"/>
              </w:tabs>
              <w:spacing w:line="240" w:lineRule="atLeast"/>
              <w:rPr>
                <w:rFonts w:asciiTheme="majorHAnsi" w:hAnsiTheme="majorHAnsi"/>
                <w:b/>
                <w:color w:val="auto"/>
                <w:sz w:val="20"/>
                <w:szCs w:val="20"/>
              </w:rPr>
            </w:pPr>
            <w:r w:rsidRPr="00E71F3F">
              <w:rPr>
                <w:rFonts w:asciiTheme="majorHAnsi" w:hAnsiTheme="majorHAnsi"/>
                <w:b/>
                <w:color w:val="auto"/>
                <w:sz w:val="20"/>
                <w:szCs w:val="20"/>
                <w:u w:val="single"/>
              </w:rPr>
              <w:t>__________________________________</w:t>
            </w:r>
          </w:p>
        </w:tc>
      </w:tr>
    </w:tbl>
    <w:p w:rsidR="004960FE" w:rsidRPr="00710990" w:rsidRDefault="004960FE" w:rsidP="00083C82">
      <w:pPr>
        <w:pStyle w:val="BodyText"/>
        <w:rPr>
          <w:rFonts w:asciiTheme="majorHAnsi" w:hAnsiTheme="majorHAnsi"/>
          <w:sz w:val="32"/>
          <w:szCs w:val="32"/>
        </w:rPr>
      </w:pPr>
    </w:p>
    <w:sectPr w:rsidR="004960FE" w:rsidRPr="00710990" w:rsidSect="00710990">
      <w:headerReference w:type="default" r:id="rId8"/>
      <w:footerReference w:type="default" r:id="rId9"/>
      <w:type w:val="continuous"/>
      <w:pgSz w:w="12240" w:h="15840" w:code="1"/>
      <w:pgMar w:top="1440" w:right="1080" w:bottom="1152" w:left="720" w:header="720" w:footer="720" w:gutter="0"/>
      <w:cols w:space="720"/>
      <w:formProt w:val="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10F2CBB" w15:done="0"/>
  <w15:commentEx w15:paraId="3E33AE97" w15:paraIdParent="010F2CBB" w15:done="0"/>
  <w15:commentEx w15:paraId="5FBDBA96" w15:done="0"/>
  <w15:commentEx w15:paraId="0CABE8BB" w15:paraIdParent="5FBDBA96" w15:done="0"/>
  <w15:commentEx w15:paraId="3A0C186A" w15:done="0"/>
  <w15:commentEx w15:paraId="7D11631C" w15:done="0"/>
  <w15:commentEx w15:paraId="1F1429C0" w15:done="0"/>
  <w15:commentEx w15:paraId="639278E6" w15:paraIdParent="1F1429C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0F2CBB" w16cid:durableId="1E5A27A0"/>
  <w16cid:commentId w16cid:paraId="3E33AE97" w16cid:durableId="1E5A3644"/>
  <w16cid:commentId w16cid:paraId="5FBDBA96" w16cid:durableId="1E5A27A1"/>
  <w16cid:commentId w16cid:paraId="0CABE8BB" w16cid:durableId="1E5A2880"/>
  <w16cid:commentId w16cid:paraId="3A0C186A" w16cid:durableId="1E5A27A2"/>
  <w16cid:commentId w16cid:paraId="7D11631C" w16cid:durableId="1E5A27A3"/>
  <w16cid:commentId w16cid:paraId="1F1429C0" w16cid:durableId="1E5A27A4"/>
  <w16cid:commentId w16cid:paraId="639278E6" w16cid:durableId="1E5A33F1"/>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32B3" w:rsidRDefault="00B632B3">
      <w:r>
        <w:separator/>
      </w:r>
    </w:p>
  </w:endnote>
  <w:endnote w:type="continuationSeparator" w:id="0">
    <w:p w:rsidR="00B632B3" w:rsidRDefault="00B632B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altName w:val="Times Roman"/>
    <w:panose1 w:val="02020603050405020304"/>
    <w:charset w:val="00"/>
    <w:family w:val="roman"/>
    <w:pitch w:val="variable"/>
    <w:sig w:usb0="E0002AFF" w:usb1="C0007841"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Palatino">
    <w:altName w:val="Book Antiqua"/>
    <w:charset w:val="00"/>
    <w:family w:val="auto"/>
    <w:pitch w:val="variable"/>
    <w:sig w:usb0="A00002FF" w:usb1="7800205A" w:usb2="14600000" w:usb3="00000000" w:csb0="00000193" w:csb1="00000000"/>
  </w:font>
  <w:font w:name="MS ??">
    <w:altName w:val="MS Mincho"/>
    <w:panose1 w:val="00000000000000000000"/>
    <w:charset w:val="80"/>
    <w:family w:val="roma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6FD8" w:rsidRPr="00710990" w:rsidRDefault="001E6FD8" w:rsidP="00710990">
    <w:pPr>
      <w:pStyle w:val="Footer"/>
      <w:tabs>
        <w:tab w:val="clear" w:pos="4320"/>
        <w:tab w:val="clear" w:pos="8640"/>
        <w:tab w:val="center" w:pos="5400"/>
        <w:tab w:val="right" w:pos="10440"/>
      </w:tabs>
      <w:spacing w:line="200" w:lineRule="exact"/>
      <w:rPr>
        <w:rFonts w:asciiTheme="majorHAnsi" w:hAnsiTheme="majorHAnsi" w:cs="Arial"/>
        <w:sz w:val="22"/>
        <w:szCs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32B3" w:rsidRDefault="00B632B3">
      <w:r>
        <w:separator/>
      </w:r>
    </w:p>
  </w:footnote>
  <w:footnote w:type="continuationSeparator" w:id="0">
    <w:p w:rsidR="00B632B3" w:rsidRDefault="00B632B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6FD8" w:rsidRPr="00710990" w:rsidRDefault="001E6FD8" w:rsidP="00710990">
    <w:pPr>
      <w:pStyle w:val="Header"/>
      <w:tabs>
        <w:tab w:val="clear" w:pos="4320"/>
        <w:tab w:val="clear" w:pos="8640"/>
        <w:tab w:val="center" w:pos="5400"/>
        <w:tab w:val="right" w:pos="10440"/>
      </w:tabs>
      <w:rPr>
        <w:rFonts w:asciiTheme="majorHAnsi" w:hAnsiTheme="majorHAnsi"/>
        <w:sz w:val="36"/>
      </w:rPr>
    </w:pPr>
    <w:r w:rsidRPr="00710990">
      <w:rPr>
        <w:rFonts w:asciiTheme="majorHAnsi" w:hAnsiTheme="majorHAnsi"/>
        <w:b/>
        <w:sz w:val="22"/>
        <w:szCs w:val="16"/>
      </w:rPr>
      <w:t>C</w:t>
    </w:r>
    <w:r>
      <w:rPr>
        <w:rFonts w:asciiTheme="majorHAnsi" w:hAnsiTheme="majorHAnsi"/>
        <w:b/>
        <w:sz w:val="22"/>
        <w:szCs w:val="16"/>
      </w:rPr>
      <w:t>ONFIDENTIAL</w:t>
    </w:r>
    <w:r>
      <w:rPr>
        <w:rFonts w:asciiTheme="majorHAnsi" w:hAnsiTheme="majorHAnsi"/>
        <w:b/>
        <w:sz w:val="22"/>
        <w:szCs w:val="16"/>
      </w:rPr>
      <w:tab/>
      <w:t>Exhibit C</w:t>
    </w:r>
    <w:r w:rsidRPr="00710990">
      <w:rPr>
        <w:rFonts w:asciiTheme="majorHAnsi" w:hAnsiTheme="majorHAnsi"/>
        <w:b/>
        <w:sz w:val="22"/>
        <w:szCs w:val="16"/>
      </w:rPr>
      <w:tab/>
      <w:t xml:space="preserve">Page </w:t>
    </w:r>
    <w:r w:rsidR="0099126E" w:rsidRPr="00710990">
      <w:rPr>
        <w:rFonts w:asciiTheme="majorHAnsi" w:hAnsiTheme="majorHAnsi"/>
        <w:b/>
        <w:sz w:val="22"/>
        <w:szCs w:val="16"/>
      </w:rPr>
      <w:fldChar w:fldCharType="begin"/>
    </w:r>
    <w:r w:rsidRPr="00710990">
      <w:rPr>
        <w:rFonts w:asciiTheme="majorHAnsi" w:hAnsiTheme="majorHAnsi"/>
        <w:b/>
        <w:sz w:val="22"/>
        <w:szCs w:val="16"/>
      </w:rPr>
      <w:instrText xml:space="preserve"> PAGE </w:instrText>
    </w:r>
    <w:r w:rsidR="0099126E" w:rsidRPr="00710990">
      <w:rPr>
        <w:rFonts w:asciiTheme="majorHAnsi" w:hAnsiTheme="majorHAnsi"/>
        <w:b/>
        <w:sz w:val="22"/>
        <w:szCs w:val="16"/>
      </w:rPr>
      <w:fldChar w:fldCharType="separate"/>
    </w:r>
    <w:r w:rsidR="00D4337F">
      <w:rPr>
        <w:rFonts w:asciiTheme="majorHAnsi" w:hAnsiTheme="majorHAnsi"/>
        <w:b/>
        <w:noProof/>
        <w:sz w:val="22"/>
        <w:szCs w:val="16"/>
      </w:rPr>
      <w:t>1</w:t>
    </w:r>
    <w:r w:rsidR="0099126E" w:rsidRPr="00710990">
      <w:rPr>
        <w:rFonts w:asciiTheme="majorHAnsi" w:hAnsiTheme="majorHAnsi"/>
        <w:b/>
        <w:sz w:val="22"/>
        <w:szCs w:val="16"/>
      </w:rPr>
      <w:fldChar w:fldCharType="end"/>
    </w:r>
    <w:r w:rsidRPr="00710990">
      <w:rPr>
        <w:rFonts w:asciiTheme="majorHAnsi" w:hAnsiTheme="majorHAnsi"/>
        <w:b/>
        <w:sz w:val="22"/>
        <w:szCs w:val="16"/>
      </w:rPr>
      <w:t xml:space="preserve"> of </w:t>
    </w:r>
    <w:r w:rsidR="0099126E" w:rsidRPr="00710990">
      <w:rPr>
        <w:rFonts w:asciiTheme="majorHAnsi" w:hAnsiTheme="majorHAnsi"/>
        <w:b/>
        <w:sz w:val="22"/>
        <w:szCs w:val="16"/>
      </w:rPr>
      <w:fldChar w:fldCharType="begin"/>
    </w:r>
    <w:r w:rsidRPr="00710990">
      <w:rPr>
        <w:rFonts w:asciiTheme="majorHAnsi" w:hAnsiTheme="majorHAnsi"/>
        <w:b/>
        <w:sz w:val="22"/>
        <w:szCs w:val="16"/>
      </w:rPr>
      <w:instrText xml:space="preserve"> NUMPAGES </w:instrText>
    </w:r>
    <w:r w:rsidR="0099126E" w:rsidRPr="00710990">
      <w:rPr>
        <w:rFonts w:asciiTheme="majorHAnsi" w:hAnsiTheme="majorHAnsi"/>
        <w:b/>
        <w:sz w:val="22"/>
        <w:szCs w:val="16"/>
      </w:rPr>
      <w:fldChar w:fldCharType="separate"/>
    </w:r>
    <w:r w:rsidR="00D4337F">
      <w:rPr>
        <w:rFonts w:asciiTheme="majorHAnsi" w:hAnsiTheme="majorHAnsi"/>
        <w:b/>
        <w:noProof/>
        <w:sz w:val="22"/>
        <w:szCs w:val="16"/>
      </w:rPr>
      <w:t>10</w:t>
    </w:r>
    <w:r w:rsidR="0099126E" w:rsidRPr="00710990">
      <w:rPr>
        <w:rFonts w:asciiTheme="majorHAnsi" w:hAnsiTheme="majorHAnsi"/>
        <w:b/>
        <w:sz w:val="22"/>
        <w:szCs w:val="16"/>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292B9E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FF569B6"/>
    <w:multiLevelType w:val="hybridMultilevel"/>
    <w:tmpl w:val="80060752"/>
    <w:name w:val="zzmpLegal3||Legal3|2|3|1|1|12|0||1|12|0||1|12|1||1|12|1||1|12|0||1|12|0||1|12|0||1|12|0||1|12|0||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3E01A37"/>
    <w:multiLevelType w:val="hybridMultilevel"/>
    <w:tmpl w:val="C74EA2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7F104AC"/>
    <w:multiLevelType w:val="singleLevel"/>
    <w:tmpl w:val="187E0A2C"/>
    <w:lvl w:ilvl="0">
      <w:start w:val="1"/>
      <w:numFmt w:val="bullet"/>
      <w:pStyle w:val="NormalBulletsNoIndent"/>
      <w:lvlText w:val=""/>
      <w:lvlJc w:val="left"/>
      <w:pPr>
        <w:tabs>
          <w:tab w:val="num" w:pos="720"/>
        </w:tabs>
        <w:ind w:left="720" w:hanging="360"/>
      </w:pPr>
      <w:rPr>
        <w:rFonts w:ascii="Symbol" w:hAnsi="Symbol" w:hint="default"/>
      </w:rPr>
    </w:lvl>
  </w:abstractNum>
  <w:abstractNum w:abstractNumId="4">
    <w:nsid w:val="2D044110"/>
    <w:multiLevelType w:val="hybridMultilevel"/>
    <w:tmpl w:val="BB08C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5B2889"/>
    <w:multiLevelType w:val="hybridMultilevel"/>
    <w:tmpl w:val="7762845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nsid w:val="3745045D"/>
    <w:multiLevelType w:val="hybridMultilevel"/>
    <w:tmpl w:val="03FAF9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0541D3"/>
    <w:multiLevelType w:val="hybridMultilevel"/>
    <w:tmpl w:val="E5F487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D9713BD"/>
    <w:multiLevelType w:val="hybridMultilevel"/>
    <w:tmpl w:val="F0F6B0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9B3D68"/>
    <w:multiLevelType w:val="multilevel"/>
    <w:tmpl w:val="A9221338"/>
    <w:lvl w:ilvl="0">
      <w:start w:val="1"/>
      <w:numFmt w:val="decimal"/>
      <w:lvlText w:val="%1."/>
      <w:lvlJc w:val="left"/>
      <w:pPr>
        <w:tabs>
          <w:tab w:val="num" w:pos="1080"/>
        </w:tabs>
        <w:ind w:left="1080" w:hanging="360"/>
      </w:pPr>
      <w:rPr>
        <w:rFonts w:ascii="Calibri" w:eastAsia="Times New Roman" w:hAnsi="Calibri" w:cs="Times New Roman" w:hint="default"/>
      </w:rPr>
    </w:lvl>
    <w:lvl w:ilvl="1">
      <w:start w:val="1"/>
      <w:numFmt w:val="decimal"/>
      <w:lvlText w:val="%2."/>
      <w:lvlJc w:val="left"/>
      <w:pPr>
        <w:tabs>
          <w:tab w:val="num" w:pos="1800"/>
        </w:tabs>
        <w:ind w:left="1800" w:hanging="360"/>
      </w:pPr>
      <w:rPr>
        <w:rFonts w:hint="default"/>
      </w:rPr>
    </w:lvl>
    <w:lvl w:ilvl="2">
      <w:start w:val="1"/>
      <w:numFmt w:val="decimal"/>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10">
    <w:nsid w:val="51E452C0"/>
    <w:multiLevelType w:val="hybridMultilevel"/>
    <w:tmpl w:val="B0EA7D24"/>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2E0870"/>
    <w:multiLevelType w:val="multilevel"/>
    <w:tmpl w:val="5A746C1C"/>
    <w:lvl w:ilvl="0">
      <w:start w:val="1"/>
      <w:numFmt w:val="decimal"/>
      <w:pStyle w:val="Paragraph"/>
      <w:lvlText w:val="%1."/>
      <w:lvlJc w:val="left"/>
      <w:pPr>
        <w:tabs>
          <w:tab w:val="num" w:pos="576"/>
        </w:tabs>
        <w:ind w:left="0" w:firstLine="0"/>
      </w:pPr>
      <w:rPr>
        <w:b/>
        <w:i w:val="0"/>
        <w:caps w:val="0"/>
        <w:smallCaps w:val="0"/>
        <w:u w:val="none"/>
      </w:rPr>
    </w:lvl>
    <w:lvl w:ilvl="1">
      <w:start w:val="1"/>
      <w:numFmt w:val="decimal"/>
      <w:pStyle w:val="Sub-heading"/>
      <w:isLgl/>
      <w:lvlText w:val="%1.%2"/>
      <w:lvlJc w:val="left"/>
      <w:pPr>
        <w:tabs>
          <w:tab w:val="num" w:pos="576"/>
        </w:tabs>
        <w:ind w:left="0" w:firstLine="0"/>
      </w:pPr>
      <w:rPr>
        <w:b/>
        <w:i w:val="0"/>
        <w:caps w:val="0"/>
        <w:u w:val="none"/>
      </w:rPr>
    </w:lvl>
    <w:lvl w:ilvl="2">
      <w:start w:val="1"/>
      <w:numFmt w:val="decimal"/>
      <w:pStyle w:val="TableGrid"/>
      <w:isLgl/>
      <w:lvlText w:val="%1.%2.%3"/>
      <w:lvlJc w:val="left"/>
      <w:pPr>
        <w:tabs>
          <w:tab w:val="num" w:pos="846"/>
        </w:tabs>
        <w:ind w:left="270" w:firstLine="0"/>
      </w:pPr>
      <w:rPr>
        <w:b/>
        <w:i w:val="0"/>
        <w:caps w:val="0"/>
        <w:u w:val="none"/>
      </w:rPr>
    </w:lvl>
    <w:lvl w:ilvl="3">
      <w:start w:val="1"/>
      <w:numFmt w:val="lowerLetter"/>
      <w:lvlText w:val="(%4)"/>
      <w:lvlJc w:val="left"/>
      <w:pPr>
        <w:tabs>
          <w:tab w:val="num" w:pos="2880"/>
        </w:tabs>
        <w:ind w:left="0" w:firstLine="2160"/>
      </w:pPr>
      <w:rPr>
        <w:b w:val="0"/>
        <w:i w:val="0"/>
        <w:caps w:val="0"/>
        <w:u w:val="none"/>
      </w:rPr>
    </w:lvl>
    <w:lvl w:ilvl="4">
      <w:start w:val="1"/>
      <w:numFmt w:val="lowerRoman"/>
      <w:pStyle w:val="Legal3Cont1"/>
      <w:lvlText w:val="(%5)"/>
      <w:lvlJc w:val="left"/>
      <w:pPr>
        <w:tabs>
          <w:tab w:val="num" w:pos="3600"/>
        </w:tabs>
        <w:ind w:left="0" w:firstLine="2880"/>
      </w:pPr>
      <w:rPr>
        <w:b w:val="0"/>
        <w:i w:val="0"/>
        <w:caps w:val="0"/>
        <w:u w:val="none"/>
      </w:rPr>
    </w:lvl>
    <w:lvl w:ilvl="5">
      <w:start w:val="1"/>
      <w:numFmt w:val="decimal"/>
      <w:pStyle w:val="Legal3Cont2"/>
      <w:lvlText w:val="(%6)"/>
      <w:lvlJc w:val="left"/>
      <w:pPr>
        <w:tabs>
          <w:tab w:val="num" w:pos="4320"/>
        </w:tabs>
        <w:ind w:left="0" w:firstLine="3600"/>
      </w:pPr>
      <w:rPr>
        <w:b w:val="0"/>
        <w:i w:val="0"/>
        <w:caps w:val="0"/>
        <w:u w:val="none"/>
      </w:rPr>
    </w:lvl>
    <w:lvl w:ilvl="6">
      <w:start w:val="1"/>
      <w:numFmt w:val="lowerLetter"/>
      <w:pStyle w:val="Legal3Cont3"/>
      <w:lvlText w:val="%7)"/>
      <w:lvlJc w:val="left"/>
      <w:pPr>
        <w:tabs>
          <w:tab w:val="num" w:pos="5040"/>
        </w:tabs>
        <w:ind w:left="0" w:firstLine="4320"/>
      </w:pPr>
      <w:rPr>
        <w:b w:val="0"/>
        <w:i w:val="0"/>
        <w:caps w:val="0"/>
        <w:u w:val="none"/>
      </w:rPr>
    </w:lvl>
    <w:lvl w:ilvl="7">
      <w:start w:val="1"/>
      <w:numFmt w:val="lowerRoman"/>
      <w:pStyle w:val="Legal3Cont4"/>
      <w:lvlText w:val="%8)"/>
      <w:lvlJc w:val="left"/>
      <w:pPr>
        <w:tabs>
          <w:tab w:val="num" w:pos="5760"/>
        </w:tabs>
        <w:ind w:left="0" w:firstLine="5040"/>
      </w:pPr>
      <w:rPr>
        <w:b w:val="0"/>
        <w:i w:val="0"/>
        <w:caps w:val="0"/>
        <w:u w:val="none"/>
      </w:rPr>
    </w:lvl>
    <w:lvl w:ilvl="8">
      <w:start w:val="1"/>
      <w:numFmt w:val="decimal"/>
      <w:pStyle w:val="Legal3Cont5"/>
      <w:lvlText w:val="%9)"/>
      <w:lvlJc w:val="left"/>
      <w:pPr>
        <w:tabs>
          <w:tab w:val="num" w:pos="6480"/>
        </w:tabs>
        <w:ind w:left="0" w:firstLine="5760"/>
      </w:pPr>
      <w:rPr>
        <w:b w:val="0"/>
        <w:i w:val="0"/>
        <w:caps w:val="0"/>
        <w:u w:val="none"/>
      </w:rPr>
    </w:lvl>
  </w:abstractNum>
  <w:abstractNum w:abstractNumId="12">
    <w:nsid w:val="699013CC"/>
    <w:multiLevelType w:val="hybridMultilevel"/>
    <w:tmpl w:val="623E70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4D2637"/>
    <w:multiLevelType w:val="multilevel"/>
    <w:tmpl w:val="E5BA9E4A"/>
    <w:lvl w:ilvl="0">
      <w:start w:val="5"/>
      <w:numFmt w:val="decimal"/>
      <w:pStyle w:val="Heading5"/>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360"/>
        </w:tabs>
        <w:ind w:left="360" w:hanging="36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4">
    <w:nsid w:val="6F920493"/>
    <w:multiLevelType w:val="hybridMultilevel"/>
    <w:tmpl w:val="6F64A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1C72B89"/>
    <w:multiLevelType w:val="multilevel"/>
    <w:tmpl w:val="C074C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2783D89"/>
    <w:multiLevelType w:val="hybridMultilevel"/>
    <w:tmpl w:val="01F67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3"/>
  </w:num>
  <w:num w:numId="4">
    <w:abstractNumId w:val="3"/>
  </w:num>
  <w:num w:numId="5">
    <w:abstractNumId w:val="10"/>
  </w:num>
  <w:num w:numId="6">
    <w:abstractNumId w:val="7"/>
  </w:num>
  <w:num w:numId="7">
    <w:abstractNumId w:val="12"/>
  </w:num>
  <w:num w:numId="8">
    <w:abstractNumId w:val="8"/>
  </w:num>
  <w:num w:numId="9">
    <w:abstractNumId w:val="6"/>
  </w:num>
  <w:num w:numId="10">
    <w:abstractNumId w:val="4"/>
  </w:num>
  <w:num w:numId="11">
    <w:abstractNumId w:val="9"/>
  </w:num>
  <w:num w:numId="12">
    <w:abstractNumId w:val="15"/>
  </w:num>
  <w:num w:numId="13">
    <w:abstractNumId w:val="14"/>
  </w:num>
  <w:num w:numId="14">
    <w:abstractNumId w:val="2"/>
  </w:num>
  <w:num w:numId="15">
    <w:abstractNumId w:val="16"/>
  </w:num>
  <w:num w:numId="16">
    <w:abstractNumId w:val="5"/>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Herring">
    <w15:presenceInfo w15:providerId="None" w15:userId="David Herring"/>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US" w:vendorID="64" w:dllVersion="6" w:nlCheck="1" w:checkStyle="0"/>
  <w:activeWritingStyle w:appName="MSWord" w:lang="en-US" w:vendorID="64" w:dllVersion="0" w:nlCheck="1" w:checkStyle="0"/>
  <w:proofState w:spelling="clean"/>
  <w:stylePaneFormatFilter w:val="3701"/>
  <w:stylePaneSortMethod w:val="0000"/>
  <w:defaultTabStop w:val="720"/>
  <w:doNotHyphenateCaps/>
  <w:drawingGridHorizontalSpacing w:val="58"/>
  <w:drawingGridVerticalSpacing w:val="187"/>
  <w:displayVerticalDrawingGridEvery w:val="2"/>
  <w:doNotUseMarginsForDrawingGridOrigin/>
  <w:drawingGridHorizontalOrigin w:val="1440"/>
  <w:drawingGridVerticalOrigin w:val="1440"/>
  <w:noPunctuationKerning/>
  <w:characterSpacingControl w:val="doNotCompress"/>
  <w:hdrShapeDefaults>
    <o:shapedefaults v:ext="edit" spidmax="5122"/>
  </w:hdrShapeDefaults>
  <w:footnotePr>
    <w:footnote w:id="-1"/>
    <w:footnote w:id="0"/>
  </w:footnotePr>
  <w:endnotePr>
    <w:endnote w:id="-1"/>
    <w:endnote w:id="0"/>
  </w:endnotePr>
  <w:compat/>
  <w:rsids>
    <w:rsidRoot w:val="00CE36FF"/>
    <w:rsid w:val="0000170F"/>
    <w:rsid w:val="000043A4"/>
    <w:rsid w:val="00006423"/>
    <w:rsid w:val="00011745"/>
    <w:rsid w:val="00014B73"/>
    <w:rsid w:val="00015181"/>
    <w:rsid w:val="00017835"/>
    <w:rsid w:val="0002551F"/>
    <w:rsid w:val="00034AC5"/>
    <w:rsid w:val="0003621B"/>
    <w:rsid w:val="00037D11"/>
    <w:rsid w:val="00047DD3"/>
    <w:rsid w:val="00052CAE"/>
    <w:rsid w:val="00054741"/>
    <w:rsid w:val="00055B31"/>
    <w:rsid w:val="000573A1"/>
    <w:rsid w:val="00057DA1"/>
    <w:rsid w:val="00064D92"/>
    <w:rsid w:val="00065E51"/>
    <w:rsid w:val="00071982"/>
    <w:rsid w:val="000818D7"/>
    <w:rsid w:val="00083C82"/>
    <w:rsid w:val="00092B8F"/>
    <w:rsid w:val="00093303"/>
    <w:rsid w:val="000935E4"/>
    <w:rsid w:val="000B4350"/>
    <w:rsid w:val="000C0E49"/>
    <w:rsid w:val="000D6106"/>
    <w:rsid w:val="00101D0A"/>
    <w:rsid w:val="00102117"/>
    <w:rsid w:val="00104715"/>
    <w:rsid w:val="00104A15"/>
    <w:rsid w:val="001104CB"/>
    <w:rsid w:val="00123231"/>
    <w:rsid w:val="00126440"/>
    <w:rsid w:val="00134EC1"/>
    <w:rsid w:val="00144A31"/>
    <w:rsid w:val="00150570"/>
    <w:rsid w:val="001517E9"/>
    <w:rsid w:val="001539E3"/>
    <w:rsid w:val="0015436E"/>
    <w:rsid w:val="00155152"/>
    <w:rsid w:val="001576D2"/>
    <w:rsid w:val="00161986"/>
    <w:rsid w:val="0016310F"/>
    <w:rsid w:val="001673A1"/>
    <w:rsid w:val="00170E87"/>
    <w:rsid w:val="00171354"/>
    <w:rsid w:val="00174859"/>
    <w:rsid w:val="0017629E"/>
    <w:rsid w:val="00180E53"/>
    <w:rsid w:val="00190109"/>
    <w:rsid w:val="001903CD"/>
    <w:rsid w:val="00197C8B"/>
    <w:rsid w:val="001A04D4"/>
    <w:rsid w:val="001C27D7"/>
    <w:rsid w:val="001C5579"/>
    <w:rsid w:val="001C57BF"/>
    <w:rsid w:val="001D0559"/>
    <w:rsid w:val="001D1C3F"/>
    <w:rsid w:val="001E131A"/>
    <w:rsid w:val="001E522D"/>
    <w:rsid w:val="001E6FD8"/>
    <w:rsid w:val="001E7E70"/>
    <w:rsid w:val="001F3F31"/>
    <w:rsid w:val="00200842"/>
    <w:rsid w:val="002044CE"/>
    <w:rsid w:val="00204BF6"/>
    <w:rsid w:val="00210502"/>
    <w:rsid w:val="002214F9"/>
    <w:rsid w:val="00226B3B"/>
    <w:rsid w:val="002352A8"/>
    <w:rsid w:val="00241313"/>
    <w:rsid w:val="00250474"/>
    <w:rsid w:val="0025417B"/>
    <w:rsid w:val="002573CA"/>
    <w:rsid w:val="00260131"/>
    <w:rsid w:val="00264990"/>
    <w:rsid w:val="00265E1C"/>
    <w:rsid w:val="00267060"/>
    <w:rsid w:val="002746D8"/>
    <w:rsid w:val="00274E63"/>
    <w:rsid w:val="002812FA"/>
    <w:rsid w:val="002871B0"/>
    <w:rsid w:val="002A3298"/>
    <w:rsid w:val="002A3DE7"/>
    <w:rsid w:val="002A3F1E"/>
    <w:rsid w:val="002A6237"/>
    <w:rsid w:val="002B1F3B"/>
    <w:rsid w:val="002B278D"/>
    <w:rsid w:val="002B4749"/>
    <w:rsid w:val="002B6544"/>
    <w:rsid w:val="002B737A"/>
    <w:rsid w:val="002C73D6"/>
    <w:rsid w:val="002D2179"/>
    <w:rsid w:val="002D770E"/>
    <w:rsid w:val="002F6D42"/>
    <w:rsid w:val="003016CD"/>
    <w:rsid w:val="00301DF2"/>
    <w:rsid w:val="00302A2A"/>
    <w:rsid w:val="00305A04"/>
    <w:rsid w:val="0031119A"/>
    <w:rsid w:val="00314A49"/>
    <w:rsid w:val="0031573B"/>
    <w:rsid w:val="00321250"/>
    <w:rsid w:val="00324257"/>
    <w:rsid w:val="00325BD4"/>
    <w:rsid w:val="00330B5C"/>
    <w:rsid w:val="0034481C"/>
    <w:rsid w:val="00354961"/>
    <w:rsid w:val="00382835"/>
    <w:rsid w:val="00386579"/>
    <w:rsid w:val="00396E59"/>
    <w:rsid w:val="003A45A4"/>
    <w:rsid w:val="003A7DE9"/>
    <w:rsid w:val="003B28FE"/>
    <w:rsid w:val="003C0A92"/>
    <w:rsid w:val="003C3080"/>
    <w:rsid w:val="003D11D0"/>
    <w:rsid w:val="003D2387"/>
    <w:rsid w:val="003D4096"/>
    <w:rsid w:val="003D4C2A"/>
    <w:rsid w:val="003D584E"/>
    <w:rsid w:val="003D7B5B"/>
    <w:rsid w:val="003E46E3"/>
    <w:rsid w:val="003F297B"/>
    <w:rsid w:val="003F4114"/>
    <w:rsid w:val="003F44BB"/>
    <w:rsid w:val="003F5A6E"/>
    <w:rsid w:val="00406484"/>
    <w:rsid w:val="00423753"/>
    <w:rsid w:val="00447FE5"/>
    <w:rsid w:val="00454E41"/>
    <w:rsid w:val="004620B1"/>
    <w:rsid w:val="004736DC"/>
    <w:rsid w:val="00491913"/>
    <w:rsid w:val="00495F38"/>
    <w:rsid w:val="004960FE"/>
    <w:rsid w:val="0049620D"/>
    <w:rsid w:val="0049762A"/>
    <w:rsid w:val="004B6EA0"/>
    <w:rsid w:val="004C2847"/>
    <w:rsid w:val="004C7AA4"/>
    <w:rsid w:val="004D0E14"/>
    <w:rsid w:val="004D5933"/>
    <w:rsid w:val="004D6F33"/>
    <w:rsid w:val="004E2EA6"/>
    <w:rsid w:val="004E5BE2"/>
    <w:rsid w:val="00501DDD"/>
    <w:rsid w:val="00510EA2"/>
    <w:rsid w:val="00513329"/>
    <w:rsid w:val="00516057"/>
    <w:rsid w:val="0051716E"/>
    <w:rsid w:val="005274C6"/>
    <w:rsid w:val="005325D4"/>
    <w:rsid w:val="00545DC9"/>
    <w:rsid w:val="005463C3"/>
    <w:rsid w:val="0054662C"/>
    <w:rsid w:val="005563BB"/>
    <w:rsid w:val="00565167"/>
    <w:rsid w:val="0056590A"/>
    <w:rsid w:val="00567615"/>
    <w:rsid w:val="00572864"/>
    <w:rsid w:val="005748AF"/>
    <w:rsid w:val="00575625"/>
    <w:rsid w:val="00581E82"/>
    <w:rsid w:val="00582672"/>
    <w:rsid w:val="00584825"/>
    <w:rsid w:val="00587346"/>
    <w:rsid w:val="00593CD8"/>
    <w:rsid w:val="00595D4A"/>
    <w:rsid w:val="005963BC"/>
    <w:rsid w:val="005A2AC2"/>
    <w:rsid w:val="005C396C"/>
    <w:rsid w:val="005D27B5"/>
    <w:rsid w:val="005E2F46"/>
    <w:rsid w:val="005E3244"/>
    <w:rsid w:val="006148AD"/>
    <w:rsid w:val="006235DD"/>
    <w:rsid w:val="0062388B"/>
    <w:rsid w:val="00626B12"/>
    <w:rsid w:val="0063173A"/>
    <w:rsid w:val="00632E53"/>
    <w:rsid w:val="0064514D"/>
    <w:rsid w:val="00647B85"/>
    <w:rsid w:val="006571C4"/>
    <w:rsid w:val="00661E35"/>
    <w:rsid w:val="0067388F"/>
    <w:rsid w:val="0067669D"/>
    <w:rsid w:val="00676A6D"/>
    <w:rsid w:val="006807EA"/>
    <w:rsid w:val="00682192"/>
    <w:rsid w:val="006862C4"/>
    <w:rsid w:val="0069329F"/>
    <w:rsid w:val="0069560E"/>
    <w:rsid w:val="006B2BC4"/>
    <w:rsid w:val="006B56CF"/>
    <w:rsid w:val="006C4DA4"/>
    <w:rsid w:val="006C576D"/>
    <w:rsid w:val="006C7EB9"/>
    <w:rsid w:val="006E3370"/>
    <w:rsid w:val="006E7CD2"/>
    <w:rsid w:val="006F296E"/>
    <w:rsid w:val="006F49DA"/>
    <w:rsid w:val="006F5852"/>
    <w:rsid w:val="006F7C04"/>
    <w:rsid w:val="007030DC"/>
    <w:rsid w:val="007040CE"/>
    <w:rsid w:val="0070527F"/>
    <w:rsid w:val="00710990"/>
    <w:rsid w:val="00733962"/>
    <w:rsid w:val="00745DC2"/>
    <w:rsid w:val="00774AFC"/>
    <w:rsid w:val="007837F5"/>
    <w:rsid w:val="00787577"/>
    <w:rsid w:val="007962E7"/>
    <w:rsid w:val="007969B0"/>
    <w:rsid w:val="007A6222"/>
    <w:rsid w:val="007A6B63"/>
    <w:rsid w:val="007B5BC1"/>
    <w:rsid w:val="007B6BFE"/>
    <w:rsid w:val="007C64CD"/>
    <w:rsid w:val="007D04A1"/>
    <w:rsid w:val="007D55BD"/>
    <w:rsid w:val="007D6AD4"/>
    <w:rsid w:val="0080764C"/>
    <w:rsid w:val="0081237F"/>
    <w:rsid w:val="00822707"/>
    <w:rsid w:val="0082403E"/>
    <w:rsid w:val="00827DF7"/>
    <w:rsid w:val="008305FD"/>
    <w:rsid w:val="008309D0"/>
    <w:rsid w:val="008314CD"/>
    <w:rsid w:val="008513C9"/>
    <w:rsid w:val="00856B4C"/>
    <w:rsid w:val="00863397"/>
    <w:rsid w:val="00864EB6"/>
    <w:rsid w:val="00872388"/>
    <w:rsid w:val="0087261E"/>
    <w:rsid w:val="00872F39"/>
    <w:rsid w:val="00885C2B"/>
    <w:rsid w:val="0089021D"/>
    <w:rsid w:val="008946E7"/>
    <w:rsid w:val="008948F8"/>
    <w:rsid w:val="00895DD4"/>
    <w:rsid w:val="008A551D"/>
    <w:rsid w:val="008A5C43"/>
    <w:rsid w:val="008B19E1"/>
    <w:rsid w:val="008B6BC9"/>
    <w:rsid w:val="008C007B"/>
    <w:rsid w:val="008C2A4A"/>
    <w:rsid w:val="008D314A"/>
    <w:rsid w:val="008D547D"/>
    <w:rsid w:val="008D6139"/>
    <w:rsid w:val="008D7EF0"/>
    <w:rsid w:val="008E1D85"/>
    <w:rsid w:val="008F1B2D"/>
    <w:rsid w:val="00904A2F"/>
    <w:rsid w:val="0091765A"/>
    <w:rsid w:val="00923B44"/>
    <w:rsid w:val="00924755"/>
    <w:rsid w:val="009250D5"/>
    <w:rsid w:val="0093238F"/>
    <w:rsid w:val="0093425F"/>
    <w:rsid w:val="00934B6C"/>
    <w:rsid w:val="009404B4"/>
    <w:rsid w:val="00940C07"/>
    <w:rsid w:val="00942BFC"/>
    <w:rsid w:val="009430B0"/>
    <w:rsid w:val="00946EAA"/>
    <w:rsid w:val="009522FE"/>
    <w:rsid w:val="00952CB3"/>
    <w:rsid w:val="00963ED4"/>
    <w:rsid w:val="00964712"/>
    <w:rsid w:val="00965AAF"/>
    <w:rsid w:val="00966B48"/>
    <w:rsid w:val="009718AD"/>
    <w:rsid w:val="00974AA5"/>
    <w:rsid w:val="00976249"/>
    <w:rsid w:val="0099126E"/>
    <w:rsid w:val="009923C5"/>
    <w:rsid w:val="009A5E2D"/>
    <w:rsid w:val="009B60DF"/>
    <w:rsid w:val="009B68A6"/>
    <w:rsid w:val="009D3FBD"/>
    <w:rsid w:val="009D6165"/>
    <w:rsid w:val="00A145EC"/>
    <w:rsid w:val="00A25218"/>
    <w:rsid w:val="00A26F5C"/>
    <w:rsid w:val="00A2776C"/>
    <w:rsid w:val="00A27F24"/>
    <w:rsid w:val="00A300AA"/>
    <w:rsid w:val="00A34ECA"/>
    <w:rsid w:val="00A354A5"/>
    <w:rsid w:val="00A3699C"/>
    <w:rsid w:val="00A412C3"/>
    <w:rsid w:val="00A44993"/>
    <w:rsid w:val="00A50B7D"/>
    <w:rsid w:val="00A52E13"/>
    <w:rsid w:val="00A53479"/>
    <w:rsid w:val="00A57BF0"/>
    <w:rsid w:val="00A6105D"/>
    <w:rsid w:val="00A70365"/>
    <w:rsid w:val="00A7180B"/>
    <w:rsid w:val="00A7460C"/>
    <w:rsid w:val="00A77E87"/>
    <w:rsid w:val="00A91F2B"/>
    <w:rsid w:val="00A948CC"/>
    <w:rsid w:val="00A96474"/>
    <w:rsid w:val="00AA0557"/>
    <w:rsid w:val="00AA349E"/>
    <w:rsid w:val="00AB6E24"/>
    <w:rsid w:val="00AB7F36"/>
    <w:rsid w:val="00AC4B7E"/>
    <w:rsid w:val="00AC63F6"/>
    <w:rsid w:val="00AC6F37"/>
    <w:rsid w:val="00AD7ABB"/>
    <w:rsid w:val="00AE1061"/>
    <w:rsid w:val="00AE3B81"/>
    <w:rsid w:val="00AE404A"/>
    <w:rsid w:val="00AE458D"/>
    <w:rsid w:val="00AE773B"/>
    <w:rsid w:val="00AF4738"/>
    <w:rsid w:val="00AF56EF"/>
    <w:rsid w:val="00AF5A98"/>
    <w:rsid w:val="00B0294E"/>
    <w:rsid w:val="00B038BF"/>
    <w:rsid w:val="00B04080"/>
    <w:rsid w:val="00B203FD"/>
    <w:rsid w:val="00B23650"/>
    <w:rsid w:val="00B2610F"/>
    <w:rsid w:val="00B37383"/>
    <w:rsid w:val="00B42578"/>
    <w:rsid w:val="00B44ED0"/>
    <w:rsid w:val="00B54DA8"/>
    <w:rsid w:val="00B56850"/>
    <w:rsid w:val="00B57A07"/>
    <w:rsid w:val="00B60E05"/>
    <w:rsid w:val="00B60F3B"/>
    <w:rsid w:val="00B632B3"/>
    <w:rsid w:val="00B70B30"/>
    <w:rsid w:val="00B73084"/>
    <w:rsid w:val="00B8299D"/>
    <w:rsid w:val="00B8583D"/>
    <w:rsid w:val="00B86CE2"/>
    <w:rsid w:val="00B91A9F"/>
    <w:rsid w:val="00B933F0"/>
    <w:rsid w:val="00B970E3"/>
    <w:rsid w:val="00BA03B1"/>
    <w:rsid w:val="00BA36C1"/>
    <w:rsid w:val="00BA71A6"/>
    <w:rsid w:val="00BA7251"/>
    <w:rsid w:val="00BB4630"/>
    <w:rsid w:val="00BD58B9"/>
    <w:rsid w:val="00BE0B23"/>
    <w:rsid w:val="00BE1744"/>
    <w:rsid w:val="00BF12C0"/>
    <w:rsid w:val="00BF6192"/>
    <w:rsid w:val="00C040D0"/>
    <w:rsid w:val="00C0708C"/>
    <w:rsid w:val="00C07ABF"/>
    <w:rsid w:val="00C10706"/>
    <w:rsid w:val="00C25D15"/>
    <w:rsid w:val="00C33125"/>
    <w:rsid w:val="00C33E73"/>
    <w:rsid w:val="00C371FD"/>
    <w:rsid w:val="00C44A25"/>
    <w:rsid w:val="00C5115B"/>
    <w:rsid w:val="00C54374"/>
    <w:rsid w:val="00C5522F"/>
    <w:rsid w:val="00C57E80"/>
    <w:rsid w:val="00C61A6E"/>
    <w:rsid w:val="00C629A7"/>
    <w:rsid w:val="00C748B8"/>
    <w:rsid w:val="00C75A9B"/>
    <w:rsid w:val="00C92C03"/>
    <w:rsid w:val="00C948D0"/>
    <w:rsid w:val="00C96132"/>
    <w:rsid w:val="00CA3CCE"/>
    <w:rsid w:val="00CB11ED"/>
    <w:rsid w:val="00CC38BF"/>
    <w:rsid w:val="00CD049A"/>
    <w:rsid w:val="00CE36FF"/>
    <w:rsid w:val="00CE5E82"/>
    <w:rsid w:val="00CE6A52"/>
    <w:rsid w:val="00CE701A"/>
    <w:rsid w:val="00CF5FB2"/>
    <w:rsid w:val="00D02CE1"/>
    <w:rsid w:val="00D16133"/>
    <w:rsid w:val="00D16F95"/>
    <w:rsid w:val="00D1799E"/>
    <w:rsid w:val="00D179B8"/>
    <w:rsid w:val="00D22540"/>
    <w:rsid w:val="00D22CFA"/>
    <w:rsid w:val="00D233A3"/>
    <w:rsid w:val="00D3010D"/>
    <w:rsid w:val="00D31B67"/>
    <w:rsid w:val="00D403B5"/>
    <w:rsid w:val="00D4337F"/>
    <w:rsid w:val="00D76412"/>
    <w:rsid w:val="00D85CE5"/>
    <w:rsid w:val="00D91952"/>
    <w:rsid w:val="00D95B96"/>
    <w:rsid w:val="00D97A8B"/>
    <w:rsid w:val="00DA091E"/>
    <w:rsid w:val="00DA69C2"/>
    <w:rsid w:val="00DB3019"/>
    <w:rsid w:val="00DC2D8F"/>
    <w:rsid w:val="00DE524F"/>
    <w:rsid w:val="00DF1032"/>
    <w:rsid w:val="00DF6B8A"/>
    <w:rsid w:val="00E0037C"/>
    <w:rsid w:val="00E01F5F"/>
    <w:rsid w:val="00E063F7"/>
    <w:rsid w:val="00E121C8"/>
    <w:rsid w:val="00E231AB"/>
    <w:rsid w:val="00E23C57"/>
    <w:rsid w:val="00E30B64"/>
    <w:rsid w:val="00E322AB"/>
    <w:rsid w:val="00E32A0D"/>
    <w:rsid w:val="00E4587B"/>
    <w:rsid w:val="00E538C8"/>
    <w:rsid w:val="00E551ED"/>
    <w:rsid w:val="00E57ABC"/>
    <w:rsid w:val="00E61359"/>
    <w:rsid w:val="00E61F08"/>
    <w:rsid w:val="00E71120"/>
    <w:rsid w:val="00E71F3F"/>
    <w:rsid w:val="00E73817"/>
    <w:rsid w:val="00E75CE9"/>
    <w:rsid w:val="00E85A27"/>
    <w:rsid w:val="00E903E2"/>
    <w:rsid w:val="00E9192A"/>
    <w:rsid w:val="00E95002"/>
    <w:rsid w:val="00EA1BAB"/>
    <w:rsid w:val="00EA24A4"/>
    <w:rsid w:val="00EA3ED6"/>
    <w:rsid w:val="00EA571D"/>
    <w:rsid w:val="00EA73FD"/>
    <w:rsid w:val="00EB5955"/>
    <w:rsid w:val="00EC0F22"/>
    <w:rsid w:val="00EC29F9"/>
    <w:rsid w:val="00EC55D5"/>
    <w:rsid w:val="00EC5971"/>
    <w:rsid w:val="00EC78AE"/>
    <w:rsid w:val="00EE4FCE"/>
    <w:rsid w:val="00EE539F"/>
    <w:rsid w:val="00EF0972"/>
    <w:rsid w:val="00EF2D70"/>
    <w:rsid w:val="00EF4432"/>
    <w:rsid w:val="00EF636E"/>
    <w:rsid w:val="00EF65FE"/>
    <w:rsid w:val="00F10160"/>
    <w:rsid w:val="00F127AA"/>
    <w:rsid w:val="00F13BE8"/>
    <w:rsid w:val="00F16F3D"/>
    <w:rsid w:val="00F27DB0"/>
    <w:rsid w:val="00F47E11"/>
    <w:rsid w:val="00F54122"/>
    <w:rsid w:val="00F62983"/>
    <w:rsid w:val="00F64F44"/>
    <w:rsid w:val="00F700F8"/>
    <w:rsid w:val="00F73707"/>
    <w:rsid w:val="00F74BBE"/>
    <w:rsid w:val="00F805CC"/>
    <w:rsid w:val="00F82BCA"/>
    <w:rsid w:val="00F82EBE"/>
    <w:rsid w:val="00F935EA"/>
    <w:rsid w:val="00F970AE"/>
    <w:rsid w:val="00FA194F"/>
    <w:rsid w:val="00FB268D"/>
    <w:rsid w:val="00FB375A"/>
    <w:rsid w:val="00FC344B"/>
    <w:rsid w:val="00FC5AA7"/>
    <w:rsid w:val="00FC76A9"/>
    <w:rsid w:val="00FE03E5"/>
    <w:rsid w:val="00FE0EBE"/>
    <w:rsid w:val="00FE5FF5"/>
    <w:rsid w:val="00FE6C07"/>
    <w:rsid w:val="00FF4618"/>
    <w:rsid w:val="00FF6FA5"/>
    <w:rsid w:val="00FF76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2" w:semiHidden="0"/>
    <w:lsdException w:name="index 3" w:semiHidden="0"/>
    <w:lsdException w:name="index 4" w:semiHidden="0"/>
    <w:lsdException w:name="index 5" w:semiHidden="0"/>
    <w:lsdException w:name="index 6" w:semiHidden="0"/>
    <w:lsdException w:name="toc 1" w:uiPriority="39"/>
    <w:lsdException w:name="toc 2" w:uiPriority="39"/>
    <w:lsdException w:name="toc 3" w:uiPriority="39"/>
    <w:lsdException w:name="annotation text" w:uiPriority="99"/>
    <w:lsdException w:name="footer" w:uiPriority="99"/>
    <w:lsdException w:name="caption" w:qFormat="1"/>
    <w:lsdException w:name="annotation reference" w:uiPriority="99"/>
    <w:lsdException w:name="List Number 2" w:semiHidden="0"/>
    <w:lsdException w:name="List Number 5" w:semiHidden="0"/>
    <w:lsdException w:name="Title" w:semiHidden="0" w:unhideWhenUsed="0" w:qFormat="1"/>
    <w:lsdException w:name="Subtitle" w:semiHidden="0" w:unhideWhenUsed="0" w:qFormat="1"/>
    <w:lsdException w:name="Body Text Indent 3" w:semiHidden="0"/>
    <w:lsdException w:name="Block Text" w:semiHidden="0"/>
    <w:lsdException w:name="Hyperlink" w:semiHidden="0" w:uiPriority="99"/>
    <w:lsdException w:name="FollowedHyperlink" w:semiHidden="0"/>
    <w:lsdException w:name="Strong" w:semiHidden="0" w:unhideWhenUsed="0" w:qFormat="1"/>
    <w:lsdException w:name="Emphasis" w:semiHidden="0" w:unhideWhenUsed="0" w:qFormat="1"/>
    <w:lsdException w:name="Normal (Web)" w:uiPriority="99"/>
    <w:lsdException w:name="annotation subject" w:uiPriority="99"/>
    <w:lsdException w:name="Table Web 3" w:unhideWhenUsed="0"/>
    <w:lsdException w:name="Balloon Text" w:uiPriority="99"/>
    <w:lsdException w:name="Table Grid" w:uiPriority="59" w:unhideWhenUsed="0"/>
    <w:lsdException w:name="Table Theme"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8D1"/>
    <w:rPr>
      <w:snapToGrid w:val="0"/>
      <w:color w:val="000000"/>
    </w:rPr>
  </w:style>
  <w:style w:type="paragraph" w:styleId="Heading1">
    <w:name w:val="heading 1"/>
    <w:aliases w:val="h1,H1,L1,chapitre"/>
    <w:basedOn w:val="Normal"/>
    <w:next w:val="Normal"/>
    <w:link w:val="Heading1Char"/>
    <w:qFormat/>
    <w:rsid w:val="008828E6"/>
    <w:pPr>
      <w:keepNext/>
      <w:spacing w:before="240" w:after="60"/>
      <w:outlineLvl w:val="0"/>
    </w:pPr>
    <w:rPr>
      <w:rFonts w:ascii="Arial" w:hAnsi="Arial" w:cs="Arial"/>
      <w:b/>
      <w:bCs/>
      <w:kern w:val="32"/>
      <w:sz w:val="32"/>
      <w:szCs w:val="32"/>
    </w:rPr>
  </w:style>
  <w:style w:type="paragraph" w:styleId="Heading2">
    <w:name w:val="heading 2"/>
    <w:aliases w:val="H2,Heading 2 Hidden,h2,Heading2,H2-Heading 2,2,Header 2,l2,Header2,22,heading2,list2,A,A.B.C.,list 2,Heading Indent No L2,2nd level,I2,Section Title,Heading 2 John,heading 2,o,h 2,nms MainSect,2 2,h21,h22,H21,h23,H22,h24,H23"/>
    <w:basedOn w:val="Normal"/>
    <w:link w:val="Heading2Char"/>
    <w:autoRedefine/>
    <w:qFormat/>
    <w:rsid w:val="00FB375A"/>
    <w:pPr>
      <w:keepNext/>
      <w:keepLines/>
      <w:pBdr>
        <w:bottom w:val="dashed" w:sz="4" w:space="0" w:color="BFBFBF" w:themeColor="background1" w:themeShade="BF"/>
      </w:pBdr>
      <w:shd w:val="clear" w:color="auto" w:fill="F3F3F3"/>
      <w:spacing w:before="360" w:after="240"/>
      <w:outlineLvl w:val="1"/>
    </w:pPr>
    <w:rPr>
      <w:rFonts w:asciiTheme="majorHAnsi" w:hAnsiTheme="majorHAnsi"/>
      <w:b/>
      <w:bCs/>
      <w:caps/>
      <w:color w:val="4F81BD" w:themeColor="accent1"/>
      <w:sz w:val="28"/>
      <w:szCs w:val="28"/>
    </w:rPr>
  </w:style>
  <w:style w:type="paragraph" w:styleId="Heading3">
    <w:name w:val="heading 3"/>
    <w:basedOn w:val="Normal"/>
    <w:next w:val="Normal"/>
    <w:link w:val="Heading3Char"/>
    <w:qFormat/>
    <w:rsid w:val="0067669D"/>
    <w:pPr>
      <w:keepNext/>
      <w:spacing w:before="240" w:after="60"/>
      <w:outlineLvl w:val="2"/>
    </w:pPr>
    <w:rPr>
      <w:rFonts w:ascii="Corbel" w:hAnsi="Corbel" w:cs="Arial"/>
      <w:bCs/>
      <w:szCs w:val="26"/>
    </w:rPr>
  </w:style>
  <w:style w:type="paragraph" w:styleId="Heading4">
    <w:name w:val="heading 4"/>
    <w:basedOn w:val="Normal"/>
    <w:next w:val="Normal"/>
    <w:link w:val="Heading4Char"/>
    <w:qFormat/>
    <w:rsid w:val="008828E6"/>
    <w:pPr>
      <w:keepNext/>
      <w:spacing w:before="240" w:after="60"/>
      <w:outlineLvl w:val="3"/>
    </w:pPr>
    <w:rPr>
      <w:b/>
      <w:bCs/>
      <w:sz w:val="28"/>
      <w:szCs w:val="28"/>
    </w:rPr>
  </w:style>
  <w:style w:type="paragraph" w:styleId="Heading5">
    <w:name w:val="heading 5"/>
    <w:basedOn w:val="Normal"/>
    <w:next w:val="Normal"/>
    <w:link w:val="Heading5Char"/>
    <w:qFormat/>
    <w:rsid w:val="006A4019"/>
    <w:pPr>
      <w:keepNext/>
      <w:numPr>
        <w:numId w:val="3"/>
      </w:numPr>
      <w:jc w:val="both"/>
      <w:outlineLvl w:val="4"/>
    </w:pPr>
    <w:rPr>
      <w:rFonts w:ascii="Helvetica" w:hAnsi="Helvetica"/>
      <w:b/>
      <w:snapToGrid/>
      <w:color w:val="auto"/>
      <w:sz w:val="16"/>
    </w:rPr>
  </w:style>
  <w:style w:type="paragraph" w:styleId="Heading6">
    <w:name w:val="heading 6"/>
    <w:basedOn w:val="Normal"/>
    <w:next w:val="Normal"/>
    <w:link w:val="Heading6Char"/>
    <w:qFormat/>
    <w:rsid w:val="006A4019"/>
    <w:pPr>
      <w:keepNext/>
      <w:tabs>
        <w:tab w:val="center" w:pos="4680"/>
      </w:tabs>
      <w:suppressAutoHyphens/>
      <w:jc w:val="center"/>
      <w:outlineLvl w:val="5"/>
    </w:pPr>
    <w:rPr>
      <w:rFonts w:ascii="Arial" w:hAnsi="Arial" w:cs="Arial"/>
      <w:b/>
      <w:bCs/>
      <w:snapToGrid/>
      <w:color w:val="auto"/>
      <w:spacing w:val="-3"/>
      <w:sz w:val="18"/>
      <w:u w:val="single"/>
    </w:rPr>
  </w:style>
  <w:style w:type="paragraph" w:styleId="Heading7">
    <w:name w:val="heading 7"/>
    <w:basedOn w:val="Normal"/>
    <w:next w:val="Normal"/>
    <w:link w:val="Heading7Char"/>
    <w:qFormat/>
    <w:rsid w:val="006A4019"/>
    <w:pPr>
      <w:keepNext/>
      <w:ind w:left="360" w:hanging="360"/>
      <w:jc w:val="center"/>
      <w:outlineLvl w:val="6"/>
    </w:pPr>
    <w:rPr>
      <w:b/>
      <w:bCs/>
      <w:smallCaps/>
      <w:snapToGrid/>
      <w:color w:val="auto"/>
      <w:sz w:val="22"/>
      <w:szCs w:val="22"/>
    </w:rPr>
  </w:style>
  <w:style w:type="paragraph" w:styleId="Heading8">
    <w:name w:val="heading 8"/>
    <w:basedOn w:val="Normal"/>
    <w:next w:val="Normal"/>
    <w:link w:val="Heading8Char"/>
    <w:qFormat/>
    <w:rsid w:val="006A4019"/>
    <w:pPr>
      <w:keepNext/>
      <w:widowControl w:val="0"/>
      <w:tabs>
        <w:tab w:val="left" w:pos="2925"/>
        <w:tab w:val="right" w:pos="6523"/>
      </w:tabs>
      <w:jc w:val="both"/>
      <w:outlineLvl w:val="7"/>
    </w:pPr>
    <w:rPr>
      <w:color w:val="auto"/>
    </w:rPr>
  </w:style>
  <w:style w:type="paragraph" w:styleId="Heading9">
    <w:name w:val="heading 9"/>
    <w:basedOn w:val="Normal"/>
    <w:next w:val="Normal"/>
    <w:link w:val="Heading9Char"/>
    <w:qFormat/>
    <w:rsid w:val="006A4019"/>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 Char,L1 Char,chapitre Char"/>
    <w:link w:val="Heading1"/>
    <w:rsid w:val="000739D1"/>
    <w:rPr>
      <w:rFonts w:ascii="Arial" w:hAnsi="Arial" w:cs="Arial"/>
      <w:b/>
      <w:bCs/>
      <w:snapToGrid w:val="0"/>
      <w:color w:val="000000"/>
      <w:kern w:val="32"/>
      <w:sz w:val="32"/>
      <w:szCs w:val="32"/>
      <w:lang w:val="en-US" w:eastAsia="en-US" w:bidi="ar-SA"/>
    </w:rPr>
  </w:style>
  <w:style w:type="character" w:customStyle="1" w:styleId="Heading2Char">
    <w:name w:val="Heading 2 Char"/>
    <w:aliases w:val="H2 Char,Heading 2 Hidden Char,h2 Char,Heading2 Char,H2-Heading 2 Char,2 Char,Header 2 Char,l2 Char,Header2 Char,22 Char,heading2 Char,list2 Char,A Char,A.B.C. Char,list 2 Char,Heading Indent No L2 Char,2nd level Char,I2 Char,o Char"/>
    <w:link w:val="Heading2"/>
    <w:rsid w:val="00FB375A"/>
    <w:rPr>
      <w:rFonts w:asciiTheme="majorHAnsi" w:hAnsiTheme="majorHAnsi"/>
      <w:b/>
      <w:bCs/>
      <w:caps/>
      <w:snapToGrid w:val="0"/>
      <w:color w:val="4F81BD" w:themeColor="accent1"/>
      <w:sz w:val="28"/>
      <w:szCs w:val="28"/>
      <w:shd w:val="clear" w:color="auto" w:fill="F3F3F3"/>
    </w:rPr>
  </w:style>
  <w:style w:type="character" w:customStyle="1" w:styleId="Heading3Char">
    <w:name w:val="Heading 3 Char"/>
    <w:link w:val="Heading3"/>
    <w:rsid w:val="0067669D"/>
    <w:rPr>
      <w:rFonts w:ascii="Corbel" w:hAnsi="Corbel" w:cs="Arial"/>
      <w:bCs/>
      <w:snapToGrid w:val="0"/>
      <w:color w:val="000000"/>
      <w:szCs w:val="26"/>
    </w:rPr>
  </w:style>
  <w:style w:type="character" w:customStyle="1" w:styleId="Heading4Char">
    <w:name w:val="Heading 4 Char"/>
    <w:link w:val="Heading4"/>
    <w:rsid w:val="00271553"/>
    <w:rPr>
      <w:b/>
      <w:bCs/>
      <w:snapToGrid w:val="0"/>
      <w:color w:val="000000"/>
      <w:sz w:val="28"/>
      <w:szCs w:val="28"/>
    </w:rPr>
  </w:style>
  <w:style w:type="character" w:customStyle="1" w:styleId="Heading5Char">
    <w:name w:val="Heading 5 Char"/>
    <w:link w:val="Heading5"/>
    <w:rsid w:val="006A4019"/>
    <w:rPr>
      <w:rFonts w:ascii="Helvetica" w:hAnsi="Helvetica"/>
      <w:b/>
      <w:sz w:val="16"/>
    </w:rPr>
  </w:style>
  <w:style w:type="character" w:customStyle="1" w:styleId="Heading6Char">
    <w:name w:val="Heading 6 Char"/>
    <w:link w:val="Heading6"/>
    <w:rsid w:val="006A4019"/>
    <w:rPr>
      <w:rFonts w:ascii="Arial" w:hAnsi="Arial" w:cs="Arial"/>
      <w:b/>
      <w:bCs/>
      <w:spacing w:val="-3"/>
      <w:sz w:val="18"/>
      <w:szCs w:val="24"/>
      <w:u w:val="single"/>
    </w:rPr>
  </w:style>
  <w:style w:type="character" w:customStyle="1" w:styleId="Heading7Char">
    <w:name w:val="Heading 7 Char"/>
    <w:link w:val="Heading7"/>
    <w:rsid w:val="006A4019"/>
    <w:rPr>
      <w:b/>
      <w:bCs/>
      <w:smallCaps/>
      <w:sz w:val="22"/>
      <w:szCs w:val="22"/>
    </w:rPr>
  </w:style>
  <w:style w:type="character" w:customStyle="1" w:styleId="Heading8Char">
    <w:name w:val="Heading 8 Char"/>
    <w:link w:val="Heading8"/>
    <w:rsid w:val="006A4019"/>
    <w:rPr>
      <w:snapToGrid w:val="0"/>
      <w:sz w:val="24"/>
      <w:szCs w:val="24"/>
    </w:rPr>
  </w:style>
  <w:style w:type="character" w:customStyle="1" w:styleId="Heading9Char">
    <w:name w:val="Heading 9 Char"/>
    <w:link w:val="Heading9"/>
    <w:rsid w:val="006A4019"/>
    <w:rPr>
      <w:rFonts w:ascii="Cambria" w:hAnsi="Cambria"/>
      <w:snapToGrid w:val="0"/>
      <w:color w:val="000000"/>
      <w:sz w:val="22"/>
      <w:szCs w:val="22"/>
    </w:rPr>
  </w:style>
  <w:style w:type="paragraph" w:styleId="NormalWeb">
    <w:name w:val="Normal (Web)"/>
    <w:basedOn w:val="Normal"/>
    <w:uiPriority w:val="99"/>
    <w:rsid w:val="002609A9"/>
    <w:pPr>
      <w:spacing w:before="100" w:beforeAutospacing="1" w:after="100" w:afterAutospacing="1"/>
    </w:pPr>
  </w:style>
  <w:style w:type="character" w:styleId="Hyperlink">
    <w:name w:val="Hyperlink"/>
    <w:uiPriority w:val="99"/>
    <w:rsid w:val="008828E6"/>
    <w:rPr>
      <w:color w:val="0000FF"/>
      <w:u w:val="single"/>
    </w:rPr>
  </w:style>
  <w:style w:type="paragraph" w:styleId="BodyText2">
    <w:name w:val="Body Text 2"/>
    <w:basedOn w:val="Normal"/>
    <w:rsid w:val="008828E6"/>
    <w:pPr>
      <w:spacing w:after="120" w:line="480" w:lineRule="auto"/>
    </w:pPr>
  </w:style>
  <w:style w:type="paragraph" w:styleId="BodyTextIndent3">
    <w:name w:val="Body Text Indent 3"/>
    <w:basedOn w:val="Normal"/>
    <w:rsid w:val="002609A9"/>
    <w:pPr>
      <w:widowControl w:val="0"/>
      <w:tabs>
        <w:tab w:val="left" w:pos="360"/>
      </w:tabs>
      <w:ind w:left="360" w:hanging="360"/>
      <w:jc w:val="both"/>
    </w:pPr>
    <w:rPr>
      <w:sz w:val="16"/>
    </w:rPr>
  </w:style>
  <w:style w:type="paragraph" w:styleId="Footer">
    <w:name w:val="footer"/>
    <w:aliases w:val="footer odd"/>
    <w:basedOn w:val="Normal"/>
    <w:link w:val="FooterChar"/>
    <w:uiPriority w:val="99"/>
    <w:rsid w:val="008828E6"/>
    <w:pPr>
      <w:tabs>
        <w:tab w:val="center" w:pos="4320"/>
        <w:tab w:val="right" w:pos="8640"/>
      </w:tabs>
    </w:pPr>
    <w:rPr>
      <w:snapToGrid/>
      <w:color w:val="auto"/>
    </w:rPr>
  </w:style>
  <w:style w:type="character" w:customStyle="1" w:styleId="FooterChar">
    <w:name w:val="Footer Char"/>
    <w:aliases w:val="footer odd Char"/>
    <w:link w:val="Footer"/>
    <w:uiPriority w:val="99"/>
    <w:rsid w:val="001B5528"/>
    <w:rPr>
      <w:lang w:val="en-US" w:eastAsia="en-US"/>
    </w:rPr>
  </w:style>
  <w:style w:type="character" w:styleId="PageNumber">
    <w:name w:val="page number"/>
    <w:basedOn w:val="DefaultParagraphFont"/>
    <w:rsid w:val="008828E6"/>
  </w:style>
  <w:style w:type="character" w:styleId="FollowedHyperlink">
    <w:name w:val="FollowedHyperlink"/>
    <w:rsid w:val="002609A9"/>
    <w:rPr>
      <w:color w:val="800080"/>
      <w:u w:val="single"/>
    </w:rPr>
  </w:style>
  <w:style w:type="paragraph" w:styleId="Header">
    <w:name w:val="header"/>
    <w:aliases w:val="h,Header/Footer,header odd,header,Hyphen"/>
    <w:basedOn w:val="Normal"/>
    <w:link w:val="HeaderChar"/>
    <w:rsid w:val="008828E6"/>
    <w:pPr>
      <w:tabs>
        <w:tab w:val="center" w:pos="4320"/>
        <w:tab w:val="right" w:pos="8640"/>
      </w:tabs>
    </w:pPr>
  </w:style>
  <w:style w:type="character" w:customStyle="1" w:styleId="HeaderChar">
    <w:name w:val="Header Char"/>
    <w:aliases w:val="h Char,Header/Footer Char,header odd Char,header Char,Hyphen Char"/>
    <w:link w:val="Header"/>
    <w:rsid w:val="00271553"/>
    <w:rPr>
      <w:snapToGrid w:val="0"/>
      <w:color w:val="000000"/>
    </w:rPr>
  </w:style>
  <w:style w:type="paragraph" w:styleId="Title">
    <w:name w:val="Title"/>
    <w:basedOn w:val="Normal"/>
    <w:link w:val="TitleChar"/>
    <w:qFormat/>
    <w:rsid w:val="00265E0F"/>
    <w:pPr>
      <w:keepNext/>
      <w:tabs>
        <w:tab w:val="left" w:pos="-270"/>
      </w:tabs>
      <w:spacing w:after="480"/>
      <w:jc w:val="center"/>
    </w:pPr>
    <w:rPr>
      <w:b/>
      <w:bCs/>
    </w:rPr>
  </w:style>
  <w:style w:type="paragraph" w:styleId="BodyText">
    <w:name w:val="Body Text"/>
    <w:aliases w:val="BO,Body Text with Tab,ändrad,body indent,bt,Body3"/>
    <w:basedOn w:val="Normal"/>
    <w:link w:val="BodyTextChar"/>
    <w:rsid w:val="008828E6"/>
    <w:pPr>
      <w:spacing w:after="120"/>
      <w:jc w:val="both"/>
    </w:pPr>
  </w:style>
  <w:style w:type="character" w:customStyle="1" w:styleId="BodyTextChar">
    <w:name w:val="Body Text Char"/>
    <w:aliases w:val="BO Char,Body Text with Tab Char,ändrad Char,body indent Char,bt Char,Body3 Char"/>
    <w:link w:val="BodyText"/>
    <w:rsid w:val="00271553"/>
    <w:rPr>
      <w:snapToGrid w:val="0"/>
      <w:color w:val="000000"/>
    </w:rPr>
  </w:style>
  <w:style w:type="paragraph" w:styleId="BalloonText">
    <w:name w:val="Balloon Text"/>
    <w:basedOn w:val="Normal"/>
    <w:link w:val="BalloonTextChar"/>
    <w:uiPriority w:val="99"/>
    <w:semiHidden/>
    <w:rsid w:val="008828E6"/>
    <w:rPr>
      <w:rFonts w:ascii="Tahoma" w:hAnsi="Tahoma" w:cs="Tahoma"/>
      <w:sz w:val="16"/>
      <w:szCs w:val="16"/>
    </w:rPr>
  </w:style>
  <w:style w:type="character" w:customStyle="1" w:styleId="BalloonTextChar">
    <w:name w:val="Balloon Text Char"/>
    <w:link w:val="BalloonText"/>
    <w:uiPriority w:val="99"/>
    <w:semiHidden/>
    <w:rsid w:val="00271553"/>
    <w:rPr>
      <w:rFonts w:ascii="Tahoma" w:hAnsi="Tahoma" w:cs="Tahoma"/>
      <w:snapToGrid w:val="0"/>
      <w:color w:val="000000"/>
      <w:sz w:val="16"/>
      <w:szCs w:val="16"/>
    </w:rPr>
  </w:style>
  <w:style w:type="paragraph" w:customStyle="1" w:styleId="apHeading1">
    <w:name w:val="ap Heading 1"/>
    <w:basedOn w:val="Normal"/>
    <w:rsid w:val="008828E6"/>
    <w:pPr>
      <w:spacing w:after="144"/>
    </w:pPr>
    <w:rPr>
      <w:rFonts w:ascii="Arial" w:hAnsi="Arial"/>
      <w:b/>
      <w:snapToGrid/>
      <w:sz w:val="40"/>
    </w:rPr>
  </w:style>
  <w:style w:type="paragraph" w:customStyle="1" w:styleId="apHeading2">
    <w:name w:val="ap Heading 2"/>
    <w:basedOn w:val="Heading1"/>
    <w:rsid w:val="008828E6"/>
    <w:pPr>
      <w:spacing w:before="0" w:after="80"/>
      <w:jc w:val="both"/>
    </w:pPr>
    <w:rPr>
      <w:rFonts w:cs="Times New Roman"/>
      <w:bCs w:val="0"/>
      <w:snapToGrid/>
      <w:kern w:val="28"/>
      <w:sz w:val="28"/>
      <w:szCs w:val="20"/>
    </w:rPr>
  </w:style>
  <w:style w:type="paragraph" w:customStyle="1" w:styleId="apHeading3">
    <w:name w:val="ap Heading 3"/>
    <w:basedOn w:val="Normal"/>
    <w:rsid w:val="008828E6"/>
    <w:pPr>
      <w:keepNext/>
      <w:spacing w:before="120" w:after="120"/>
      <w:jc w:val="both"/>
    </w:pPr>
    <w:rPr>
      <w:rFonts w:ascii="Arial" w:hAnsi="Arial"/>
      <w:b/>
      <w:snapToGrid/>
    </w:rPr>
  </w:style>
  <w:style w:type="paragraph" w:customStyle="1" w:styleId="axNormal">
    <w:name w:val="axNormal"/>
    <w:basedOn w:val="Normal"/>
    <w:rsid w:val="008828E6"/>
    <w:pPr>
      <w:tabs>
        <w:tab w:val="left" w:pos="720"/>
        <w:tab w:val="left" w:pos="1440"/>
        <w:tab w:val="left" w:pos="2160"/>
      </w:tabs>
    </w:pPr>
  </w:style>
  <w:style w:type="paragraph" w:styleId="BodyText3">
    <w:name w:val="Body Text 3"/>
    <w:basedOn w:val="Normal"/>
    <w:rsid w:val="008828E6"/>
    <w:pPr>
      <w:tabs>
        <w:tab w:val="left" w:pos="360"/>
      </w:tabs>
      <w:spacing w:after="120"/>
      <w:ind w:right="14"/>
      <w:jc w:val="both"/>
    </w:pPr>
    <w:rPr>
      <w:snapToGrid/>
      <w:color w:val="auto"/>
      <w:sz w:val="18"/>
    </w:rPr>
  </w:style>
  <w:style w:type="paragraph" w:styleId="BodyTextIndent2">
    <w:name w:val="Body Text Indent 2"/>
    <w:basedOn w:val="Normal"/>
    <w:rsid w:val="008828E6"/>
    <w:pPr>
      <w:spacing w:after="120" w:line="480" w:lineRule="auto"/>
      <w:ind w:left="360"/>
    </w:pPr>
  </w:style>
  <w:style w:type="paragraph" w:customStyle="1" w:styleId="Bullet">
    <w:name w:val="Bullet"/>
    <w:basedOn w:val="Normal"/>
    <w:rsid w:val="008828E6"/>
    <w:pPr>
      <w:tabs>
        <w:tab w:val="left" w:pos="360"/>
      </w:tabs>
      <w:spacing w:after="144"/>
      <w:ind w:left="360" w:hanging="360"/>
    </w:pPr>
  </w:style>
  <w:style w:type="paragraph" w:customStyle="1" w:styleId="Cell">
    <w:name w:val="Cell"/>
    <w:basedOn w:val="Normal"/>
    <w:rsid w:val="008828E6"/>
  </w:style>
  <w:style w:type="character" w:styleId="Emphasis">
    <w:name w:val="Emphasis"/>
    <w:qFormat/>
    <w:rsid w:val="008828E6"/>
    <w:rPr>
      <w:i/>
    </w:rPr>
  </w:style>
  <w:style w:type="paragraph" w:styleId="List">
    <w:name w:val="List"/>
    <w:basedOn w:val="Normal"/>
    <w:rsid w:val="008828E6"/>
    <w:pPr>
      <w:ind w:left="360" w:hanging="360"/>
    </w:pPr>
    <w:rPr>
      <w:snapToGrid/>
      <w:color w:val="auto"/>
    </w:rPr>
  </w:style>
  <w:style w:type="paragraph" w:customStyle="1" w:styleId="Paragraph">
    <w:name w:val="Paragraph"/>
    <w:basedOn w:val="Normal"/>
    <w:rsid w:val="00171354"/>
    <w:pPr>
      <w:numPr>
        <w:numId w:val="1"/>
      </w:numPr>
      <w:spacing w:after="144"/>
    </w:pPr>
    <w:rPr>
      <w:rFonts w:ascii="Corbel" w:hAnsi="Corbel"/>
    </w:rPr>
  </w:style>
  <w:style w:type="paragraph" w:customStyle="1" w:styleId="Sub-heading">
    <w:name w:val="Sub-heading"/>
    <w:basedOn w:val="apHeading1"/>
    <w:rsid w:val="00171354"/>
    <w:pPr>
      <w:numPr>
        <w:ilvl w:val="1"/>
        <w:numId w:val="1"/>
      </w:numPr>
      <w:spacing w:after="0"/>
    </w:pPr>
    <w:rPr>
      <w:rFonts w:ascii="Corbel" w:hAnsi="Corbel"/>
      <w:b w:val="0"/>
      <w:sz w:val="24"/>
    </w:rPr>
  </w:style>
  <w:style w:type="table" w:styleId="TableGrid">
    <w:name w:val="Table Grid"/>
    <w:basedOn w:val="TableNormal"/>
    <w:uiPriority w:val="59"/>
    <w:rsid w:val="00934B6C"/>
    <w:pPr>
      <w:widowControl w:val="0"/>
      <w:numPr>
        <w:ilvl w:val="2"/>
        <w:numId w:val="1"/>
      </w:numPr>
    </w:pPr>
    <w:rPr>
      <w:rFonts w:ascii="Corbel" w:hAnsi="Corbe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zzmpTrailerItem">
    <w:name w:val="zzmpTrailerItem"/>
    <w:rsid w:val="008828E6"/>
    <w:rPr>
      <w:rFonts w:ascii="Times New Roman" w:hAnsi="Times New Roman" w:cs="Times New Roman"/>
      <w:b w:val="0"/>
      <w:i w:val="0"/>
      <w:caps w:val="0"/>
      <w:smallCaps w:val="0"/>
      <w:dstrike w:val="0"/>
      <w:noProof/>
      <w:vanish w:val="0"/>
      <w:color w:val="000000"/>
      <w:spacing w:val="0"/>
      <w:position w:val="0"/>
      <w:sz w:val="16"/>
      <w:u w:val="none"/>
      <w:effect w:val="none"/>
      <w:vertAlign w:val="baseline"/>
    </w:rPr>
  </w:style>
  <w:style w:type="paragraph" w:customStyle="1" w:styleId="Legal3Cont1">
    <w:name w:val="Legal3 Cont 1"/>
    <w:basedOn w:val="Normal"/>
    <w:rsid w:val="0008715F"/>
    <w:pPr>
      <w:numPr>
        <w:ilvl w:val="4"/>
        <w:numId w:val="1"/>
      </w:numPr>
      <w:spacing w:after="240"/>
    </w:pPr>
    <w:rPr>
      <w:snapToGrid/>
      <w:color w:val="auto"/>
    </w:rPr>
  </w:style>
  <w:style w:type="paragraph" w:customStyle="1" w:styleId="Legal3Cont2">
    <w:name w:val="Legal3 Cont 2"/>
    <w:basedOn w:val="Legal3Cont1"/>
    <w:rsid w:val="0008715F"/>
    <w:pPr>
      <w:numPr>
        <w:ilvl w:val="5"/>
      </w:numPr>
    </w:pPr>
  </w:style>
  <w:style w:type="paragraph" w:customStyle="1" w:styleId="Legal3Cont3">
    <w:name w:val="Legal3 Cont 3"/>
    <w:basedOn w:val="Legal3Cont2"/>
    <w:rsid w:val="0008715F"/>
    <w:pPr>
      <w:numPr>
        <w:ilvl w:val="6"/>
      </w:numPr>
    </w:pPr>
  </w:style>
  <w:style w:type="paragraph" w:customStyle="1" w:styleId="Legal3Cont4">
    <w:name w:val="Legal3 Cont 4"/>
    <w:basedOn w:val="Legal3Cont3"/>
    <w:rsid w:val="0008715F"/>
    <w:pPr>
      <w:numPr>
        <w:ilvl w:val="7"/>
      </w:numPr>
    </w:pPr>
  </w:style>
  <w:style w:type="paragraph" w:customStyle="1" w:styleId="Legal3Cont5">
    <w:name w:val="Legal3 Cont 5"/>
    <w:basedOn w:val="Legal3Cont4"/>
    <w:rsid w:val="0008715F"/>
    <w:pPr>
      <w:numPr>
        <w:ilvl w:val="8"/>
      </w:numPr>
    </w:pPr>
  </w:style>
  <w:style w:type="paragraph" w:customStyle="1" w:styleId="Legal3Cont6">
    <w:name w:val="Legal3 Cont 6"/>
    <w:basedOn w:val="Legal3Cont5"/>
    <w:rsid w:val="0008715F"/>
    <w:pPr>
      <w:ind w:firstLine="4320"/>
    </w:pPr>
  </w:style>
  <w:style w:type="paragraph" w:customStyle="1" w:styleId="Legal3Cont7">
    <w:name w:val="Legal3 Cont 7"/>
    <w:basedOn w:val="Legal3Cont6"/>
    <w:rsid w:val="0008715F"/>
    <w:pPr>
      <w:ind w:firstLine="5040"/>
    </w:pPr>
  </w:style>
  <w:style w:type="paragraph" w:customStyle="1" w:styleId="Legal3Cont8">
    <w:name w:val="Legal3 Cont 8"/>
    <w:basedOn w:val="Legal3Cont7"/>
    <w:rsid w:val="0008715F"/>
    <w:pPr>
      <w:ind w:firstLine="5760"/>
    </w:pPr>
  </w:style>
  <w:style w:type="paragraph" w:customStyle="1" w:styleId="Legal3Cont9">
    <w:name w:val="Legal3 Cont 9"/>
    <w:basedOn w:val="Legal3Cont8"/>
    <w:rsid w:val="0008715F"/>
    <w:pPr>
      <w:ind w:firstLine="6480"/>
    </w:pPr>
  </w:style>
  <w:style w:type="paragraph" w:customStyle="1" w:styleId="Legal3L1">
    <w:name w:val="Legal3_L1"/>
    <w:basedOn w:val="Normal"/>
    <w:next w:val="BodyText"/>
    <w:rsid w:val="00486789"/>
    <w:pPr>
      <w:tabs>
        <w:tab w:val="num" w:pos="576"/>
      </w:tabs>
      <w:spacing w:after="120"/>
      <w:jc w:val="both"/>
      <w:outlineLvl w:val="0"/>
    </w:pPr>
    <w:rPr>
      <w:snapToGrid/>
      <w:color w:val="auto"/>
    </w:rPr>
  </w:style>
  <w:style w:type="paragraph" w:customStyle="1" w:styleId="Legal3L2">
    <w:name w:val="Legal3_L2"/>
    <w:basedOn w:val="Legal3L1"/>
    <w:next w:val="BodyText"/>
    <w:rsid w:val="00486789"/>
    <w:pPr>
      <w:numPr>
        <w:ilvl w:val="1"/>
      </w:numPr>
      <w:tabs>
        <w:tab w:val="num" w:pos="576"/>
      </w:tabs>
      <w:outlineLvl w:val="1"/>
    </w:pPr>
  </w:style>
  <w:style w:type="paragraph" w:customStyle="1" w:styleId="Legal3L3">
    <w:name w:val="Legal3_L3"/>
    <w:basedOn w:val="Legal3L2"/>
    <w:next w:val="BodyText"/>
    <w:rsid w:val="00486789"/>
    <w:pPr>
      <w:numPr>
        <w:ilvl w:val="2"/>
      </w:numPr>
      <w:tabs>
        <w:tab w:val="num" w:pos="576"/>
      </w:tabs>
      <w:outlineLvl w:val="2"/>
    </w:pPr>
  </w:style>
  <w:style w:type="paragraph" w:customStyle="1" w:styleId="Legal3L4">
    <w:name w:val="Legal3_L4"/>
    <w:basedOn w:val="Legal3L3"/>
    <w:next w:val="BodyText"/>
    <w:rsid w:val="00486789"/>
    <w:pPr>
      <w:numPr>
        <w:ilvl w:val="3"/>
      </w:numPr>
      <w:tabs>
        <w:tab w:val="num" w:pos="576"/>
      </w:tabs>
      <w:spacing w:after="240"/>
      <w:outlineLvl w:val="3"/>
    </w:pPr>
  </w:style>
  <w:style w:type="paragraph" w:customStyle="1" w:styleId="Legal3L5">
    <w:name w:val="Legal3_L5"/>
    <w:basedOn w:val="Legal3L4"/>
    <w:next w:val="BodyText"/>
    <w:rsid w:val="0008715F"/>
    <w:pPr>
      <w:numPr>
        <w:ilvl w:val="4"/>
      </w:numPr>
      <w:tabs>
        <w:tab w:val="num" w:pos="576"/>
      </w:tabs>
      <w:outlineLvl w:val="4"/>
    </w:pPr>
  </w:style>
  <w:style w:type="paragraph" w:customStyle="1" w:styleId="Legal3L6">
    <w:name w:val="Legal3_L6"/>
    <w:basedOn w:val="Legal3L5"/>
    <w:next w:val="BodyText"/>
    <w:rsid w:val="0008715F"/>
    <w:pPr>
      <w:numPr>
        <w:ilvl w:val="5"/>
      </w:numPr>
      <w:tabs>
        <w:tab w:val="num" w:pos="576"/>
      </w:tabs>
      <w:outlineLvl w:val="5"/>
    </w:pPr>
  </w:style>
  <w:style w:type="paragraph" w:customStyle="1" w:styleId="Legal3L7">
    <w:name w:val="Legal3_L7"/>
    <w:basedOn w:val="Legal3L6"/>
    <w:next w:val="BodyText"/>
    <w:rsid w:val="0008715F"/>
    <w:pPr>
      <w:numPr>
        <w:ilvl w:val="6"/>
      </w:numPr>
      <w:tabs>
        <w:tab w:val="num" w:pos="576"/>
      </w:tabs>
      <w:outlineLvl w:val="6"/>
    </w:pPr>
  </w:style>
  <w:style w:type="paragraph" w:customStyle="1" w:styleId="Legal3L8">
    <w:name w:val="Legal3_L8"/>
    <w:basedOn w:val="Legal3L7"/>
    <w:next w:val="BodyText"/>
    <w:rsid w:val="0008715F"/>
    <w:pPr>
      <w:numPr>
        <w:ilvl w:val="7"/>
      </w:numPr>
      <w:tabs>
        <w:tab w:val="num" w:pos="576"/>
      </w:tabs>
      <w:outlineLvl w:val="7"/>
    </w:pPr>
  </w:style>
  <w:style w:type="paragraph" w:customStyle="1" w:styleId="Legal3L9">
    <w:name w:val="Legal3_L9"/>
    <w:basedOn w:val="Legal3L8"/>
    <w:next w:val="BodyText"/>
    <w:rsid w:val="0008715F"/>
    <w:pPr>
      <w:numPr>
        <w:ilvl w:val="8"/>
      </w:numPr>
      <w:tabs>
        <w:tab w:val="num" w:pos="576"/>
      </w:tabs>
      <w:outlineLvl w:val="8"/>
    </w:pPr>
  </w:style>
  <w:style w:type="paragraph" w:styleId="ListBullet">
    <w:name w:val="List Bullet"/>
    <w:basedOn w:val="Normal"/>
    <w:rsid w:val="00265E0F"/>
    <w:pPr>
      <w:numPr>
        <w:numId w:val="2"/>
      </w:numPr>
      <w:ind w:left="1080"/>
      <w:jc w:val="both"/>
    </w:pPr>
  </w:style>
  <w:style w:type="paragraph" w:customStyle="1" w:styleId="ColorfulList-Accent12">
    <w:name w:val="Colorful List - Accent 12"/>
    <w:basedOn w:val="Normal"/>
    <w:uiPriority w:val="34"/>
    <w:qFormat/>
    <w:rsid w:val="009C0437"/>
    <w:pPr>
      <w:spacing w:after="200" w:line="276" w:lineRule="auto"/>
      <w:ind w:left="720"/>
      <w:contextualSpacing/>
    </w:pPr>
    <w:rPr>
      <w:rFonts w:ascii="Calibri" w:eastAsia="Calibri" w:hAnsi="Calibri"/>
      <w:snapToGrid/>
      <w:color w:val="auto"/>
      <w:sz w:val="22"/>
      <w:szCs w:val="22"/>
    </w:rPr>
  </w:style>
  <w:style w:type="paragraph" w:customStyle="1" w:styleId="CM23">
    <w:name w:val="CM23"/>
    <w:basedOn w:val="Normal"/>
    <w:next w:val="Normal"/>
    <w:rsid w:val="001D2250"/>
    <w:pPr>
      <w:widowControl w:val="0"/>
      <w:autoSpaceDE w:val="0"/>
      <w:autoSpaceDN w:val="0"/>
      <w:adjustRightInd w:val="0"/>
      <w:spacing w:after="250"/>
    </w:pPr>
    <w:rPr>
      <w:snapToGrid/>
      <w:color w:val="auto"/>
    </w:rPr>
  </w:style>
  <w:style w:type="paragraph" w:customStyle="1" w:styleId="SectionSubhead">
    <w:name w:val="Section Subhead"/>
    <w:basedOn w:val="Normal"/>
    <w:autoRedefine/>
    <w:rsid w:val="000739D1"/>
    <w:pPr>
      <w:pBdr>
        <w:left w:val="single" w:sz="48" w:space="5" w:color="3B8774"/>
      </w:pBdr>
      <w:outlineLvl w:val="0"/>
    </w:pPr>
    <w:rPr>
      <w:rFonts w:ascii="Arial" w:eastAsia="Times" w:hAnsi="Arial"/>
      <w:snapToGrid/>
      <w:color w:val="800000"/>
      <w:sz w:val="28"/>
    </w:rPr>
  </w:style>
  <w:style w:type="paragraph" w:customStyle="1" w:styleId="MediumGrid1-Accent21">
    <w:name w:val="Medium Grid 1 - Accent 21"/>
    <w:basedOn w:val="Normal"/>
    <w:qFormat/>
    <w:rsid w:val="006A4019"/>
    <w:pPr>
      <w:spacing w:after="200" w:line="276" w:lineRule="auto"/>
      <w:ind w:left="720"/>
      <w:contextualSpacing/>
    </w:pPr>
    <w:rPr>
      <w:rFonts w:ascii="Calibri" w:eastAsia="Calibri" w:hAnsi="Calibri"/>
      <w:snapToGrid/>
      <w:color w:val="auto"/>
      <w:sz w:val="22"/>
      <w:szCs w:val="22"/>
    </w:rPr>
  </w:style>
  <w:style w:type="paragraph" w:customStyle="1" w:styleId="ColorfulList-Accent11">
    <w:name w:val="Colorful List - Accent 11"/>
    <w:basedOn w:val="Normal"/>
    <w:qFormat/>
    <w:rsid w:val="006A4019"/>
    <w:pPr>
      <w:ind w:left="720"/>
    </w:pPr>
    <w:rPr>
      <w:rFonts w:ascii="Arial" w:hAnsi="Arial" w:cs="Arial"/>
      <w:bCs/>
      <w:snapToGrid/>
      <w:color w:val="auto"/>
      <w:sz w:val="26"/>
      <w:szCs w:val="26"/>
    </w:rPr>
  </w:style>
  <w:style w:type="paragraph" w:styleId="TOC1">
    <w:name w:val="toc 1"/>
    <w:basedOn w:val="Normal"/>
    <w:next w:val="Normal"/>
    <w:autoRedefine/>
    <w:uiPriority w:val="39"/>
    <w:unhideWhenUsed/>
    <w:rsid w:val="006A4019"/>
    <w:rPr>
      <w:rFonts w:ascii="Calibri" w:eastAsia="Calibri" w:hAnsi="Calibri"/>
      <w:snapToGrid/>
      <w:color w:val="auto"/>
      <w:sz w:val="22"/>
      <w:szCs w:val="22"/>
    </w:rPr>
  </w:style>
  <w:style w:type="paragraph" w:styleId="TOC2">
    <w:name w:val="toc 2"/>
    <w:basedOn w:val="Normal"/>
    <w:next w:val="Normal"/>
    <w:autoRedefine/>
    <w:uiPriority w:val="39"/>
    <w:unhideWhenUsed/>
    <w:rsid w:val="006A4019"/>
    <w:pPr>
      <w:ind w:left="220"/>
    </w:pPr>
    <w:rPr>
      <w:rFonts w:ascii="Calibri" w:eastAsia="Calibri" w:hAnsi="Calibri"/>
      <w:snapToGrid/>
      <w:color w:val="auto"/>
      <w:sz w:val="22"/>
      <w:szCs w:val="22"/>
    </w:rPr>
  </w:style>
  <w:style w:type="paragraph" w:styleId="TOC3">
    <w:name w:val="toc 3"/>
    <w:basedOn w:val="Normal"/>
    <w:next w:val="Normal"/>
    <w:autoRedefine/>
    <w:uiPriority w:val="39"/>
    <w:rsid w:val="006A4019"/>
    <w:pPr>
      <w:ind w:left="400"/>
    </w:pPr>
  </w:style>
  <w:style w:type="character" w:styleId="CommentReference">
    <w:name w:val="annotation reference"/>
    <w:uiPriority w:val="99"/>
    <w:rsid w:val="006A4019"/>
    <w:rPr>
      <w:sz w:val="16"/>
      <w:szCs w:val="16"/>
    </w:rPr>
  </w:style>
  <w:style w:type="paragraph" w:styleId="CommentText">
    <w:name w:val="annotation text"/>
    <w:basedOn w:val="Normal"/>
    <w:link w:val="CommentTextChar"/>
    <w:uiPriority w:val="99"/>
    <w:rsid w:val="006A4019"/>
  </w:style>
  <w:style w:type="character" w:customStyle="1" w:styleId="CommentTextChar">
    <w:name w:val="Comment Text Char"/>
    <w:link w:val="CommentText"/>
    <w:uiPriority w:val="99"/>
    <w:rsid w:val="006A4019"/>
    <w:rPr>
      <w:snapToGrid w:val="0"/>
      <w:color w:val="000000"/>
    </w:rPr>
  </w:style>
  <w:style w:type="paragraph" w:styleId="CommentSubject">
    <w:name w:val="annotation subject"/>
    <w:basedOn w:val="CommentText"/>
    <w:next w:val="CommentText"/>
    <w:link w:val="CommentSubjectChar"/>
    <w:uiPriority w:val="99"/>
    <w:rsid w:val="006A4019"/>
    <w:rPr>
      <w:b/>
      <w:bCs/>
    </w:rPr>
  </w:style>
  <w:style w:type="character" w:customStyle="1" w:styleId="CommentSubjectChar">
    <w:name w:val="Comment Subject Char"/>
    <w:link w:val="CommentSubject"/>
    <w:uiPriority w:val="99"/>
    <w:rsid w:val="006A4019"/>
    <w:rPr>
      <w:b/>
      <w:bCs/>
      <w:snapToGrid w:val="0"/>
      <w:color w:val="000000"/>
    </w:rPr>
  </w:style>
  <w:style w:type="paragraph" w:styleId="FootnoteText">
    <w:name w:val="footnote text"/>
    <w:basedOn w:val="Normal"/>
    <w:link w:val="FootnoteTextChar"/>
    <w:rsid w:val="006A4019"/>
  </w:style>
  <w:style w:type="character" w:customStyle="1" w:styleId="FootnoteTextChar">
    <w:name w:val="Footnote Text Char"/>
    <w:link w:val="FootnoteText"/>
    <w:rsid w:val="006A4019"/>
    <w:rPr>
      <w:snapToGrid w:val="0"/>
      <w:color w:val="000000"/>
    </w:rPr>
  </w:style>
  <w:style w:type="character" w:styleId="FootnoteReference">
    <w:name w:val="footnote reference"/>
    <w:rsid w:val="006A4019"/>
    <w:rPr>
      <w:vertAlign w:val="superscript"/>
    </w:rPr>
  </w:style>
  <w:style w:type="paragraph" w:customStyle="1" w:styleId="ColorfulShading-Accent11">
    <w:name w:val="Colorful Shading - Accent 11"/>
    <w:hidden/>
    <w:uiPriority w:val="99"/>
    <w:semiHidden/>
    <w:rsid w:val="006A4019"/>
    <w:rPr>
      <w:snapToGrid w:val="0"/>
      <w:color w:val="000000"/>
    </w:rPr>
  </w:style>
  <w:style w:type="paragraph" w:customStyle="1" w:styleId="HTMLBody">
    <w:name w:val="HTML Body"/>
    <w:rsid w:val="006A4019"/>
    <w:rPr>
      <w:rFonts w:ascii="Arial" w:hAnsi="Arial"/>
      <w:snapToGrid w:val="0"/>
    </w:rPr>
  </w:style>
  <w:style w:type="paragraph" w:styleId="BodyTextIndent">
    <w:name w:val="Body Text Indent"/>
    <w:basedOn w:val="Normal"/>
    <w:link w:val="BodyTextIndentChar"/>
    <w:rsid w:val="006A4019"/>
    <w:pPr>
      <w:tabs>
        <w:tab w:val="left" w:pos="540"/>
      </w:tabs>
      <w:ind w:left="1800"/>
      <w:jc w:val="both"/>
    </w:pPr>
    <w:rPr>
      <w:snapToGrid/>
      <w:color w:val="auto"/>
      <w:sz w:val="22"/>
    </w:rPr>
  </w:style>
  <w:style w:type="character" w:customStyle="1" w:styleId="BodyTextIndentChar">
    <w:name w:val="Body Text Indent Char"/>
    <w:link w:val="BodyTextIndent"/>
    <w:rsid w:val="006A4019"/>
    <w:rPr>
      <w:sz w:val="22"/>
      <w:szCs w:val="24"/>
    </w:rPr>
  </w:style>
  <w:style w:type="paragraph" w:customStyle="1" w:styleId="outlineL1">
    <w:name w:val="outline L1"/>
    <w:basedOn w:val="Title"/>
    <w:rsid w:val="006A4019"/>
    <w:pPr>
      <w:keepNext w:val="0"/>
      <w:tabs>
        <w:tab w:val="clear" w:pos="-270"/>
        <w:tab w:val="num" w:pos="360"/>
      </w:tabs>
      <w:spacing w:after="60"/>
      <w:ind w:left="360" w:hanging="360"/>
      <w:jc w:val="left"/>
    </w:pPr>
    <w:rPr>
      <w:rFonts w:ascii="Arial" w:hAnsi="Arial"/>
      <w:bCs w:val="0"/>
      <w:snapToGrid/>
      <w:color w:val="auto"/>
    </w:rPr>
  </w:style>
  <w:style w:type="paragraph" w:customStyle="1" w:styleId="outlineL2">
    <w:name w:val="outline L2"/>
    <w:basedOn w:val="Title"/>
    <w:rsid w:val="006A4019"/>
    <w:pPr>
      <w:keepNext w:val="0"/>
      <w:tabs>
        <w:tab w:val="clear" w:pos="-270"/>
        <w:tab w:val="num" w:pos="360"/>
      </w:tabs>
      <w:spacing w:after="0"/>
      <w:ind w:left="360" w:hanging="360"/>
      <w:jc w:val="left"/>
    </w:pPr>
    <w:rPr>
      <w:rFonts w:ascii="Lucida Bright" w:hAnsi="Lucida Bright"/>
      <w:bCs w:val="0"/>
      <w:snapToGrid/>
      <w:color w:val="auto"/>
      <w:sz w:val="18"/>
    </w:rPr>
  </w:style>
  <w:style w:type="paragraph" w:customStyle="1" w:styleId="PageNo">
    <w:name w:val="PageNo."/>
    <w:basedOn w:val="Normal"/>
    <w:rsid w:val="006A4019"/>
    <w:pPr>
      <w:widowControl w:val="0"/>
    </w:pPr>
    <w:rPr>
      <w:rFonts w:ascii="Times" w:hAnsi="Times"/>
      <w:snapToGrid/>
      <w:color w:val="auto"/>
      <w:sz w:val="22"/>
    </w:rPr>
  </w:style>
  <w:style w:type="paragraph" w:customStyle="1" w:styleId="Body2tj">
    <w:name w:val="Body2.tj"/>
    <w:basedOn w:val="Normal"/>
    <w:rsid w:val="006A4019"/>
    <w:pPr>
      <w:widowControl w:val="0"/>
      <w:spacing w:after="240" w:line="480" w:lineRule="auto"/>
      <w:ind w:left="1440" w:hanging="720"/>
      <w:jc w:val="both"/>
    </w:pPr>
    <w:rPr>
      <w:snapToGrid/>
      <w:color w:val="auto"/>
    </w:rPr>
  </w:style>
  <w:style w:type="paragraph" w:styleId="Subtitle">
    <w:name w:val="Subtitle"/>
    <w:basedOn w:val="Normal"/>
    <w:link w:val="SubtitleChar"/>
    <w:qFormat/>
    <w:rsid w:val="006A4019"/>
    <w:pPr>
      <w:tabs>
        <w:tab w:val="left" w:pos="-1440"/>
        <w:tab w:val="left" w:pos="-720"/>
        <w:tab w:val="left" w:pos="720"/>
        <w:tab w:val="left" w:pos="1440"/>
        <w:tab w:val="right" w:pos="4320"/>
        <w:tab w:val="left" w:pos="492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pPr>
    <w:rPr>
      <w:b/>
      <w:bCs/>
      <w:snapToGrid/>
      <w:color w:val="auto"/>
    </w:rPr>
  </w:style>
  <w:style w:type="character" w:customStyle="1" w:styleId="SubtitleChar">
    <w:name w:val="Subtitle Char"/>
    <w:link w:val="Subtitle"/>
    <w:rsid w:val="006A4019"/>
    <w:rPr>
      <w:b/>
      <w:bCs/>
      <w:szCs w:val="24"/>
    </w:rPr>
  </w:style>
  <w:style w:type="paragraph" w:customStyle="1" w:styleId="NormalFirstline05">
    <w:name w:val="Normal + First line:  0.5&quot;"/>
    <w:basedOn w:val="Normal"/>
    <w:rsid w:val="006A4019"/>
    <w:pPr>
      <w:ind w:firstLine="720"/>
      <w:jc w:val="both"/>
    </w:pPr>
    <w:rPr>
      <w:snapToGrid/>
      <w:color w:val="auto"/>
      <w:sz w:val="18"/>
      <w:szCs w:val="18"/>
    </w:rPr>
  </w:style>
  <w:style w:type="paragraph" w:customStyle="1" w:styleId="NormalLeftMargin">
    <w:name w:val="NormalLeftMargin"/>
    <w:basedOn w:val="BodyText"/>
    <w:rsid w:val="006A4019"/>
    <w:pPr>
      <w:tabs>
        <w:tab w:val="left" w:pos="2880"/>
        <w:tab w:val="left" w:pos="3240"/>
        <w:tab w:val="left" w:pos="3600"/>
        <w:tab w:val="left" w:pos="3960"/>
        <w:tab w:val="left" w:pos="4320"/>
        <w:tab w:val="left" w:pos="4680"/>
        <w:tab w:val="left" w:pos="5040"/>
        <w:tab w:val="left" w:pos="5400"/>
      </w:tabs>
      <w:spacing w:before="60" w:after="60"/>
      <w:jc w:val="left"/>
    </w:pPr>
    <w:rPr>
      <w:snapToGrid/>
      <w:color w:val="auto"/>
      <w:sz w:val="22"/>
      <w:szCs w:val="22"/>
    </w:rPr>
  </w:style>
  <w:style w:type="paragraph" w:customStyle="1" w:styleId="sjNormalParagraph">
    <w:name w:val="sj Normal Paragraph"/>
    <w:autoRedefine/>
    <w:rsid w:val="006A4019"/>
    <w:pPr>
      <w:tabs>
        <w:tab w:val="left" w:pos="5490"/>
      </w:tabs>
      <w:spacing w:after="120"/>
    </w:pPr>
    <w:rPr>
      <w:bCs/>
      <w:sz w:val="18"/>
      <w:szCs w:val="18"/>
    </w:rPr>
  </w:style>
  <w:style w:type="paragraph" w:customStyle="1" w:styleId="NormalBulletsNoIndent">
    <w:name w:val="NormalBulletsNoIndent"/>
    <w:basedOn w:val="Normal"/>
    <w:rsid w:val="006A4019"/>
    <w:pPr>
      <w:keepLines/>
      <w:numPr>
        <w:numId w:val="4"/>
      </w:numPr>
      <w:tabs>
        <w:tab w:val="left" w:pos="2880"/>
        <w:tab w:val="left" w:pos="3600"/>
        <w:tab w:val="left" w:pos="3960"/>
        <w:tab w:val="left" w:pos="4320"/>
        <w:tab w:val="left" w:pos="4680"/>
        <w:tab w:val="left" w:pos="5040"/>
        <w:tab w:val="left" w:pos="5400"/>
      </w:tabs>
      <w:spacing w:before="60" w:after="60"/>
    </w:pPr>
    <w:rPr>
      <w:snapToGrid/>
      <w:color w:val="auto"/>
      <w:sz w:val="22"/>
    </w:rPr>
  </w:style>
  <w:style w:type="paragraph" w:styleId="DocumentMap">
    <w:name w:val="Document Map"/>
    <w:basedOn w:val="Normal"/>
    <w:link w:val="DocumentMapChar"/>
    <w:rsid w:val="006A4019"/>
    <w:pPr>
      <w:shd w:val="clear" w:color="auto" w:fill="000080"/>
    </w:pPr>
    <w:rPr>
      <w:rFonts w:ascii="Tahoma" w:hAnsi="Tahoma" w:cs="Tahoma"/>
      <w:snapToGrid/>
      <w:color w:val="auto"/>
    </w:rPr>
  </w:style>
  <w:style w:type="character" w:customStyle="1" w:styleId="DocumentMapChar">
    <w:name w:val="Document Map Char"/>
    <w:link w:val="DocumentMap"/>
    <w:rsid w:val="006A4019"/>
    <w:rPr>
      <w:rFonts w:ascii="Tahoma" w:hAnsi="Tahoma" w:cs="Tahoma"/>
      <w:shd w:val="clear" w:color="auto" w:fill="000080"/>
    </w:rPr>
  </w:style>
  <w:style w:type="paragraph" w:customStyle="1" w:styleId="Char">
    <w:name w:val="Char"/>
    <w:basedOn w:val="Normal"/>
    <w:rsid w:val="006A4019"/>
    <w:pPr>
      <w:spacing w:after="160" w:line="240" w:lineRule="exact"/>
    </w:pPr>
    <w:rPr>
      <w:rFonts w:ascii="Verdana" w:hAnsi="Verdana"/>
      <w:snapToGrid/>
      <w:color w:val="auto"/>
    </w:rPr>
  </w:style>
  <w:style w:type="paragraph" w:customStyle="1" w:styleId="Char1">
    <w:name w:val="Char1"/>
    <w:basedOn w:val="Normal"/>
    <w:rsid w:val="006A4019"/>
    <w:pPr>
      <w:spacing w:after="160" w:line="240" w:lineRule="exact"/>
    </w:pPr>
    <w:rPr>
      <w:rFonts w:ascii="Verdana" w:hAnsi="Verdana"/>
      <w:snapToGrid/>
      <w:color w:val="auto"/>
    </w:rPr>
  </w:style>
  <w:style w:type="paragraph" w:customStyle="1" w:styleId="NormalArial">
    <w:name w:val="Normal Arial"/>
    <w:basedOn w:val="Normal"/>
    <w:rsid w:val="006A4019"/>
    <w:pPr>
      <w:spacing w:before="240"/>
    </w:pPr>
    <w:rPr>
      <w:rFonts w:ascii="Arial" w:hAnsi="Arial"/>
      <w:snapToGrid/>
      <w:color w:val="auto"/>
    </w:rPr>
  </w:style>
  <w:style w:type="table" w:styleId="LightShading-Accent3">
    <w:name w:val="Light Shading Accent 3"/>
    <w:basedOn w:val="TableNormal"/>
    <w:uiPriority w:val="60"/>
    <w:rsid w:val="00A32AE2"/>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paragraph" w:styleId="ListParagraph">
    <w:name w:val="List Paragraph"/>
    <w:aliases w:val="Bullett Point List Paragraph,List Paragraph1"/>
    <w:basedOn w:val="Normal"/>
    <w:link w:val="ListParagraphChar"/>
    <w:uiPriority w:val="34"/>
    <w:qFormat/>
    <w:rsid w:val="00A32AE2"/>
    <w:pPr>
      <w:ind w:left="720"/>
      <w:contextualSpacing/>
    </w:pPr>
  </w:style>
  <w:style w:type="paragraph" w:customStyle="1" w:styleId="TOCHeading1">
    <w:name w:val="TOC Heading1"/>
    <w:basedOn w:val="Heading1"/>
    <w:next w:val="Normal"/>
    <w:uiPriority w:val="39"/>
    <w:unhideWhenUsed/>
    <w:qFormat/>
    <w:rsid w:val="00271553"/>
    <w:pPr>
      <w:keepLines/>
      <w:spacing w:before="480" w:after="0" w:line="276" w:lineRule="auto"/>
      <w:outlineLvl w:val="9"/>
    </w:pPr>
    <w:rPr>
      <w:rFonts w:ascii="Cambria" w:hAnsi="Cambria" w:cs="Times New Roman"/>
      <w:snapToGrid/>
      <w:color w:val="365F91"/>
      <w:kern w:val="0"/>
      <w:sz w:val="28"/>
      <w:szCs w:val="28"/>
    </w:rPr>
  </w:style>
  <w:style w:type="paragraph" w:customStyle="1" w:styleId="ColorfulList-Accent13">
    <w:name w:val="Colorful List - Accent 13"/>
    <w:basedOn w:val="Normal"/>
    <w:qFormat/>
    <w:rsid w:val="00271553"/>
    <w:pPr>
      <w:ind w:left="720"/>
      <w:contextualSpacing/>
    </w:pPr>
    <w:rPr>
      <w:rFonts w:ascii="Calibri" w:eastAsia="Calibri" w:hAnsi="Calibri"/>
      <w:snapToGrid/>
      <w:color w:val="auto"/>
      <w:sz w:val="22"/>
      <w:szCs w:val="22"/>
    </w:rPr>
  </w:style>
  <w:style w:type="paragraph" w:customStyle="1" w:styleId="Normal-FirstParagraph">
    <w:name w:val="Normal - First Paragraph"/>
    <w:basedOn w:val="Normal"/>
    <w:qFormat/>
    <w:rsid w:val="00271553"/>
    <w:pPr>
      <w:spacing w:after="220"/>
    </w:pPr>
    <w:rPr>
      <w:rFonts w:ascii="Palatino" w:hAnsi="Palatino"/>
      <w:snapToGrid/>
      <w:color w:val="auto"/>
      <w:sz w:val="22"/>
    </w:rPr>
  </w:style>
  <w:style w:type="character" w:styleId="Strong">
    <w:name w:val="Strong"/>
    <w:qFormat/>
    <w:rsid w:val="00271553"/>
    <w:rPr>
      <w:b/>
      <w:bCs/>
    </w:rPr>
  </w:style>
  <w:style w:type="paragraph" w:customStyle="1" w:styleId="headline2">
    <w:name w:val="headline 2"/>
    <w:basedOn w:val="Normal"/>
    <w:rsid w:val="0063173A"/>
    <w:rPr>
      <w:rFonts w:ascii="Corbel" w:hAnsi="Corbel"/>
      <w:b/>
      <w:sz w:val="28"/>
    </w:rPr>
  </w:style>
  <w:style w:type="paragraph" w:customStyle="1" w:styleId="sub">
    <w:name w:val="sub"/>
    <w:basedOn w:val="BodyText"/>
    <w:rsid w:val="0063173A"/>
    <w:rPr>
      <w:rFonts w:ascii="Corbel" w:hAnsi="Corbel"/>
    </w:rPr>
  </w:style>
  <w:style w:type="paragraph" w:customStyle="1" w:styleId="subs">
    <w:name w:val="subs"/>
    <w:basedOn w:val="Heading2"/>
    <w:rsid w:val="002B278D"/>
    <w:pPr>
      <w:numPr>
        <w:ilvl w:val="1"/>
      </w:numPr>
      <w:pBdr>
        <w:bottom w:val="none" w:sz="0" w:space="0" w:color="auto"/>
      </w:pBdr>
      <w:tabs>
        <w:tab w:val="num" w:pos="1008"/>
      </w:tabs>
      <w:spacing w:before="240" w:after="60"/>
      <w:ind w:left="1008" w:hanging="1008"/>
    </w:pPr>
  </w:style>
  <w:style w:type="paragraph" w:customStyle="1" w:styleId="legal">
    <w:name w:val="legal"/>
    <w:basedOn w:val="Sub-heading"/>
    <w:rsid w:val="00F935EA"/>
  </w:style>
  <w:style w:type="paragraph" w:customStyle="1" w:styleId="lega3">
    <w:name w:val="lega3_"/>
    <w:basedOn w:val="legal"/>
    <w:rsid w:val="00F935EA"/>
  </w:style>
  <w:style w:type="character" w:customStyle="1" w:styleId="apple-style-span">
    <w:name w:val="apple-style-span"/>
    <w:basedOn w:val="DefaultParagraphFont"/>
    <w:rsid w:val="00052CAE"/>
  </w:style>
  <w:style w:type="character" w:customStyle="1" w:styleId="TitleChar">
    <w:name w:val="Title Char"/>
    <w:basedOn w:val="DefaultParagraphFont"/>
    <w:link w:val="Title"/>
    <w:rsid w:val="00EA1BAB"/>
    <w:rPr>
      <w:b/>
      <w:bCs/>
      <w:snapToGrid w:val="0"/>
      <w:color w:val="000000"/>
    </w:rPr>
  </w:style>
  <w:style w:type="character" w:customStyle="1" w:styleId="ListParagraphChar">
    <w:name w:val="List Paragraph Char"/>
    <w:aliases w:val="Bullett Point List Paragraph Char,List Paragraph1 Char"/>
    <w:basedOn w:val="DefaultParagraphFont"/>
    <w:link w:val="ListParagraph"/>
    <w:uiPriority w:val="34"/>
    <w:rsid w:val="00EA1BAB"/>
    <w:rPr>
      <w:snapToGrid w:val="0"/>
      <w:color w:val="000000"/>
    </w:rPr>
  </w:style>
  <w:style w:type="table" w:customStyle="1" w:styleId="GridTable4-Accent11">
    <w:name w:val="Grid Table 4 - Accent 11"/>
    <w:basedOn w:val="TableNormal"/>
    <w:uiPriority w:val="49"/>
    <w:rsid w:val="00924755"/>
    <w:pPr>
      <w:contextualSpacing/>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Revision">
    <w:name w:val="Revision"/>
    <w:hidden/>
    <w:uiPriority w:val="99"/>
    <w:semiHidden/>
    <w:rsid w:val="00710990"/>
    <w:rPr>
      <w:snapToGrid w:val="0"/>
      <w:color w:val="000000"/>
    </w:rPr>
  </w:style>
</w:styles>
</file>

<file path=word/webSettings.xml><?xml version="1.0" encoding="utf-8"?>
<w:webSettings xmlns:r="http://schemas.openxmlformats.org/officeDocument/2006/relationships" xmlns:w="http://schemas.openxmlformats.org/wordprocessingml/2006/main">
  <w:divs>
    <w:div w:id="401417107">
      <w:bodyDiv w:val="1"/>
      <w:marLeft w:val="0"/>
      <w:marRight w:val="0"/>
      <w:marTop w:val="0"/>
      <w:marBottom w:val="0"/>
      <w:divBdr>
        <w:top w:val="none" w:sz="0" w:space="0" w:color="auto"/>
        <w:left w:val="none" w:sz="0" w:space="0" w:color="auto"/>
        <w:bottom w:val="none" w:sz="0" w:space="0" w:color="auto"/>
        <w:right w:val="none" w:sz="0" w:space="0" w:color="auto"/>
      </w:divBdr>
    </w:div>
    <w:div w:id="417947339">
      <w:bodyDiv w:val="1"/>
      <w:marLeft w:val="0"/>
      <w:marRight w:val="0"/>
      <w:marTop w:val="0"/>
      <w:marBottom w:val="0"/>
      <w:divBdr>
        <w:top w:val="none" w:sz="0" w:space="0" w:color="auto"/>
        <w:left w:val="none" w:sz="0" w:space="0" w:color="auto"/>
        <w:bottom w:val="none" w:sz="0" w:space="0" w:color="auto"/>
        <w:right w:val="none" w:sz="0" w:space="0" w:color="auto"/>
      </w:divBdr>
    </w:div>
    <w:div w:id="631328431">
      <w:bodyDiv w:val="1"/>
      <w:marLeft w:val="0"/>
      <w:marRight w:val="0"/>
      <w:marTop w:val="0"/>
      <w:marBottom w:val="0"/>
      <w:divBdr>
        <w:top w:val="none" w:sz="0" w:space="0" w:color="auto"/>
        <w:left w:val="none" w:sz="0" w:space="0" w:color="auto"/>
        <w:bottom w:val="none" w:sz="0" w:space="0" w:color="auto"/>
        <w:right w:val="none" w:sz="0" w:space="0" w:color="auto"/>
      </w:divBdr>
    </w:div>
    <w:div w:id="780413640">
      <w:bodyDiv w:val="1"/>
      <w:marLeft w:val="0"/>
      <w:marRight w:val="0"/>
      <w:marTop w:val="0"/>
      <w:marBottom w:val="0"/>
      <w:divBdr>
        <w:top w:val="none" w:sz="0" w:space="0" w:color="auto"/>
        <w:left w:val="none" w:sz="0" w:space="0" w:color="auto"/>
        <w:bottom w:val="none" w:sz="0" w:space="0" w:color="auto"/>
        <w:right w:val="none" w:sz="0" w:space="0" w:color="auto"/>
      </w:divBdr>
    </w:div>
    <w:div w:id="1155536721">
      <w:bodyDiv w:val="1"/>
      <w:marLeft w:val="0"/>
      <w:marRight w:val="0"/>
      <w:marTop w:val="0"/>
      <w:marBottom w:val="0"/>
      <w:divBdr>
        <w:top w:val="none" w:sz="0" w:space="0" w:color="auto"/>
        <w:left w:val="none" w:sz="0" w:space="0" w:color="auto"/>
        <w:bottom w:val="none" w:sz="0" w:space="0" w:color="auto"/>
        <w:right w:val="none" w:sz="0" w:space="0" w:color="auto"/>
      </w:divBdr>
    </w:div>
    <w:div w:id="1185941495">
      <w:bodyDiv w:val="1"/>
      <w:marLeft w:val="0"/>
      <w:marRight w:val="0"/>
      <w:marTop w:val="0"/>
      <w:marBottom w:val="0"/>
      <w:divBdr>
        <w:top w:val="none" w:sz="0" w:space="0" w:color="auto"/>
        <w:left w:val="none" w:sz="0" w:space="0" w:color="auto"/>
        <w:bottom w:val="none" w:sz="0" w:space="0" w:color="auto"/>
        <w:right w:val="none" w:sz="0" w:space="0" w:color="auto"/>
      </w:divBdr>
    </w:div>
    <w:div w:id="1378970675">
      <w:bodyDiv w:val="1"/>
      <w:marLeft w:val="0"/>
      <w:marRight w:val="0"/>
      <w:marTop w:val="0"/>
      <w:marBottom w:val="0"/>
      <w:divBdr>
        <w:top w:val="none" w:sz="0" w:space="0" w:color="auto"/>
        <w:left w:val="none" w:sz="0" w:space="0" w:color="auto"/>
        <w:bottom w:val="none" w:sz="0" w:space="0" w:color="auto"/>
        <w:right w:val="none" w:sz="0" w:space="0" w:color="auto"/>
      </w:divBdr>
      <w:divsChild>
        <w:div w:id="232350906">
          <w:marLeft w:val="0"/>
          <w:marRight w:val="0"/>
          <w:marTop w:val="0"/>
          <w:marBottom w:val="0"/>
          <w:divBdr>
            <w:top w:val="none" w:sz="0" w:space="0" w:color="auto"/>
            <w:left w:val="none" w:sz="0" w:space="0" w:color="auto"/>
            <w:bottom w:val="none" w:sz="0" w:space="0" w:color="auto"/>
            <w:right w:val="none" w:sz="0" w:space="0" w:color="auto"/>
          </w:divBdr>
        </w:div>
        <w:div w:id="352616090">
          <w:marLeft w:val="0"/>
          <w:marRight w:val="0"/>
          <w:marTop w:val="0"/>
          <w:marBottom w:val="0"/>
          <w:divBdr>
            <w:top w:val="none" w:sz="0" w:space="0" w:color="auto"/>
            <w:left w:val="none" w:sz="0" w:space="0" w:color="auto"/>
            <w:bottom w:val="none" w:sz="0" w:space="0" w:color="auto"/>
            <w:right w:val="none" w:sz="0" w:space="0" w:color="auto"/>
          </w:divBdr>
        </w:div>
        <w:div w:id="435246936">
          <w:marLeft w:val="0"/>
          <w:marRight w:val="0"/>
          <w:marTop w:val="0"/>
          <w:marBottom w:val="0"/>
          <w:divBdr>
            <w:top w:val="none" w:sz="0" w:space="0" w:color="auto"/>
            <w:left w:val="none" w:sz="0" w:space="0" w:color="auto"/>
            <w:bottom w:val="none" w:sz="0" w:space="0" w:color="auto"/>
            <w:right w:val="none" w:sz="0" w:space="0" w:color="auto"/>
          </w:divBdr>
        </w:div>
        <w:div w:id="1243446554">
          <w:marLeft w:val="0"/>
          <w:marRight w:val="0"/>
          <w:marTop w:val="0"/>
          <w:marBottom w:val="0"/>
          <w:divBdr>
            <w:top w:val="none" w:sz="0" w:space="0" w:color="auto"/>
            <w:left w:val="none" w:sz="0" w:space="0" w:color="auto"/>
            <w:bottom w:val="none" w:sz="0" w:space="0" w:color="auto"/>
            <w:right w:val="none" w:sz="0" w:space="0" w:color="auto"/>
          </w:divBdr>
        </w:div>
        <w:div w:id="1606305669">
          <w:marLeft w:val="0"/>
          <w:marRight w:val="0"/>
          <w:marTop w:val="0"/>
          <w:marBottom w:val="0"/>
          <w:divBdr>
            <w:top w:val="none" w:sz="0" w:space="0" w:color="auto"/>
            <w:left w:val="none" w:sz="0" w:space="0" w:color="auto"/>
            <w:bottom w:val="none" w:sz="0" w:space="0" w:color="auto"/>
            <w:right w:val="none" w:sz="0" w:space="0" w:color="auto"/>
          </w:divBdr>
        </w:div>
      </w:divsChild>
    </w:div>
    <w:div w:id="1778522508">
      <w:bodyDiv w:val="1"/>
      <w:marLeft w:val="0"/>
      <w:marRight w:val="0"/>
      <w:marTop w:val="0"/>
      <w:marBottom w:val="0"/>
      <w:divBdr>
        <w:top w:val="none" w:sz="0" w:space="0" w:color="auto"/>
        <w:left w:val="none" w:sz="0" w:space="0" w:color="auto"/>
        <w:bottom w:val="none" w:sz="0" w:space="0" w:color="auto"/>
        <w:right w:val="none" w:sz="0" w:space="0" w:color="auto"/>
      </w:divBdr>
    </w:div>
    <w:div w:id="1902859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77342C-832A-4C01-8443-60548FDEF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3302</Words>
  <Characters>18827</Characters>
  <Application>Microsoft Office Word</Application>
  <DocSecurity>0</DocSecurity>
  <PresentationFormat/>
  <Lines>156</Lines>
  <Paragraphs>44</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Company>digital ignite</Company>
  <LinksUpToDate>false</LinksUpToDate>
  <CharactersWithSpaces>22085</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lspasser</dc:creator>
  <cp:keywords>contract SaaS digital ignite</cp:keywords>
  <cp:lastModifiedBy>vpryor</cp:lastModifiedBy>
  <cp:revision>2</cp:revision>
  <cp:lastPrinted>2018-03-19T15:06:00Z</cp:lastPrinted>
  <dcterms:created xsi:type="dcterms:W3CDTF">2018-03-19T17:58:00Z</dcterms:created>
  <dcterms:modified xsi:type="dcterms:W3CDTF">2018-03-19T17:58:00Z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2">
    <vt:lpwstr>Jxk+de9qpGhKtrYSeREPd2IpP6SyAlwEplzxhx0eQaXagQrlLEln/cDgTey_x000d_
/X2G0DDFDUUoiW8YuXGF1Yh2bTgYyPZns2MywQ==</vt:lpwstr>
  </property>
  <property fmtid="{D5CDD505-2E9C-101B-9397-08002B2CF9AE}" pid="3" name="RESPONSE_SENDER_NAME">
    <vt:lpwstr>sAAA4E8dREqJqIpBwjB/5A/GALj0mjz5h7GWDGdDyF7j/FU=</vt:lpwstr>
  </property>
  <property fmtid="{D5CDD505-2E9C-101B-9397-08002B2CF9AE}" pid="4" name="MAIL_MSG_ID1">
    <vt:lpwstr>sAAAE34RQVAK31loVSIAiXkpTW4JjwE3mpP1OnlPoOdnDVU=</vt:lpwstr>
  </property>
  <property fmtid="{D5CDD505-2E9C-101B-9397-08002B2CF9AE}" pid="5" name="EMAIL_OWNER_ADDRESS">
    <vt:lpwstr>sAAAE34RQVAK31lAXu8w7lT3ZGGQRZvlqGv30DFXYHwpw2E=</vt:lpwstr>
  </property>
</Properties>
</file>