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Computer-Use Benchmark Landscape</w:t>
      </w:r>
    </w:p>
    <w:p>
      <w:pPr>
        <w:spacing w:after="20"/>
        <w:jc w:val="center"/>
      </w:pPr>
      <w:r>
        <w:rPr>
          <w:color w:val="2E6DA4"/>
          <w:sz w:val="24"/>
          <w:szCs w:val="24"/>
        </w:rPr>
        <w:t xml:space="preserve">Shortlist of 6 benchmarks for our shared-canvas benchmark</w:t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Working document - benchmark planning - October 2026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1. Executive summary</w:t>
      </w:r>
    </w:p>
    <w:p>
      <w:pPr>
        <w:spacing w:after="100"/>
      </w:pPr>
      <w:r>
        <w:t xml:space="preserve">This document narrows the surveyed landscape to </w:t>
      </w:r>
      <w:r>
        <w:rPr>
          <w:b/>
          <w:bCs/>
        </w:rPr>
        <w:t xml:space="preserve">6 benchmarks under consideration</w:t>
      </w:r>
      <w:r>
        <w:t xml:space="preserve"> - PSBench, CANVAS, ProSoftArena, PPT-Eval, OSWorld and ScratchWorld - totalling </w:t>
      </w:r>
      <w:r>
        <w:rPr>
          <w:b/>
          <w:bCs/>
        </w:rPr>
        <w:t xml:space="preserve">2,206 tasks</w:t>
      </w:r>
      <w:r>
        <w:t xml:space="preserve">. For each, we identify which tasks fit a </w:t>
      </w:r>
      <w:r>
        <w:rPr>
          <w:b/>
          <w:bCs/>
        </w:rPr>
        <w:t xml:space="preserve">multi-agent shared-canvas</w:t>
      </w:r>
      <w:r>
        <w:t xml:space="preserve"> workflow, show real example tasks with their real artifacts for a qualitative sanity check, and summarize how they would compose into our own benchmark.</w:t>
      </w:r>
    </w:p>
    <w:p>
      <w:pPr>
        <w:spacing w:after="100"/>
      </w:pPr>
      <w:r>
        <w:rPr>
          <w:b/>
          <w:bCs/>
        </w:rPr>
        <w:t xml:space="preserve">Note: </w:t>
      </w:r>
      <w:r>
        <w:t xml:space="preserve">GUIDE was considered but excluded - it benchmarks </w:t>
      </w:r>
      <w:r>
        <w:rPr>
          <w:i/>
          <w:iCs/>
        </w:rPr>
        <w:t xml:space="preserve">intention understanding</w:t>
      </w:r>
      <w:r>
        <w:t xml:space="preserve"> from screen recordings (behavior-state detection, intent prediction, help prediction), not computer-use task execution, so it is out of scope for an execution-based shared-canvas benchmark.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2. Scale of the landscape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1. Task count per benchmark, colored by domain category (6 benchmarks, 2,206 tasks).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3. Benchmarks at a glance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1"/>
          <w:insideV w:val="single" w:color="BBBBBB" w:sz="1"/>
        </w:tblBorders>
      </w:tblPr>
      <w:tblGrid>
        <w:gridCol w:w="1350"/>
        <w:gridCol w:w="1250"/>
        <w:gridCol w:w="650"/>
        <w:gridCol w:w="2050"/>
        <w:gridCol w:w="2960"/>
        <w:gridCol w:w="1100"/>
      </w:tblGrid>
      <w:tr>
        <w:trPr>
          <w:tblHeader/>
        </w:trPr>
        <w:tc>
          <w:tcPr>
            <w:tcW w:type="dxa" w:w="1350"/>
            <w:shd w:fill="1F3A5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1250"/>
            <w:shd w:fill="1F3A5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650"/>
            <w:shd w:fill="1F3A5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Tasks</w:t>
            </w:r>
          </w:p>
        </w:tc>
        <w:tc>
          <w:tcPr>
            <w:tcW w:type="dxa" w:w="2050"/>
            <w:shd w:fill="1F3A5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Key software</w:t>
            </w:r>
          </w:p>
        </w:tc>
        <w:tc>
          <w:tcPr>
            <w:tcW w:type="dxa" w:w="2960"/>
            <w:shd w:fill="1F3A5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Main function / use</w:t>
            </w:r>
          </w:p>
        </w:tc>
        <w:tc>
          <w:tcPr>
            <w:tcW w:type="dxa" w:w="1100"/>
            <w:shd w:fill="1F3A5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Shared-canvas</w:t>
            </w:r>
          </w:p>
        </w:tc>
      </w:tr>
      <w:tr>
        <w:tc>
          <w:tcPr>
            <w:tcW w:type="dxa" w:w="13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PSBench</w:t>
            </w:r>
          </w:p>
        </w:tc>
        <w:tc>
          <w:tcPr>
            <w:tcW w:type="dxa" w:w="12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UI / Web / Graphic Design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Adobe Photoshop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Image editing: 600 Photoshop tasks (flip, resize, color, filters, compositing), each with a start image, reference output, and grading rubric.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24 High</w:t>
            </w:r>
          </w:p>
        </w:tc>
      </w:tr>
      <w:tr>
        <w:tc>
          <w:tcPr>
            <w:tcW w:type="dxa" w:w="13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CANVAS</w:t>
            </w:r>
          </w:p>
        </w:tc>
        <w:tc>
          <w:tcPr>
            <w:tcW w:type="dxa" w:w="12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UI / Web / Graphic Design</w:t>
            </w:r>
          </w:p>
        </w:tc>
        <w:tc>
          <w:tcPr>
            <w:tcW w:type="dxa" w:w="6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598</w:t>
            </w:r>
          </w:p>
        </w:tc>
        <w:tc>
          <w:tcPr>
            <w:tcW w:type="dxa" w:w="20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Figma</w:t>
            </w:r>
          </w:p>
        </w:tc>
        <w:tc>
          <w:tcPr>
            <w:tcW w:type="dxa" w:w="29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UI/UX design: replicate a reference UI, or modify a base design to a target (edits + component insertion). Ships design node JSON, SVG and PNG renders.</w:t>
            </w:r>
          </w:p>
        </w:tc>
        <w:tc>
          <w:tcPr>
            <w:tcW w:type="dxa" w:w="11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23 High</w:t>
            </w:r>
          </w:p>
        </w:tc>
      </w:tr>
      <w:tr>
        <w:tc>
          <w:tcPr>
            <w:tcW w:type="dxa" w:w="13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ProSoftArena</w:t>
            </w:r>
          </w:p>
        </w:tc>
        <w:tc>
          <w:tcPr>
            <w:tcW w:type="dxa" w:w="12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Professional / Scientific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436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ANSYS, ArcGIS, AutoCAD, SolidWorks, ChemDraw, Excel, R, NVivo, Illustrator, Photoshop, ImageJ, MultiSim, VS Code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Hierarchical professional-software benchmark (L1 Operation -&gt; L4 Creative) over 13 domain-expert apps and 6 disciplines. Execution-based + human-in-the-loop. (Data not yet released; representative rows.)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78 High</w:t>
            </w:r>
          </w:p>
        </w:tc>
      </w:tr>
      <w:tr>
        <w:tc>
          <w:tcPr>
            <w:tcW w:type="dxa" w:w="13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PPT-Eval</w:t>
            </w:r>
          </w:p>
        </w:tc>
        <w:tc>
          <w:tcPr>
            <w:tcW w:type="dxa" w:w="12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Office / Presentation</w:t>
            </w:r>
          </w:p>
        </w:tc>
        <w:tc>
          <w:tcPr>
            <w:tcW w:type="dxa" w:w="6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20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Microsoft PowerPoint Online</w:t>
            </w:r>
          </w:p>
        </w:tc>
        <w:tc>
          <w:tcPr>
            <w:tcW w:type="dxa" w:w="29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PowerPoint Online editing tasks (easy/medium/hard) across 12 source decks, rubric-graded.</w:t>
            </w:r>
          </w:p>
        </w:tc>
        <w:tc>
          <w:tcPr>
            <w:tcW w:type="dxa" w:w="11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User-reviewed</w:t>
            </w:r>
          </w:p>
        </w:tc>
      </w:tr>
      <w:tr>
        <w:tc>
          <w:tcPr>
            <w:tcW w:type="dxa" w:w="13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OSWorld</w:t>
            </w:r>
          </w:p>
        </w:tc>
        <w:tc>
          <w:tcPr>
            <w:tcW w:type="dxa" w:w="12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OS &amp; Desktop (general)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369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Ubuntu + LibreOffice, Chrome, GIMP, VLC, Thunderbird, VS Code (14 apps)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Real-computer daily tasks in a Linux VM across files, office, browser and media. Each task downloads a starting file and is execution-checked.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14 High</w:t>
            </w:r>
          </w:p>
        </w:tc>
      </w:tr>
      <w:tr>
        <w:tc>
          <w:tcPr>
            <w:tcW w:type="dxa" w:w="13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ScratchWorld</w:t>
            </w:r>
          </w:p>
        </w:tc>
        <w:tc>
          <w:tcPr>
            <w:tcW w:type="dxa" w:w="12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Programming / Education</w:t>
            </w:r>
          </w:p>
        </w:tc>
        <w:tc>
          <w:tcPr>
            <w:tcW w:type="dxa" w:w="6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205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MIT Scratch</w:t>
            </w:r>
          </w:p>
        </w:tc>
        <w:tc>
          <w:tcPr>
            <w:tcW w:type="dxa" w:w="29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Block-based programming: build and modify Scratch projects from an initial project file.</w:t>
            </w:r>
          </w:p>
        </w:tc>
        <w:tc>
          <w:tcPr>
            <w:tcW w:type="dxa" w:w="11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 High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4. Domain coverage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6276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2. The 6-benchmark shortlist by domain. Inner ring: domain category; outer ring: benchmark sized by task count.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5. Operation types (hierarchical example)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886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3. Operation types within ProSoftArena - inner ring: discipline; outer ring: capability level (L1-L4). Mirrors the domain x operation view used for OSWorld.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6. Shared-canvas suitability</w:t>
      </w:r>
    </w:p>
    <w:p>
      <w:pPr>
        <w:spacing w:after="100"/>
      </w:pPr>
      <w:r>
        <w:t xml:space="preserve">A task fits the </w:t>
      </w:r>
      <w:r>
        <w:rPr>
          <w:b/>
          <w:bCs/>
        </w:rPr>
        <w:t xml:space="preserve">shared-canvas</w:t>
      </w:r>
      <w:r>
        <w:t xml:space="preserve"> model when it decomposes into two or more concurrent regions, layers, views or components of </w:t>
      </w:r>
      <w:r>
        <w:rPr>
          <w:b/>
          <w:bCs/>
        </w:rPr>
        <w:t xml:space="preserve">one shared artifact</w:t>
      </w:r>
      <w:r>
        <w:t xml:space="preserve">, while still requiring global visual/spatial/temporal coherence.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4. Shared-canvas candidate tasks per benchmark (High / Medium / Low confidence).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Best-fit software for shared-canvas tasks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1"/>
          <w:insideV w:val="single" w:color="BBBBBB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696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Software used in shared-canvas-suitable tasks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PPT-Eval</w:t>
            </w:r>
          </w:p>
        </w:tc>
        <w:tc>
          <w:tcPr>
            <w:tcW w:type="dxa" w:w="6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PowerPoint Online</w:t>
            </w:r>
          </w:p>
        </w:tc>
      </w:tr>
      <w:tr>
        <w:tc>
          <w:tcPr>
            <w:tcW w:type="dxa" w:w="24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CANVAS</w:t>
            </w:r>
          </w:p>
        </w:tc>
        <w:tc>
          <w:tcPr>
            <w:tcW w:type="dxa" w:w="69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Figma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PSBench</w:t>
            </w:r>
          </w:p>
        </w:tc>
        <w:tc>
          <w:tcPr>
            <w:tcW w:type="dxa" w:w="6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Photoshop</w:t>
            </w:r>
          </w:p>
        </w:tc>
      </w:tr>
      <w:tr>
        <w:tc>
          <w:tcPr>
            <w:tcW w:type="dxa" w:w="24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ScratchWorld</w:t>
            </w:r>
          </w:p>
        </w:tc>
        <w:tc>
          <w:tcPr>
            <w:tcW w:type="dxa" w:w="69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MIT Scratch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ProSoftArena</w:t>
            </w:r>
          </w:p>
        </w:tc>
        <w:tc>
          <w:tcPr>
            <w:tcW w:type="dxa" w:w="6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Photoshop, Illustrator, SolidWorks, AutoCAD (L2/L4)</w:t>
            </w:r>
          </w:p>
        </w:tc>
      </w:tr>
      <w:tr>
        <w:tc>
          <w:tcPr>
            <w:tcW w:type="dxa" w:w="24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OSWorld</w:t>
            </w:r>
          </w:p>
        </w:tc>
        <w:tc>
          <w:tcPr>
            <w:tcW w:type="dxa" w:w="69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LibreOffice Calc/Impress, GIMP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7. Real example tasks + artifacts (qualitative review)</w:t>
      </w:r>
    </w:p>
    <w:p>
      <w:pPr>
        <w:spacing w:after="100"/>
      </w:pPr>
      <w:r>
        <w:t xml:space="preserve">For each benchmark we show real tasks and the real artifact the agent works with, so we can judge whether these are genuinely good shared-canvas tasks. The 'shared-canvas read' states how each task decomposes into concurrent regions on one artifact.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7.1  PPT-Eval  (PowerPoint Online)</w:t>
      </w:r>
    </w:p>
    <w:p>
      <w:pPr>
        <w:spacing w:after="100"/>
      </w:pPr>
      <w:r>
        <w:t xml:space="preserve">Already reviewed by the team. Each task edits one shared deck; the source deck (.pptx) opens in the browser viewer, and a rubric defines success.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"On slide 3, Add a fourth vCPU circle (vCPU4) next to the existing three circles using a different color and also add vCPU4 to the time-sharing diagram"</w:t>
      </w:r>
    </w:p>
    <w:p>
      <w:pPr>
        <w:spacing w:after="100"/>
      </w:pPr>
      <w:r>
        <w:rPr>
          <w:b/>
          <w:bCs/>
        </w:rPr>
        <w:t xml:space="preserve">Artifact: </w:t>
      </w:r>
      <w:hyperlink w:history="1" r:id="rIduax6huozwcm2nh_jf1u1w">
        <w:r>
          <w:rPr>
            <w:color w:val="1155CC"/>
            <w:sz w:val="18"/>
            <w:szCs w:val="18"/>
            <w:u w:val="single"/>
          </w:rPr>
          <w:t xml:space="preserve">View slides ↗</w:t>
        </w:r>
      </w:hyperlink>
      <w:r>
        <w:t xml:space="preserve">   ·   </w:t>
      </w:r>
      <w:hyperlink w:history="1" r:id="rIdyvusqkfidwzcyyucari8p">
        <w:r>
          <w:rPr>
            <w:color w:val="1155CC"/>
            <w:sz w:val="18"/>
            <w:szCs w:val="18"/>
            <w:u w:val="single"/>
          </w:rPr>
          <w:t xml:space="preserve">View rubric ↗</w:t>
        </w:r>
      </w:hyperlink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"Change the color tone of the figure on slide 4 to blue by adding a shape on top of the figure and increasing it's transparency"</w:t>
      </w:r>
    </w:p>
    <w:p>
      <w:pPr>
        <w:spacing w:after="100"/>
      </w:pPr>
      <w:r>
        <w:rPr>
          <w:b/>
          <w:bCs/>
        </w:rPr>
        <w:t xml:space="preserve">Artifact: </w:t>
      </w:r>
      <w:hyperlink w:history="1" r:id="rIdikfuuzq486hmieorot5o7">
        <w:r>
          <w:rPr>
            <w:color w:val="1155CC"/>
            <w:sz w:val="18"/>
            <w:szCs w:val="18"/>
            <w:u w:val="single"/>
          </w:rPr>
          <w:t xml:space="preserve">View slides ↗</w:t>
        </w:r>
      </w:hyperlink>
      <w:r>
        <w:t xml:space="preserve">   ·   </w:t>
      </w:r>
      <w:hyperlink w:history="1" r:id="rIdhgqsmr1whsu2cbrgtnxid">
        <w:r>
          <w:rPr>
            <w:color w:val="1155CC"/>
            <w:sz w:val="18"/>
            <w:szCs w:val="18"/>
            <w:u w:val="single"/>
          </w:rPr>
          <w:t xml:space="preserve">View rubric ↗</w:t>
        </w:r>
      </w:hyperlink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7.2  CANVAS  (Figma)</w:t>
      </w:r>
    </w:p>
    <w:p>
      <w:pPr>
        <w:spacing w:after="100"/>
      </w:pPr>
      <w:r>
        <w:t xml:space="preserve">Modify a base UI design to a target. The before/after renders below show the exact regions that change - several icons/components on one mobile screen, each ownable by a different agent.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"Apply the following changes to the design. - Profile status indicator: Change from green to blue. - Settings gear icon..."</w:t>
      </w:r>
    </w:p>
    <w:tbl>
      <w:tblPr>
        <w:tblW w:type="dxa" w:w="64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3200"/>
      </w:tblGrid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71550" cy="20955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Base (starting design)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71550" cy="20955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Target (goal design)</w:t>
            </w:r>
          </w:p>
        </w:tc>
      </w:tr>
    </w:tbl>
    <w:p>
      <w:pPr>
        <w:spacing w:after="100"/>
      </w:pPr>
      <w:r>
        <w:rPr>
          <w:b/>
          <w:bCs/>
        </w:rPr>
        <w:t xml:space="preserve">Source design: </w:t>
      </w:r>
      <w:hyperlink w:history="1" r:id="rIdutz6ajnfkrxign-q2c41h">
        <w:r>
          <w:rPr>
            <w:color w:val="1155CC"/>
            <w:sz w:val="18"/>
            <w:szCs w:val="18"/>
            <w:u w:val="single"/>
          </w:rPr>
          <w:t xml:space="preserve">Figma community file ↗</w:t>
        </w:r>
      </w:hyperlink>
    </w:p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4 regions on one artifact - profile status indicator; settings icon; compose-message button; bottom navigation icons.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"Apply the following changes to the design. - Back arrow: Change from pink to blue. - Call icon: Change from pink to bl..."</w:t>
      </w:r>
    </w:p>
    <w:tbl>
      <w:tblPr>
        <w:tblW w:type="dxa" w:w="64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3200"/>
      </w:tblGrid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71550" cy="20955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Base (starting design)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71550" cy="20955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Target (goal design)</w:t>
            </w:r>
          </w:p>
        </w:tc>
      </w:tr>
    </w:tbl>
    <w:p>
      <w:pPr>
        <w:spacing w:after="100"/>
      </w:pPr>
      <w:r>
        <w:rPr>
          <w:b/>
          <w:bCs/>
        </w:rPr>
        <w:t xml:space="preserve">Source design: </w:t>
      </w:r>
      <w:hyperlink w:history="1" r:id="rId-uizwv1hibzhsnvz73zgl">
        <w:r>
          <w:rPr>
            <w:color w:val="1155CC"/>
            <w:sz w:val="18"/>
            <w:szCs w:val="18"/>
            <w:u w:val="single"/>
          </w:rPr>
          <w:t xml:space="preserve">Figma community file ↗</w:t>
        </w:r>
      </w:hyperlink>
    </w:p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4 regions on one artifact - top-bar back/call/video icons; sent-message checkmark; bottom composer tool icons; emoji and like controls.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7.3  PSBench  (Photoshop)</w:t>
      </w:r>
    </w:p>
    <w:p>
      <w:pPr>
        <w:spacing w:after="100"/>
      </w:pPr>
      <w:r>
        <w:t xml:space="preserve">Edit one image to match a reference. The input and reference-output below make the multi-region structure concrete (e.g., sky vs. lights vs. local glow).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"Transform the panda image into a magical night scene with a deep blue star-filled sky, a large glowing moon, and decorative leaves in the lower-left foreground. Add warm glow to the bamboo held by the panda and selected nearby accents while keeping the panda clearly visible as the main subject."</w:t>
      </w:r>
    </w:p>
    <w:tbl>
      <w:tblPr>
        <w:tblW w:type="dxa" w:w="68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0"/>
        <w:gridCol w:w="3400"/>
      </w:tblGrid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20955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Input (starting image)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20955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Reference output (goal)</w:t>
            </w:r>
          </w:p>
        </w:tc>
      </w:tr>
    </w:tbl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3 regions on one artifact - deep-blue star sky and moon; lower-left decorative leaves; panda and warm glowing bamboo accents.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"Transform the daytime street into a convincing night scene with a deep blue sky and darker buildings. Make the windows and street lamps glow warm yellow-orange, add soft halos and local light spill, and retain enough shadow detail to recognize the architecture."</w:t>
      </w:r>
    </w:p>
    <w:tbl>
      <w:tblPr>
        <w:tblW w:type="dxa" w:w="68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0"/>
        <w:gridCol w:w="3400"/>
      </w:tblGrid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00175" cy="20955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Input (starting image)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400175" cy="209550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Reference output (goal)</w:t>
            </w:r>
          </w:p>
        </w:tc>
      </w:tr>
    </w:tbl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3 regions on one artifact - sky and darkened architecture; windows and street lamps; local halos and light spill.</w:t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7.4  ScratchWorld  (MIT Scratch)</w:t>
      </w:r>
    </w:p>
    <w:p>
      <w:pPr>
        <w:spacing w:after="100"/>
      </w:pPr>
      <w:r>
        <w:t xml:space="preserve">Extend one shared Scratch project. Regions map cleanly to sprites/stage/scripts, so agents can own different sprites on the same project.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"Add a score system that increases over time/distance and gradually speeds up the Buildings to raise difficulty."</w:t>
      </w:r>
    </w:p>
    <w:p>
      <w:pPr>
        <w:spacing w:after="100"/>
      </w:pPr>
      <w:r>
        <w:rPr>
          <w:b/>
          <w:bCs/>
        </w:rPr>
        <w:t xml:space="preserve">Artifact: </w:t>
      </w:r>
      <w:hyperlink w:history="1" r:id="rIdoqxxndqt0oj9ifxmumh0h">
        <w:r>
          <w:rPr>
            <w:color w:val="1155CC"/>
            <w:sz w:val="18"/>
            <w:szCs w:val="18"/>
            <w:u w:val="single"/>
          </w:rPr>
          <w:t xml:space="preserve">Task definition (.json) ↗</w:t>
        </w:r>
      </w:hyperlink>
      <w:r>
        <w:t xml:space="preserve">  - Starts from make_it_fly.sb3; agents extend/modify one shared project.</w:t>
      </w:r>
    </w:p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3 regions on one artifact - Score module: initialize and increment visible score every second; Buildings sprite: derive decreasing glide duration and preserve endless scrolling; Integration: shared difficulty state and restart initialization.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"Introduce multi-level progression using multiple backdrops. Upon reaching the goal, switch to the next level and reset player position."</w:t>
      </w:r>
    </w:p>
    <w:p>
      <w:pPr>
        <w:spacing w:after="100"/>
      </w:pPr>
      <w:r>
        <w:rPr>
          <w:b/>
          <w:bCs/>
        </w:rPr>
        <w:t xml:space="preserve">Artifact: </w:t>
      </w:r>
      <w:hyperlink w:history="1" r:id="rIdmkmibrw4luf3bshfswfdd">
        <w:r>
          <w:rPr>
            <w:color w:val="1155CC"/>
            <w:sz w:val="18"/>
            <w:szCs w:val="18"/>
            <w:u w:val="single"/>
          </w:rPr>
          <w:t xml:space="preserve">Task definition (.json) ↗</w:t>
        </w:r>
      </w:hyperlink>
      <w:r>
        <w:t xml:space="preserve">  - Starts from maze_starter_multi_level_maze_progression_modify.sb3; agents extend/modify one shared project.</w:t>
      </w:r>
    </w:p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3 regions on one artifact - Goal sprite: detect completion, advance level, and signal final win; Stage: initialize currentLevel and switch among three existing backdrops; Ball sprite: reset to the common start position on each level transition.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7.5  ProSoftArena  (professional software)</w:t>
      </w:r>
    </w:p>
    <w:p>
      <w:pPr>
        <w:spacing w:after="100"/>
      </w:pPr>
      <w:r>
        <w:t xml:space="preserve">Example L2/L4 tasks on one document/canvas. </w:t>
      </w:r>
      <w:r>
        <w:rPr>
          <w:b/>
          <w:bCs/>
        </w:rPr>
        <w:t xml:space="preserve">Per-task files are not yet released</w:t>
      </w:r>
      <w:r>
        <w:t xml:space="preserve"> (paper only), so there is no artifact to preview - a gap to flag before relying on it.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"Model the floor plan of a single room with walls, a door, and a window, fully dimensioned."</w:t>
      </w:r>
    </w:p>
    <w:p>
      <w:pPr>
        <w:spacing w:after="100"/>
      </w:pPr>
      <w:r>
        <w:rPr>
          <w:b/>
          <w:bCs/>
        </w:rPr>
        <w:t xml:space="preserve">Software: </w:t>
      </w:r>
      <w:r>
        <w:t xml:space="preserve">AutoCAD</w:t>
      </w:r>
      <w:r>
        <w:t xml:space="preserve">   ·   </w:t>
      </w:r>
      <w:r>
        <w:rPr>
          <w:b/>
          <w:bCs/>
        </w:rPr>
        <w:t xml:space="preserve">Artifact: </w:t>
      </w:r>
      <w:r>
        <w:t xml:space="preserve">not yet released (</w:t>
      </w:r>
      <w:hyperlink w:history="1" r:id="rIdsc7coybuqhvunglqdkqy4">
        <w:r>
          <w:rPr>
            <w:color w:val="1155CC"/>
            <w:sz w:val="18"/>
            <w:szCs w:val="18"/>
            <w:u w:val="single"/>
          </w:rPr>
          <w:t xml:space="preserve">paper ↗</w:t>
        </w:r>
      </w:hyperlink>
      <w:r>
        <w:t xml:space="preserve">)</w:t>
      </w:r>
    </w:p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4 regions on one artifact - Model the floor plan of a single room with walls; door; window; fully dimensioned.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"Apply a fixed support and a 500 N load, mesh the body, and solve for equivalent stress."</w:t>
      </w:r>
    </w:p>
    <w:p>
      <w:pPr>
        <w:spacing w:after="100"/>
      </w:pPr>
      <w:r>
        <w:rPr>
          <w:b/>
          <w:bCs/>
        </w:rPr>
        <w:t xml:space="preserve">Software: </w:t>
      </w:r>
      <w:r>
        <w:t xml:space="preserve">ANSYS</w:t>
      </w:r>
      <w:r>
        <w:t xml:space="preserve">   ·   </w:t>
      </w:r>
      <w:r>
        <w:rPr>
          <w:b/>
          <w:bCs/>
        </w:rPr>
        <w:t xml:space="preserve">Artifact: </w:t>
      </w:r>
      <w:r>
        <w:t xml:space="preserve">not yet released (</w:t>
      </w:r>
      <w:hyperlink w:history="1" r:id="rIdw5pdttjxwgrscxcba0cph">
        <w:r>
          <w:rPr>
            <w:color w:val="1155CC"/>
            <w:sz w:val="18"/>
            <w:szCs w:val="18"/>
            <w:u w:val="single"/>
          </w:rPr>
          <w:t xml:space="preserve">paper ↗</w:t>
        </w:r>
      </w:hyperlink>
      <w:r>
        <w:t xml:space="preserve">)</w:t>
      </w:r>
    </w:p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4 regions on one artifact - Apply a fixed support; 500 N load; mesh the body; solve for equivalent stress.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7.6  OSWorld  (Ubuntu / LibreOffice)</w:t>
      </w:r>
    </w:p>
    <w:p>
      <w:pPr>
        <w:spacing w:after="100"/>
      </w:pPr>
      <w:r>
        <w:t xml:space="preserve">Each task downloads one starting file into the VM. The examples below touch several regions of that single file (merged header + per-field pivots; three textboxes on a slide).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"Please create a new sheet. Keep its sheet name as "Sheet2". Merge cells A1:C1 in the new sheet and write "Demographic Profile" with blue (#0000ff) f..."</w:t>
      </w:r>
    </w:p>
    <w:p>
      <w:pPr>
        <w:spacing w:after="100"/>
      </w:pPr>
      <w:r>
        <w:rPr>
          <w:b/>
          <w:bCs/>
        </w:rPr>
        <w:t xml:space="preserve">Artifact: </w:t>
      </w:r>
      <w:hyperlink w:history="1" r:id="rId60jod2saqdymdfizgbjiy">
        <w:r>
          <w:rPr>
            <w:color w:val="1155CC"/>
            <w:sz w:val="18"/>
            <w:szCs w:val="18"/>
            <w:u w:val="single"/>
          </w:rPr>
          <w:t xml:space="preserve">Starting file: DemographicProfile.xlsx (view in browser) ↗</w:t>
        </w:r>
      </w:hyperlink>
    </w:p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4 regions on one artifact - summary header — merged A1:C1 Demographic Profile heading; sex pivot — percentage summary for Sex; civil-status pivot — percentage summary for Civil Status; education pivot — percentage summary for Highest Educational Attainment.</w:t>
      </w:r>
    </w:p>
    <w:p>
      <w:pPr>
        <w:spacing w:after="100"/>
      </w:pPr>
      <w:r>
        <w:rPr>
          <w:b/>
          <w:bCs/>
        </w:rPr>
        <w:t xml:space="preserve">Task: </w:t>
      </w:r>
      <w:r>
        <w:rPr>
          <w:i/>
          <w:iCs/>
        </w:rPr>
        <w:t xml:space="preserve">"Change the text color in the textboxes to on slide 1 yellow, red, and green, respectively, in top-to-bottom order. Use exactly these colors—no varia..."</w:t>
      </w:r>
    </w:p>
    <w:p>
      <w:pPr>
        <w:spacing w:after="100"/>
      </w:pPr>
      <w:r>
        <w:rPr>
          <w:b/>
          <w:bCs/>
        </w:rPr>
        <w:t xml:space="preserve">Artifact: </w:t>
      </w:r>
      <w:hyperlink w:history="1" r:id="rIdu-lavlxzt2y0weqivgjz3">
        <w:r>
          <w:rPr>
            <w:color w:val="1155CC"/>
            <w:sz w:val="18"/>
            <w:szCs w:val="18"/>
            <w:u w:val="single"/>
          </w:rPr>
          <w:t xml:space="preserve">Starting file: 45_2.pptx (view in browser) ↗</w:t>
        </w:r>
      </w:hyperlink>
    </w:p>
    <w:p>
      <w:pPr>
        <w:spacing w:after="100"/>
      </w:pPr>
      <w:r>
        <w:rPr>
          <w:b/>
          <w:bCs/>
          <w:color w:val="2E6DA4"/>
        </w:rPr>
        <w:t xml:space="preserve">Shared-canvas read: </w:t>
      </w:r>
      <w:r>
        <w:t xml:space="preserve">3 regions on one artifact - top textbox — yellow text; middle textbox — red text; bottom textbox — green text.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8. Projected benchmark composition</w:t>
      </w:r>
    </w:p>
    <w:p>
      <w:pPr>
        <w:spacing w:after="100"/>
      </w:pPr>
      <w:r>
        <w:t xml:space="preserve">Across the 6 benchmarks, the shared-canvas candidate pool is </w:t>
      </w:r>
      <w:r>
        <w:rPr>
          <w:b/>
          <w:bCs/>
        </w:rPr>
        <w:t xml:space="preserve">539 tasks</w:t>
      </w:r>
      <w:r>
        <w:t xml:space="preserve"> (145 high, 119 medium, 275 low). Taking the </w:t>
      </w:r>
      <w:r>
        <w:rPr>
          <w:b/>
          <w:bCs/>
        </w:rPr>
        <w:t xml:space="preserve">top 5 per benchmark gives a seed of 25 tasks</w:t>
      </w:r>
      <w:r>
        <w:t xml:space="preserve">; scaling to </w:t>
      </w:r>
      <w:r>
        <w:rPr>
          <w:b/>
          <w:bCs/>
        </w:rPr>
        <w:t xml:space="preserve">every High-confidence task gives 145 tasks</w:t>
      </w:r>
      <w:r>
        <w:t xml:space="preserve">. (PPT-Eval contributes 0 here because it was reviewed separately.) Breakdowns by domain, benchmark and software follow.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8.1  By domain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1"/>
          <w:insideV w:val="single" w:color="BBBBBB" w:sz="1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250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Seed (top-5)</w:t>
            </w:r>
          </w:p>
        </w:tc>
        <w:tc>
          <w:tcPr>
            <w:tcW w:type="dxa" w:w="250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High-conf pool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UI / Web / Graphic Design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OS &amp; Desktop (general)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Professional / Scientific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78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Programming / Education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436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250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145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6DA4"/>
        </w:rPr>
        <w:t xml:space="preserve">8.2  By benchmark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1"/>
          <w:insideV w:val="single" w:color="BBBBBB" w:sz="1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250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Seed (top-5)</w:t>
            </w:r>
          </w:p>
        </w:tc>
        <w:tc>
          <w:tcPr>
            <w:tcW w:type="dxa" w:w="250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High-conf pool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PSBench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CANVAS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ProSoftArena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78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OSWorld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ScratchWorld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436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250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145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6DA4"/>
        </w:rPr>
        <w:t xml:space="preserve">8.3  By software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1"/>
          <w:insideV w:val="single" w:color="BBBBBB" w:sz="1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Software</w:t>
            </w:r>
          </w:p>
        </w:tc>
        <w:tc>
          <w:tcPr>
            <w:tcW w:type="dxa" w:w="250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Seed (top-5)</w:t>
            </w:r>
          </w:p>
        </w:tc>
        <w:tc>
          <w:tcPr>
            <w:tcW w:type="dxa" w:w="2500"/>
            <w:shd w:fill="2E6DA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High-conf pool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Adobe Photoshop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Figma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SolidWorks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ChemDraw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LibreOffice Impress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AutoCAD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R (RGui)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NVivo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MIT Scratch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ImageJ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Microsoft Excel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VSCode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Adobe Illustrator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LibreOffice Calc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ANSYS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LibreOffice Writer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3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GIMP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36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Ubuntu Desktop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2500"/>
            <w:shd w:fill="F2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36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2500"/>
            <w:shd w:fill="E3E9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146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9. Benchmark details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PSBench  -  UI / Web / Graphic Design  (600 tasks)</w:t>
      </w:r>
    </w:p>
    <w:p>
      <w:pPr>
        <w:spacing w:after="100"/>
      </w:pPr>
      <w:r>
        <w:rPr>
          <w:b/>
          <w:bCs/>
        </w:rPr>
        <w:t xml:space="preserve">Main function: </w:t>
      </w:r>
      <w:r>
        <w:t xml:space="preserve">Image editing: 600 Photoshop tasks (flip, resize, color, filters, compositing), each with a start image, reference output, and grading rubric.</w:t>
      </w:r>
    </w:p>
    <w:p>
      <w:pPr>
        <w:spacing w:after="100"/>
      </w:pPr>
      <w:r>
        <w:rPr>
          <w:b/>
          <w:bCs/>
        </w:rPr>
        <w:t xml:space="preserve">Software: </w:t>
      </w:r>
      <w:r>
        <w:t xml:space="preserve">Adobe Photoshop</w:t>
      </w:r>
    </w:p>
    <w:p>
      <w:pPr>
        <w:spacing w:after="100"/>
      </w:pPr>
      <w:r>
        <w:rPr>
          <w:b/>
          <w:bCs/>
        </w:rPr>
        <w:t xml:space="preserve">Shared-canvas fit: </w:t>
      </w:r>
      <w:r>
        <w:t xml:space="preserve">24 High. </w:t>
      </w:r>
      <w:r>
        <w:t xml:space="preserve">Multiple independent regions on one image (e.g., glowing subject vs. monochrome background).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CANVAS  -  UI / Web / Graphic Design  (598 tasks)</w:t>
      </w:r>
    </w:p>
    <w:p>
      <w:pPr>
        <w:spacing w:after="100"/>
      </w:pPr>
      <w:r>
        <w:rPr>
          <w:b/>
          <w:bCs/>
        </w:rPr>
        <w:t xml:space="preserve">Main function: </w:t>
      </w:r>
      <w:r>
        <w:t xml:space="preserve">UI/UX design: replicate a reference UI, or modify a base design to a target (edits + component insertion). Ships design node JSON, SVG and PNG renders.</w:t>
      </w:r>
    </w:p>
    <w:p>
      <w:pPr>
        <w:spacing w:after="100"/>
      </w:pPr>
      <w:r>
        <w:rPr>
          <w:b/>
          <w:bCs/>
        </w:rPr>
        <w:t xml:space="preserve">Software: </w:t>
      </w:r>
      <w:r>
        <w:t xml:space="preserve">Figma</w:t>
      </w:r>
    </w:p>
    <w:p>
      <w:pPr>
        <w:spacing w:after="100"/>
      </w:pPr>
      <w:r>
        <w:rPr>
          <w:b/>
          <w:bCs/>
        </w:rPr>
        <w:t xml:space="preserve">Shared-canvas fit: </w:t>
      </w:r>
      <w:r>
        <w:t xml:space="preserve">23 High. </w:t>
      </w:r>
      <w:r>
        <w:t xml:space="preserve">Several regions/components on one shared design canvas, edited concurrently.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ProSoftArena  -  Professional / Scientific  (436 tasks)</w:t>
      </w:r>
    </w:p>
    <w:p>
      <w:pPr>
        <w:spacing w:after="100"/>
      </w:pPr>
      <w:r>
        <w:rPr>
          <w:b/>
          <w:bCs/>
        </w:rPr>
        <w:t xml:space="preserve">Main function: </w:t>
      </w:r>
      <w:r>
        <w:t xml:space="preserve">Hierarchical professional-software benchmark (L1 Operation -&gt; L4 Creative) over 13 domain-expert apps and 6 disciplines. Execution-based + human-in-the-loop. (Data not yet released; representative rows.)</w:t>
      </w:r>
    </w:p>
    <w:p>
      <w:pPr>
        <w:spacing w:after="100"/>
      </w:pPr>
      <w:r>
        <w:rPr>
          <w:b/>
          <w:bCs/>
        </w:rPr>
        <w:t xml:space="preserve">Software: </w:t>
      </w:r>
      <w:r>
        <w:t xml:space="preserve">ANSYS, ArcGIS, AutoCAD, SolidWorks, ChemDraw, Excel, R, NVivo, Illustrator, Photoshop, ImageJ, MultiSim, VS Code</w:t>
      </w:r>
    </w:p>
    <w:p>
      <w:pPr>
        <w:spacing w:after="100"/>
      </w:pPr>
      <w:r>
        <w:rPr>
          <w:b/>
          <w:bCs/>
        </w:rPr>
        <w:t xml:space="preserve">Shared-canvas fit: </w:t>
      </w:r>
      <w:r>
        <w:t xml:space="preserve">78 High. </w:t>
      </w:r>
      <w:r>
        <w:t xml:space="preserve">L2 multi-step tasks on one document and L4 creative designs on one canvas. L1 (atomic) and L3 (cross-app) are weak fits.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PPT-Eval  -  Office / Presentation  (120 tasks)</w:t>
      </w:r>
    </w:p>
    <w:p>
      <w:pPr>
        <w:spacing w:after="100"/>
      </w:pPr>
      <w:r>
        <w:rPr>
          <w:b/>
          <w:bCs/>
        </w:rPr>
        <w:t xml:space="preserve">Main function: </w:t>
      </w:r>
      <w:r>
        <w:t xml:space="preserve">PowerPoint Online editing tasks (easy/medium/hard) across 12 source decks, rubric-graded.</w:t>
      </w:r>
    </w:p>
    <w:p>
      <w:pPr>
        <w:spacing w:after="100"/>
      </w:pPr>
      <w:r>
        <w:rPr>
          <w:b/>
          <w:bCs/>
        </w:rPr>
        <w:t xml:space="preserve">Software: </w:t>
      </w:r>
      <w:r>
        <w:t xml:space="preserve">Microsoft PowerPoint Online</w:t>
      </w:r>
    </w:p>
    <w:p>
      <w:pPr>
        <w:spacing w:after="100"/>
      </w:pPr>
      <w:r>
        <w:rPr>
          <w:b/>
          <w:bCs/>
        </w:rPr>
        <w:t xml:space="preserve">Shared-canvas fit: </w:t>
      </w:r>
      <w:r>
        <w:t xml:space="preserve">User-reviewed. </w:t>
      </w:r>
      <w:r>
        <w:t xml:space="preserve">Slide/deck regions; excluded from auto-flagging because already reviewed.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OSWorld  -  OS &amp; Desktop (general)  (369 tasks)</w:t>
      </w:r>
    </w:p>
    <w:p>
      <w:pPr>
        <w:spacing w:after="100"/>
      </w:pPr>
      <w:r>
        <w:rPr>
          <w:b/>
          <w:bCs/>
        </w:rPr>
        <w:t xml:space="preserve">Main function: </w:t>
      </w:r>
      <w:r>
        <w:t xml:space="preserve">Real-computer daily tasks in a Linux VM across files, office, browser and media. Each task downloads a starting file and is execution-checked.</w:t>
      </w:r>
    </w:p>
    <w:p>
      <w:pPr>
        <w:spacing w:after="100"/>
      </w:pPr>
      <w:r>
        <w:rPr>
          <w:b/>
          <w:bCs/>
        </w:rPr>
        <w:t xml:space="preserve">Software: </w:t>
      </w:r>
      <w:r>
        <w:t xml:space="preserve">Ubuntu + LibreOffice, Chrome, GIMP, VLC, Thunderbird, VS Code (14 apps)</w:t>
      </w:r>
    </w:p>
    <w:p>
      <w:pPr>
        <w:spacing w:after="100"/>
      </w:pPr>
      <w:r>
        <w:rPr>
          <w:b/>
          <w:bCs/>
        </w:rPr>
        <w:t xml:space="preserve">Shared-canvas fit: </w:t>
      </w:r>
      <w:r>
        <w:t xml:space="preserve">14 High. </w:t>
      </w:r>
      <w:r>
        <w:t xml:space="preserve">Tasks touching 2+ regions of one artifact (e.g., slide 3 image size + slide 6 fonts in one deck).</w:t>
      </w:r>
    </w:p>
    <w:p>
      <w:pPr>
        <w:pStyle w:val="Heading2"/>
        <w:spacing w:after="80" w:before="200"/>
      </w:pPr>
      <w:r>
        <w:rPr>
          <w:b/>
          <w:bCs/>
          <w:color w:val="2E6DA4"/>
        </w:rPr>
        <w:t xml:space="preserve">ScratchWorld  -  Programming / Education  (83 tasks)</w:t>
      </w:r>
    </w:p>
    <w:p>
      <w:pPr>
        <w:spacing w:after="100"/>
      </w:pPr>
      <w:r>
        <w:rPr>
          <w:b/>
          <w:bCs/>
        </w:rPr>
        <w:t xml:space="preserve">Main function: </w:t>
      </w:r>
      <w:r>
        <w:t xml:space="preserve">Block-based programming: build and modify Scratch projects from an initial project file.</w:t>
      </w:r>
    </w:p>
    <w:p>
      <w:pPr>
        <w:spacing w:after="100"/>
      </w:pPr>
      <w:r>
        <w:rPr>
          <w:b/>
          <w:bCs/>
        </w:rPr>
        <w:t xml:space="preserve">Software: </w:t>
      </w:r>
      <w:r>
        <w:t xml:space="preserve">MIT Scratch</w:t>
      </w:r>
    </w:p>
    <w:p>
      <w:pPr>
        <w:spacing w:after="100"/>
      </w:pPr>
      <w:r>
        <w:rPr>
          <w:b/>
          <w:bCs/>
        </w:rPr>
        <w:t xml:space="preserve">Shared-canvas fit: </w:t>
      </w:r>
      <w:r>
        <w:t xml:space="preserve">6 High. </w:t>
      </w:r>
      <w:r>
        <w:t xml:space="preserve">Sprites / scripts that can be owned by different agents on one project.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10. Main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Licensed / proprietary software is hard to test at scale.</w:t>
      </w:r>
      <w:r>
        <w:t xml:space="preserve"> PSBench (Photoshop) and parts of ProSoftArena rely on commercial apps - Photoshop, Illustrator, SolidWorks, ANSYS, ArcGIS, ChemDraw. Without licenses these tasks cannot be executed or reproduced, blocking both running and verification.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Released data is uneven.</w:t>
      </w:r>
      <w:r>
        <w:t xml:space="preserve"> CANVAS, PSBench and OSWorld are fully public with per-task artifacts; ProSoftArena is not yet released (paper only, representative rows). This limits what we can run today.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shared operation vocabulary.</w:t>
      </w:r>
      <w:r>
        <w:t xml:space="preserve"> Capability levels (ProSoftArena), generation/edit/repair, difficulty tiers (PPT-Eval) and app-domain families (OSWorld) differ, so cross-benchmark comparison needs manual normalization.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Environment heterogeneity.</w:t>
      </w:r>
      <w:r>
        <w:t xml:space="preserve"> Online apps (PPT-Eval, CANVAS/Figma), Ubuntu VMs (OSWorld), Windows VMs (ProSoftArena) and the Scratch runtime each need a different harness.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Shared-canvas coverage is concentrated.</w:t>
      </w:r>
      <w:r>
        <w:t xml:space="preserve"> High-confidence tasks cluster in image/design (PSBench, CANVAS) and ProSoftArena; OSWorld and ScratchWorld contribute fewer, so a balanced benchmark must deliberately pull from the smaller sources.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11. 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Finalize our task list.</w:t>
      </w:r>
      <w:r>
        <w:t xml:space="preserve"> Curate from the High-confidence candidates across these 6 benchmarks, deliberately spanning domains and software rather than over-indexing on image/design.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Prioritize open, license-free software</w:t>
      </w:r>
      <w:r>
        <w:t xml:space="preserve"> where possible (Figma free tier, GIMP vs. Photoshop, LibreOffice, Scratch) and explicitly flag any license-required task.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Define one normalized operation taxonomy</w:t>
      </w:r>
      <w:r>
        <w:t xml:space="preserve"> (domain x operation type) for our benchmark - the OSWorld-style sunburst is a good template.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Specify the shared-canvas protocol:</w:t>
      </w:r>
      <w:r>
        <w:t xml:space="preserve"> region-to-agent assignment, concurrent-edit merging, and evaluation of the combined artifact for local correctness and global coherence.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Resolve data access:</w:t>
      </w:r>
      <w:r>
        <w:t xml:space="preserve"> track ProSoftArena's release; stage work on the already-public CANVAS / PSBench / OSWorld / ScratchWorld tasks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Review and approve</w:t>
      </w:r>
      <w:r>
        <w:t xml:space="preserve"> the candidate list in the shared-canvas tab (High first), then export the approved set as the seed.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ax6huozwcm2nh_jf1u1w" Type="http://schemas.openxmlformats.org/officeDocument/2006/relationships/hyperlink" Target="https://archive.org/download/16_20210929/3.pptx" TargetMode="External"/><Relationship Id="rIdyvusqkfidwzcyyucari8p" Type="http://schemas.openxmlformats.org/officeDocument/2006/relationships/hyperlink" Target="https://github.com/microsoft/ppteval/blob/1b8b55a29e48fdc65d423689b6f2370ad91beeea/task_registry/rubrics/3-007.json" TargetMode="External"/><Relationship Id="rIdikfuuzq486hmieorot5o7" Type="http://schemas.openxmlformats.org/officeDocument/2006/relationships/hyperlink" Target="https://archive.org/download/16_20210929/3.pptx" TargetMode="External"/><Relationship Id="rIdhgqsmr1whsu2cbrgtnxid" Type="http://schemas.openxmlformats.org/officeDocument/2006/relationships/hyperlink" Target="https://github.com/microsoft/ppteval/blob/1b8b55a29e48fdc65d423689b6f2370ad91beeea/task_registry/rubrics/3-009.json" TargetMode="External"/><Relationship Id="rIdutz6ajnfkrxign-q2c41h" Type="http://schemas.openxmlformats.org/officeDocument/2006/relationships/hyperlink" Target="https://www.figma.com/community/file/874600772514053297" TargetMode="External"/><Relationship Id="rId-uizwv1hibzhsnvz73zgl" Type="http://schemas.openxmlformats.org/officeDocument/2006/relationships/hyperlink" Target="https://www.figma.com/community/file/874577850804632750" TargetMode="External"/><Relationship Id="rIdoqxxndqt0oj9ifxmumh0h" Type="http://schemas.openxmlformats.org/officeDocument/2006/relationships/hyperlink" Target="https://github.com/astarforbae/ScratchWorld/blob/84030eb69cb361a086fcec74e81b3a68e792bf70/tasks/extend/make_it_fly_endless_scrolling_and_scoring_modify.json" TargetMode="External"/><Relationship Id="rIdmkmibrw4luf3bshfswfdd" Type="http://schemas.openxmlformats.org/officeDocument/2006/relationships/hyperlink" Target="https://github.com/astarforbae/ScratchWorld/blob/84030eb69cb361a086fcec74e81b3a68e792bf70/tasks/extend/maze_starter_multi_level_maze_progression_modify.json" TargetMode="External"/><Relationship Id="rIdsc7coybuqhvunglqdkqy4" Type="http://schemas.openxmlformats.org/officeDocument/2006/relationships/hyperlink" Target="https://arxiv.org/abs/2601.02399" TargetMode="External"/><Relationship Id="rIdw5pdttjxwgrscxcba0cph" Type="http://schemas.openxmlformats.org/officeDocument/2006/relationships/hyperlink" Target="https://arxiv.org/abs/2601.02399" TargetMode="External"/><Relationship Id="rId60jod2saqdymdfizgbjiy" Type="http://schemas.openxmlformats.org/officeDocument/2006/relationships/hyperlink" Target="https://view.officeapps.live.com/op/view.aspx?src=https%3A%2F%2Fhuggingface.co%2Fdatasets%2Fxlangai%2Fubuntu_osworld_file_cache%2Fresolve%2Fmain%2Flibreoffice_calc%2F30e3e107-1cfb-46ee-a755-2cd080d7ba6a%2FDemographicProfile.xlsx" TargetMode="External"/><Relationship Id="rIdu-lavlxzt2y0weqivgjz3" Type="http://schemas.openxmlformats.org/officeDocument/2006/relationships/hyperlink" Target="https://view.officeapps.live.com/op/view.aspx?src=https%3A%2F%2Fhuggingface.co%2Fdatasets%2Fxlangai%2Fubuntu_osworld_file_cache%2Fresolve%2Fmain%2Flibreoffice_impress%2F04578141-1d42-4146-b9cf-6fab4ce5fd74%2F45_2.pptx" TargetMode="External"/><Relationship Id="rId19" Type="http://schemas.openxmlformats.org/officeDocument/2006/relationships/image" Target="media/3b01c072882e709f88b831dca0e4cb3cd7803f85.png"/><Relationship Id="rId20" Type="http://schemas.openxmlformats.org/officeDocument/2006/relationships/image" Target="media/7e9a452469edf3008dd8c73bc494a2ce3be57ebb.png"/><Relationship Id="rId21" Type="http://schemas.openxmlformats.org/officeDocument/2006/relationships/image" Target="media/70493429b9e4d5e4400e958df221323a230d9898.png"/><Relationship Id="rId22" Type="http://schemas.openxmlformats.org/officeDocument/2006/relationships/image" Target="media/5b8f6e00600a0542eb224a4182fe133917c369a9.png"/><Relationship Id="rId23" Type="http://schemas.openxmlformats.org/officeDocument/2006/relationships/image" Target="media/3eba7f90d69e316bca8decd9b1f43fcabb827168.png"/><Relationship Id="rId24" Type="http://schemas.openxmlformats.org/officeDocument/2006/relationships/image" Target="media/4fef7b91fd81539744a52f50770df5b1e2453348.png"/><Relationship Id="rId25" Type="http://schemas.openxmlformats.org/officeDocument/2006/relationships/image" Target="media/d846ce372db56da26d1bc3f1e352e11ed2eb90fa.png"/><Relationship Id="rId26" Type="http://schemas.openxmlformats.org/officeDocument/2006/relationships/image" Target="media/b6aaedf5fa3f0c3e529cc6e9dce01269eda258be.png"/><Relationship Id="rId27" Type="http://schemas.openxmlformats.org/officeDocument/2006/relationships/image" Target="media/7923a37d1b901d251ae9b02523ffc433a226e232.jpg"/><Relationship Id="rId28" Type="http://schemas.openxmlformats.org/officeDocument/2006/relationships/image" Target="media/3700a58a15f79bef7244d53d858d86d1180c68de.jpg"/><Relationship Id="rId29" Type="http://schemas.openxmlformats.org/officeDocument/2006/relationships/image" Target="media/058ae3bf4b6e60038d148ee8e8d8634e532f3cc5.jpg"/><Relationship Id="rId30" Type="http://schemas.openxmlformats.org/officeDocument/2006/relationships/image" Target="media/f200cbc14c3457e7a945935ac87b1287b16721db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Computer-Use Benchmark Landscape</dc:title>
  <dc:creator>Benchmark Planning</dc:creator>
  <cp:lastModifiedBy>Un-named</cp:lastModifiedBy>
  <cp:revision>1</cp:revision>
  <dcterms:created xsi:type="dcterms:W3CDTF">2026-10-08T19:33:22.789Z</dcterms:created>
  <dcterms:modified xsi:type="dcterms:W3CDTF">2026-10-08T19:33:22.790Z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