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rezmiewwn0k" w:id="0"/>
      <w:bookmarkEnd w:id="0"/>
      <w:r w:rsidDel="00000000" w:rsidR="00000000" w:rsidRPr="00000000">
        <w:rPr>
          <w:b w:val="1"/>
          <w:bCs w:val="1"/>
          <w:sz w:val="46"/>
          <w:szCs w:val="46"/>
          <w:rtl w:val="0"/>
        </w:rPr>
        <w:t xml:space="preserve">Modelos de Pronóstico e Inventario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Aplicar modelos de pronóstico de series de tiempo y modelos probabilísticos de inventario con restricciones (EOQ con Nivel de Servicio vs. EOQ con Faltantes Admitidos) para definir una política de reaprovisionamiento de componentes críticos y dimensionar la capacidad de un nuevo almacén.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44rp0r1h588" w:id="1"/>
      <w:bookmarkEnd w:id="1"/>
      <w:r w:rsidDel="00000000" w:rsidR="00000000" w:rsidRPr="00000000">
        <w:rPr>
          <w:b w:val="1"/>
          <w:bCs w:val="1"/>
          <w:sz w:val="34"/>
          <w:szCs w:val="34"/>
          <w:rtl w:val="0"/>
        </w:rPr>
        <w:t xml:space="preserve">Contexto del Caso: Heritage Motors S.A.</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Heritage Motors S.A.</w:t>
      </w:r>
      <w:r w:rsidDel="00000000" w:rsidR="00000000" w:rsidRPr="00000000">
        <w:rPr>
          <w:rtl w:val="0"/>
        </w:rPr>
        <w:t xml:space="preserve"> es un fabricante y restaurador argentino con múltiples puntos de venta en el país, especializado en dos líneas de vehículos de alto valor: </w:t>
      </w:r>
      <w:r w:rsidDel="00000000" w:rsidR="00000000" w:rsidRPr="00000000">
        <w:rPr>
          <w:b w:val="1"/>
          <w:bCs w:val="1"/>
          <w:rtl w:val="0"/>
        </w:rPr>
        <w:t xml:space="preserve">Autos Clásicos</w:t>
      </w:r>
      <w:r w:rsidDel="00000000" w:rsidR="00000000" w:rsidRPr="00000000">
        <w:rPr>
          <w:rtl w:val="0"/>
        </w:rPr>
        <w:t xml:space="preserve"> (restauraciones y </w:t>
      </w:r>
      <w:r w:rsidDel="00000000" w:rsidR="00000000" w:rsidRPr="00000000">
        <w:rPr>
          <w:i w:val="1"/>
          <w:iCs w:val="1"/>
          <w:rtl w:val="0"/>
        </w:rPr>
        <w:t xml:space="preserve">restomods</w:t>
      </w:r>
      <w:r w:rsidDel="00000000" w:rsidR="00000000" w:rsidRPr="00000000">
        <w:rPr>
          <w:rtl w:val="0"/>
        </w:rPr>
        <w:t xml:space="preserve">) y </w:t>
      </w:r>
      <w:r w:rsidDel="00000000" w:rsidR="00000000" w:rsidRPr="00000000">
        <w:rPr>
          <w:b w:val="1"/>
          <w:bCs w:val="1"/>
          <w:rtl w:val="0"/>
        </w:rPr>
        <w:t xml:space="preserve">Autos Vintage</w:t>
      </w:r>
      <w:r w:rsidDel="00000000" w:rsidR="00000000" w:rsidRPr="00000000">
        <w:rPr>
          <w:rtl w:val="0"/>
        </w:rPr>
        <w:t xml:space="preserve"> (vehículos raros y de época). La </w:t>
      </w:r>
      <w:r w:rsidDel="00000000" w:rsidR="00000000" w:rsidRPr="00000000">
        <w:rPr>
          <w:rtl w:val="0"/>
        </w:rPr>
        <w:t xml:space="preserve">incertidumbre de la demanda</w:t>
      </w:r>
      <w:r w:rsidDel="00000000" w:rsidR="00000000" w:rsidRPr="00000000">
        <w:rPr>
          <w:rtl w:val="0"/>
        </w:rPr>
        <w:t xml:space="preserve"> de estos vehículos de nicho, junto con los </w:t>
      </w:r>
      <w:r w:rsidDel="00000000" w:rsidR="00000000" w:rsidRPr="00000000">
        <w:rPr>
          <w:rtl w:val="0"/>
        </w:rPr>
        <w:t xml:space="preserve">altos costos de los componentes</w:t>
      </w:r>
      <w:r w:rsidDel="00000000" w:rsidR="00000000" w:rsidRPr="00000000">
        <w:rPr>
          <w:rtl w:val="0"/>
        </w:rPr>
        <w:t xml:space="preserve"> y los largos </w:t>
      </w:r>
      <w:r w:rsidDel="00000000" w:rsidR="00000000" w:rsidRPr="00000000">
        <w:rPr>
          <w:i w:val="1"/>
          <w:iCs w:val="1"/>
          <w:rtl w:val="0"/>
        </w:rPr>
        <w:t xml:space="preserve">Lead Times</w:t>
      </w:r>
      <w:r w:rsidDel="00000000" w:rsidR="00000000" w:rsidRPr="00000000">
        <w:rPr>
          <w:rtl w:val="0"/>
        </w:rPr>
        <w:t xml:space="preserve"> (LT), genera un complejo problema de gestión de inventario.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El objetivo central es diseñar una política de reabastecimiento que optimice el </w:t>
      </w:r>
      <w:r w:rsidDel="00000000" w:rsidR="00000000" w:rsidRPr="00000000">
        <w:rPr>
          <w:b w:val="1"/>
          <w:bCs w:val="1"/>
          <w:rtl w:val="0"/>
        </w:rPr>
        <w:t xml:space="preserve">Costo Total Esperado (CTE)</w:t>
      </w:r>
      <w:r w:rsidDel="00000000" w:rsidR="00000000" w:rsidRPr="00000000">
        <w:rPr>
          <w:rtl w:val="0"/>
        </w:rPr>
        <w:t xml:space="preserve"> y al mismo tiempo cumpla con la necesidad de </w:t>
      </w:r>
      <w:r w:rsidDel="00000000" w:rsidR="00000000" w:rsidRPr="00000000">
        <w:rPr>
          <w:b w:val="1"/>
          <w:bCs w:val="1"/>
          <w:rtl w:val="0"/>
        </w:rPr>
        <w:t xml:space="preserve">dimensionar el nuevo almacén central</w:t>
      </w:r>
      <w:r w:rsidDel="00000000" w:rsidR="00000000" w:rsidRPr="00000000">
        <w:rPr>
          <w:rtl w:val="0"/>
        </w:rPr>
        <w:t xml:space="preserv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Para la gestión del inventario de </w:t>
      </w:r>
      <w:r w:rsidDel="00000000" w:rsidR="00000000" w:rsidRPr="00000000">
        <w:rPr>
          <w:b w:val="1"/>
          <w:bCs w:val="1"/>
          <w:rtl w:val="0"/>
        </w:rPr>
        <w:t xml:space="preserve">Heritage Motors S.A.</w:t>
      </w:r>
      <w:r w:rsidDel="00000000" w:rsidR="00000000" w:rsidRPr="00000000">
        <w:rPr>
          <w:rtl w:val="0"/>
        </w:rPr>
        <w:t xml:space="preserve">, se han definido varios parámetros clave. El costo fijo por orden de compra se establece en </w:t>
      </w:r>
      <w:r w:rsidDel="00000000" w:rsidR="00000000" w:rsidRPr="00000000">
        <w:rPr>
          <w:rtl w:val="0"/>
        </w:rPr>
        <w:t xml:space="preserve">$300</w:t>
      </w:r>
      <w:r w:rsidDel="00000000" w:rsidR="00000000" w:rsidRPr="00000000">
        <w:rPr>
          <w:rtl w:val="0"/>
        </w:rPr>
        <w:t xml:space="preserve">. El </w:t>
      </w:r>
      <w:r w:rsidDel="00000000" w:rsidR="00000000" w:rsidRPr="00000000">
        <w:rPr>
          <w:rtl w:val="0"/>
        </w:rPr>
        <w:t xml:space="preserve">costo de mantener</w:t>
      </w:r>
      <w:r w:rsidDel="00000000" w:rsidR="00000000" w:rsidRPr="00000000">
        <w:rPr>
          <w:rtl w:val="0"/>
        </w:rPr>
        <w:t xml:space="preserve"> el inventario se fija en el </w:t>
      </w:r>
      <w:r w:rsidDel="00000000" w:rsidR="00000000" w:rsidRPr="00000000">
        <w:rPr>
          <w:rtl w:val="0"/>
        </w:rPr>
        <w:t xml:space="preserve">20%</w:t>
      </w:r>
      <w:r w:rsidDel="00000000" w:rsidR="00000000" w:rsidRPr="00000000">
        <w:rPr>
          <w:rtl w:val="0"/>
        </w:rPr>
        <w:t xml:space="preserve"> del Costo Unitario del componente anualmente. En caso de no poder satisfacer la demanda de inmediato, se aplica una p</w:t>
      </w:r>
      <w:r w:rsidDel="00000000" w:rsidR="00000000" w:rsidRPr="00000000">
        <w:rPr>
          <w:rtl w:val="0"/>
        </w:rPr>
        <w:t xml:space="preserve">olítica de compensación</w:t>
      </w:r>
      <w:r w:rsidDel="00000000" w:rsidR="00000000" w:rsidRPr="00000000">
        <w:rPr>
          <w:rtl w:val="0"/>
        </w:rPr>
        <w:t xml:space="preserve"> que consiste en un </w:t>
      </w:r>
      <w:r w:rsidDel="00000000" w:rsidR="00000000" w:rsidRPr="00000000">
        <w:rPr>
          <w:rtl w:val="0"/>
        </w:rPr>
        <w:t xml:space="preserve">descuento del 5%</w:t>
      </w:r>
      <w:r w:rsidDel="00000000" w:rsidR="00000000" w:rsidRPr="00000000">
        <w:rPr>
          <w:rtl w:val="0"/>
        </w:rPr>
        <w:t xml:space="preserve"> sobre el precio del auto al cliente por la demora.</w:t>
      </w:r>
    </w:p>
    <w:p w:rsidR="00000000" w:rsidDel="00000000" w:rsidP="00000000" w:rsidRDefault="00000000" w:rsidRPr="00000000" w14:paraId="00000008">
      <w:pPr>
        <w:spacing w:after="240" w:before="240" w:lineRule="auto"/>
        <w:jc w:val="both"/>
        <w:rPr>
          <w:b w:val="1"/>
          <w:bCs w:val="1"/>
          <w:color w:val="000000"/>
          <w:sz w:val="26"/>
          <w:szCs w:val="26"/>
        </w:rPr>
      </w:pPr>
      <w:r w:rsidDel="00000000" w:rsidR="00000000" w:rsidRPr="00000000">
        <w:rPr>
          <w:rtl w:val="0"/>
        </w:rPr>
        <w:t xml:space="preserve">A continuación se listan los componentes de inventario críticos para la producción de estas dos clases de vehículos.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00"/>
        <w:gridCol w:w="1290"/>
        <w:gridCol w:w="1155"/>
        <w:gridCol w:w="1695"/>
        <w:gridCol w:w="1530"/>
        <w:tblGridChange w:id="0">
          <w:tblGrid>
            <w:gridCol w:w="1860"/>
            <w:gridCol w:w="1200"/>
            <w:gridCol w:w="1290"/>
            <w:gridCol w:w="1155"/>
            <w:gridCol w:w="1695"/>
            <w:gridCol w:w="1530"/>
          </w:tblGrid>
        </w:tblGridChange>
      </w:tblGrid>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0" w:line="240" w:lineRule="auto"/>
              <w:rPr>
                <w:color w:val="1b1c1d"/>
              </w:rPr>
            </w:pPr>
            <w:r w:rsidDel="00000000" w:rsidR="00000000" w:rsidRPr="00000000">
              <w:rPr>
                <w:b w:val="1"/>
                <w:bCs w:val="1"/>
                <w:color w:val="1b1c1d"/>
                <w:rtl w:val="0"/>
              </w:rPr>
              <w:t xml:space="preserve">Componente (Clase A Potencial)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0" w:line="240" w:lineRule="auto"/>
              <w:rPr>
                <w:color w:val="1b1c1d"/>
              </w:rPr>
            </w:pPr>
            <w:r w:rsidDel="00000000" w:rsidR="00000000" w:rsidRPr="00000000">
              <w:rPr>
                <w:b w:val="1"/>
                <w:bCs w:val="1"/>
                <w:color w:val="1b1c1d"/>
                <w:rtl w:val="0"/>
              </w:rPr>
              <w:t xml:space="preserve">Auto Foco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0" w:line="240" w:lineRule="auto"/>
              <w:rPr>
                <w:color w:val="1b1c1d"/>
              </w:rPr>
            </w:pPr>
            <w:r w:rsidDel="00000000" w:rsidR="00000000" w:rsidRPr="00000000">
              <w:rPr>
                <w:b w:val="1"/>
                <w:bCs w:val="1"/>
                <w:color w:val="1b1c1d"/>
                <w:rtl w:val="0"/>
              </w:rPr>
              <w:t xml:space="preserve">Costo Unitario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0" w:line="240" w:lineRule="auto"/>
              <w:rPr>
                <w:color w:val="1b1c1d"/>
              </w:rPr>
            </w:pPr>
            <w:r w:rsidDel="00000000" w:rsidR="00000000" w:rsidRPr="00000000">
              <w:rPr>
                <w:b w:val="1"/>
                <w:bCs w:val="1"/>
                <w:color w:val="1b1c1d"/>
                <w:rtl w:val="0"/>
              </w:rPr>
              <w:t xml:space="preserve">Uso por Auto (Ratio)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0" w:line="240" w:lineRule="auto"/>
              <w:rPr>
                <w:color w:val="1b1c1d"/>
              </w:rPr>
            </w:pPr>
            <w:r w:rsidDel="00000000" w:rsidR="00000000" w:rsidRPr="00000000">
              <w:rPr>
                <w:b w:val="1"/>
                <w:bCs w:val="1"/>
                <w:color w:val="1b1c1d"/>
                <w:rtl w:val="0"/>
              </w:rPr>
              <w:t xml:space="preserve">Volumen (m³/unidad)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0" w:line="240" w:lineRule="auto"/>
              <w:rPr>
                <w:color w:val="1b1c1d"/>
              </w:rPr>
            </w:pPr>
            <w:r w:rsidDel="00000000" w:rsidR="00000000" w:rsidRPr="00000000">
              <w:rPr>
                <w:b w:val="1"/>
                <w:bCs w:val="1"/>
                <w:color w:val="1b1c1d"/>
                <w:rtl w:val="0"/>
              </w:rPr>
              <w:t xml:space="preserve">Lead Time (L, Semanas)</w:t>
            </w:r>
            <w:r w:rsidDel="00000000" w:rsidR="00000000" w:rsidRPr="00000000">
              <w:rPr>
                <w:rtl w:val="0"/>
              </w:rPr>
            </w:r>
          </w:p>
        </w:tc>
      </w:tr>
      <w:tr>
        <w:trPr>
          <w:cantSplit w:val="0"/>
          <w:trHeight w:val="10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0" w:line="240" w:lineRule="auto"/>
              <w:rPr>
                <w:color w:val="1b1c1d"/>
              </w:rPr>
            </w:pPr>
            <w:r w:rsidDel="00000000" w:rsidR="00000000" w:rsidRPr="00000000">
              <w:rPr>
                <w:color w:val="1b1c1d"/>
                <w:rtl w:val="0"/>
              </w:rPr>
              <w:t xml:space="preserve">Motor de Alto Rendimiento V8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0" w:line="240" w:lineRule="auto"/>
              <w:rPr>
                <w:color w:val="1b1c1d"/>
              </w:rPr>
            </w:pPr>
            <w:r w:rsidDel="00000000" w:rsidR="00000000" w:rsidRPr="00000000">
              <w:rPr>
                <w:color w:val="1b1c1d"/>
                <w:rtl w:val="0"/>
              </w:rPr>
              <w:t xml:space="preserve">Clásico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0" w:line="240" w:lineRule="auto"/>
              <w:rPr>
                <w:color w:val="1b1c1d"/>
              </w:rPr>
            </w:pPr>
            <w:r w:rsidDel="00000000" w:rsidR="00000000" w:rsidRPr="00000000">
              <w:rPr>
                <w:color w:val="1b1c1d"/>
                <w:rtl w:val="0"/>
              </w:rPr>
              <w:t xml:space="preserve">9,000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0" w:line="240" w:lineRule="auto"/>
              <w:rPr>
                <w:color w:val="1b1c1d"/>
              </w:rPr>
            </w:pPr>
            <w:r w:rsidDel="00000000" w:rsidR="00000000" w:rsidRPr="00000000">
              <w:rPr>
                <w:color w:val="1b1c1d"/>
                <w:rtl w:val="0"/>
              </w:rPr>
              <w:t xml:space="preserve">0.8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0" w:line="240" w:lineRule="auto"/>
              <w:rPr>
                <w:color w:val="1b1c1d"/>
              </w:rPr>
            </w:pPr>
            <w:r w:rsidDel="00000000" w:rsidR="00000000" w:rsidRPr="00000000">
              <w:rPr>
                <w:color w:val="1b1c1d"/>
                <w:rtl w:val="0"/>
              </w:rPr>
              <w:t xml:space="preserve">6</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0" w:line="240" w:lineRule="auto"/>
              <w:rPr>
                <w:color w:val="1b1c1d"/>
              </w:rPr>
            </w:pPr>
            <w:r w:rsidDel="00000000" w:rsidR="00000000" w:rsidRPr="00000000">
              <w:rPr>
                <w:color w:val="1b1c1d"/>
                <w:rtl w:val="0"/>
              </w:rPr>
              <w:t xml:space="preserve">Motor de Cilindros en Línea Raro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0" w:line="240" w:lineRule="auto"/>
              <w:rPr>
                <w:color w:val="1b1c1d"/>
              </w:rPr>
            </w:pPr>
            <w:r w:rsidDel="00000000" w:rsidR="00000000" w:rsidRPr="00000000">
              <w:rPr>
                <w:color w:val="1b1c1d"/>
                <w:rtl w:val="0"/>
              </w:rPr>
              <w:t xml:space="preserve">Vintage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0" w:line="240" w:lineRule="auto"/>
              <w:rPr>
                <w:color w:val="1b1c1d"/>
              </w:rPr>
            </w:pPr>
            <w:r w:rsidDel="00000000" w:rsidR="00000000" w:rsidRPr="00000000">
              <w:rPr>
                <w:color w:val="1b1c1d"/>
                <w:rtl w:val="0"/>
              </w:rPr>
              <w:t xml:space="preserve">12,000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0" w:line="240" w:lineRule="auto"/>
              <w:rPr>
                <w:color w:val="1b1c1d"/>
              </w:rPr>
            </w:pPr>
            <w:r w:rsidDel="00000000" w:rsidR="00000000" w:rsidRPr="00000000">
              <w:rPr>
                <w:color w:val="1b1c1d"/>
                <w:rtl w:val="0"/>
              </w:rPr>
              <w:t xml:space="preserve">0.9</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0" w:line="240" w:lineRule="auto"/>
              <w:rPr>
                <w:color w:val="1b1c1d"/>
              </w:rPr>
            </w:pPr>
            <w:r w:rsidDel="00000000" w:rsidR="00000000" w:rsidRPr="00000000">
              <w:rPr>
                <w:color w:val="1b1c1d"/>
                <w:rtl w:val="0"/>
              </w:rPr>
              <w:t xml:space="preserve">12</w:t>
            </w:r>
          </w:p>
        </w:tc>
      </w:tr>
      <w:tr>
        <w:trPr>
          <w:cantSplit w:val="0"/>
          <w:trHeight w:val="9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0" w:line="240" w:lineRule="auto"/>
              <w:rPr>
                <w:color w:val="1b1c1d"/>
              </w:rPr>
            </w:pPr>
            <w:r w:rsidDel="00000000" w:rsidR="00000000" w:rsidRPr="00000000">
              <w:rPr>
                <w:color w:val="1b1c1d"/>
                <w:rtl w:val="0"/>
              </w:rPr>
              <w:t xml:space="preserve">Carrocería Artesanal de Época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0" w:line="240" w:lineRule="auto"/>
              <w:rPr>
                <w:color w:val="1b1c1d"/>
              </w:rPr>
            </w:pPr>
            <w:r w:rsidDel="00000000" w:rsidR="00000000" w:rsidRPr="00000000">
              <w:rPr>
                <w:color w:val="1b1c1d"/>
                <w:rtl w:val="0"/>
              </w:rPr>
              <w:t xml:space="preserve">Vintage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0" w:line="240" w:lineRule="auto"/>
              <w:rPr>
                <w:color w:val="1b1c1d"/>
              </w:rPr>
            </w:pPr>
            <w:r w:rsidDel="00000000" w:rsidR="00000000" w:rsidRPr="00000000">
              <w:rPr>
                <w:color w:val="1b1c1d"/>
                <w:rtl w:val="0"/>
              </w:rPr>
              <w:t xml:space="preserve">15,000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0" w:line="240" w:lineRule="auto"/>
              <w:rPr>
                <w:color w:val="1b1c1d"/>
              </w:rPr>
            </w:pPr>
            <w:r w:rsidDel="00000000" w:rsidR="00000000" w:rsidRPr="00000000">
              <w:rPr>
                <w:color w:val="1b1c1d"/>
                <w:rtl w:val="0"/>
              </w:rPr>
              <w:t xml:space="preserve">4.0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0" w:line="240" w:lineRule="auto"/>
              <w:rPr>
                <w:color w:val="1b1c1d"/>
              </w:rPr>
            </w:pPr>
            <w:r w:rsidDel="00000000" w:rsidR="00000000" w:rsidRPr="00000000">
              <w:rPr>
                <w:color w:val="1b1c1d"/>
                <w:rtl w:val="0"/>
              </w:rPr>
              <w:t xml:space="preserve">10</w:t>
            </w:r>
          </w:p>
        </w:tc>
      </w:tr>
      <w:tr>
        <w:trPr>
          <w:cantSplit w:val="0"/>
          <w:trHeight w:val="10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0" w:line="240" w:lineRule="auto"/>
              <w:rPr>
                <w:color w:val="1b1c1d"/>
              </w:rPr>
            </w:pPr>
            <w:r w:rsidDel="00000000" w:rsidR="00000000" w:rsidRPr="00000000">
              <w:rPr>
                <w:color w:val="1b1c1d"/>
                <w:rtl w:val="0"/>
              </w:rPr>
              <w:t xml:space="preserve">Carrocería Estándar (Fibra)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0" w:line="240" w:lineRule="auto"/>
              <w:rPr>
                <w:color w:val="1b1c1d"/>
              </w:rPr>
            </w:pPr>
            <w:r w:rsidDel="00000000" w:rsidR="00000000" w:rsidRPr="00000000">
              <w:rPr>
                <w:color w:val="1b1c1d"/>
                <w:rtl w:val="0"/>
              </w:rPr>
              <w:t xml:space="preserve">Clásico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0" w:line="240" w:lineRule="auto"/>
              <w:rPr>
                <w:color w:val="1b1c1d"/>
              </w:rPr>
            </w:pPr>
            <w:r w:rsidDel="00000000" w:rsidR="00000000" w:rsidRPr="00000000">
              <w:rPr>
                <w:color w:val="1b1c1d"/>
                <w:rtl w:val="0"/>
              </w:rPr>
              <w:t xml:space="preserve">6,500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0" w:line="240" w:lineRule="auto"/>
              <w:rPr>
                <w:color w:val="1b1c1d"/>
              </w:rPr>
            </w:pPr>
            <w:r w:rsidDel="00000000" w:rsidR="00000000" w:rsidRPr="00000000">
              <w:rPr>
                <w:color w:val="1b1c1d"/>
                <w:rtl w:val="0"/>
              </w:rPr>
              <w:t xml:space="preserve">3.5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0" w:line="240" w:lineRule="auto"/>
              <w:rPr>
                <w:color w:val="1b1c1d"/>
              </w:rPr>
            </w:pPr>
            <w:r w:rsidDel="00000000" w:rsidR="00000000" w:rsidRPr="00000000">
              <w:rPr>
                <w:color w:val="1b1c1d"/>
                <w:rtl w:val="0"/>
              </w:rPr>
              <w:t xml:space="preserve">4</w:t>
            </w:r>
          </w:p>
        </w:tc>
      </w:tr>
      <w:tr>
        <w:trPr>
          <w:cantSplit w:val="0"/>
          <w:trHeight w:val="73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0" w:line="240" w:lineRule="auto"/>
              <w:rPr>
                <w:color w:val="1b1c1d"/>
              </w:rPr>
            </w:pPr>
            <w:r w:rsidDel="00000000" w:rsidR="00000000" w:rsidRPr="00000000">
              <w:rPr>
                <w:color w:val="1b1c1d"/>
                <w:rtl w:val="0"/>
              </w:rPr>
              <w:t xml:space="preserve">Transmisión de 5 Velocidades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0" w:line="240" w:lineRule="auto"/>
              <w:rPr>
                <w:color w:val="1b1c1d"/>
              </w:rPr>
            </w:pPr>
            <w:r w:rsidDel="00000000" w:rsidR="00000000" w:rsidRPr="00000000">
              <w:rPr>
                <w:color w:val="1b1c1d"/>
                <w:rtl w:val="0"/>
              </w:rPr>
              <w:t xml:space="preserve">Ambos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0" w:line="240" w:lineRule="auto"/>
              <w:rPr>
                <w:color w:val="1b1c1d"/>
              </w:rPr>
            </w:pPr>
            <w:r w:rsidDel="00000000" w:rsidR="00000000" w:rsidRPr="00000000">
              <w:rPr>
                <w:color w:val="1b1c1d"/>
                <w:rtl w:val="0"/>
              </w:rPr>
              <w:t xml:space="preserve">3,500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0" w:line="240" w:lineRule="auto"/>
              <w:rPr>
                <w:color w:val="1b1c1d"/>
              </w:rPr>
            </w:pPr>
            <w:r w:rsidDel="00000000" w:rsidR="00000000" w:rsidRPr="00000000">
              <w:rPr>
                <w:color w:val="1b1c1d"/>
                <w:rtl w:val="0"/>
              </w:rPr>
              <w:t xml:space="preserve">0.4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0" w:line="240" w:lineRule="auto"/>
              <w:rPr>
                <w:color w:val="1b1c1d"/>
              </w:rPr>
            </w:pPr>
            <w:r w:rsidDel="00000000" w:rsidR="00000000" w:rsidRPr="00000000">
              <w:rPr>
                <w:color w:val="1b1c1d"/>
                <w:rtl w:val="0"/>
              </w:rPr>
              <w:t xml:space="preserve">4</w:t>
            </w:r>
          </w:p>
        </w:tc>
      </w:tr>
      <w:tr>
        <w:trPr>
          <w:cantSplit w:val="0"/>
          <w:trHeight w:val="93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0" w:line="240" w:lineRule="auto"/>
              <w:rPr>
                <w:color w:val="1b1c1d"/>
              </w:rPr>
            </w:pPr>
            <w:r w:rsidDel="00000000" w:rsidR="00000000" w:rsidRPr="00000000">
              <w:rPr>
                <w:color w:val="1b1c1d"/>
                <w:rtl w:val="0"/>
              </w:rPr>
              <w:t xml:space="preserve">Sistema de Inyección Electrónica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0" w:line="240" w:lineRule="auto"/>
              <w:rPr>
                <w:color w:val="1b1c1d"/>
              </w:rPr>
            </w:pPr>
            <w:r w:rsidDel="00000000" w:rsidR="00000000" w:rsidRPr="00000000">
              <w:rPr>
                <w:color w:val="1b1c1d"/>
                <w:rtl w:val="0"/>
              </w:rPr>
              <w:t xml:space="preserve">Clásico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0" w:line="240" w:lineRule="auto"/>
              <w:rPr>
                <w:color w:val="1b1c1d"/>
              </w:rPr>
            </w:pPr>
            <w:r w:rsidDel="00000000" w:rsidR="00000000" w:rsidRPr="00000000">
              <w:rPr>
                <w:color w:val="1b1c1d"/>
                <w:rtl w:val="0"/>
              </w:rPr>
              <w:t xml:space="preserve">1,200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0" w:line="240" w:lineRule="auto"/>
              <w:rPr>
                <w:color w:val="1b1c1d"/>
              </w:rPr>
            </w:pPr>
            <w:r w:rsidDel="00000000" w:rsidR="00000000" w:rsidRPr="00000000">
              <w:rPr>
                <w:color w:val="1b1c1d"/>
                <w:rtl w:val="0"/>
              </w:rPr>
              <w:t xml:space="preserve">0.1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0" w:line="240" w:lineRule="auto"/>
              <w:rPr>
                <w:color w:val="1b1c1d"/>
              </w:rPr>
            </w:pPr>
            <w:r w:rsidDel="00000000" w:rsidR="00000000" w:rsidRPr="00000000">
              <w:rPr>
                <w:color w:val="1b1c1d"/>
                <w:rtl w:val="0"/>
              </w:rPr>
              <w:t xml:space="preserve">3</w:t>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240" w:lineRule="auto"/>
              <w:rPr>
                <w:color w:val="1b1c1d"/>
              </w:rPr>
            </w:pPr>
            <w:r w:rsidDel="00000000" w:rsidR="00000000" w:rsidRPr="00000000">
              <w:rPr>
                <w:color w:val="1b1c1d"/>
                <w:rtl w:val="0"/>
              </w:rPr>
              <w:t xml:space="preserve">Set de Carburadores Dobles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240" w:lineRule="auto"/>
              <w:rPr>
                <w:color w:val="1b1c1d"/>
              </w:rPr>
            </w:pPr>
            <w:r w:rsidDel="00000000" w:rsidR="00000000" w:rsidRPr="00000000">
              <w:rPr>
                <w:color w:val="1b1c1d"/>
                <w:rtl w:val="0"/>
              </w:rPr>
              <w:t xml:space="preserve">Vintage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0" w:line="240" w:lineRule="auto"/>
              <w:rPr>
                <w:color w:val="1b1c1d"/>
              </w:rPr>
            </w:pPr>
            <w:r w:rsidDel="00000000" w:rsidR="00000000" w:rsidRPr="00000000">
              <w:rPr>
                <w:color w:val="1b1c1d"/>
                <w:rtl w:val="0"/>
              </w:rPr>
              <w:t xml:space="preserve">900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240" w:lineRule="auto"/>
              <w:rPr>
                <w:color w:val="1b1c1d"/>
              </w:rPr>
            </w:pPr>
            <w:r w:rsidDel="00000000" w:rsidR="00000000" w:rsidRPr="00000000">
              <w:rPr>
                <w:color w:val="1b1c1d"/>
                <w:rtl w:val="0"/>
              </w:rPr>
              <w:t xml:space="preserve">0.1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240" w:lineRule="auto"/>
              <w:rPr>
                <w:color w:val="1b1c1d"/>
              </w:rPr>
            </w:pPr>
            <w:r w:rsidDel="00000000" w:rsidR="00000000" w:rsidRPr="00000000">
              <w:rPr>
                <w:color w:val="1b1c1d"/>
                <w:rtl w:val="0"/>
              </w:rPr>
              <w:t xml:space="preserve">5</w:t>
            </w:r>
          </w:p>
        </w:tc>
      </w:tr>
      <w:tr>
        <w:trPr>
          <w:cantSplit w:val="0"/>
          <w:trHeight w:val="9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240" w:lineRule="auto"/>
              <w:rPr>
                <w:color w:val="1b1c1d"/>
              </w:rPr>
            </w:pPr>
            <w:r w:rsidDel="00000000" w:rsidR="00000000" w:rsidRPr="00000000">
              <w:rPr>
                <w:color w:val="1b1c1d"/>
                <w:rtl w:val="0"/>
              </w:rPr>
              <w:t xml:space="preserve">Tapicería de Cuero Premium </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240" w:lineRule="auto"/>
              <w:rPr>
                <w:color w:val="1b1c1d"/>
              </w:rPr>
            </w:pPr>
            <w:r w:rsidDel="00000000" w:rsidR="00000000" w:rsidRPr="00000000">
              <w:rPr>
                <w:color w:val="1b1c1d"/>
                <w:rtl w:val="0"/>
              </w:rPr>
              <w:t xml:space="preserve">Ambos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240" w:lineRule="auto"/>
              <w:rPr>
                <w:color w:val="1b1c1d"/>
              </w:rPr>
            </w:pPr>
            <w:r w:rsidDel="00000000" w:rsidR="00000000" w:rsidRPr="00000000">
              <w:rPr>
                <w:color w:val="1b1c1d"/>
                <w:rtl w:val="0"/>
              </w:rPr>
              <w:t xml:space="preserve">4,000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240" w:lineRule="auto"/>
              <w:rPr>
                <w:color w:val="1b1c1d"/>
              </w:rPr>
            </w:pPr>
            <w:r w:rsidDel="00000000" w:rsidR="00000000" w:rsidRPr="00000000">
              <w:rPr>
                <w:color w:val="1b1c1d"/>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240" w:lineRule="auto"/>
              <w:rPr>
                <w:color w:val="1b1c1d"/>
              </w:rPr>
            </w:pPr>
            <w:r w:rsidDel="00000000" w:rsidR="00000000" w:rsidRPr="00000000">
              <w:rPr>
                <w:color w:val="1b1c1d"/>
                <w:rtl w:val="0"/>
              </w:rPr>
              <w:t xml:space="preserve">0.5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0" w:line="240" w:lineRule="auto"/>
              <w:rPr>
                <w:color w:val="1b1c1d"/>
              </w:rPr>
            </w:pPr>
            <w:r w:rsidDel="00000000" w:rsidR="00000000" w:rsidRPr="00000000">
              <w:rPr>
                <w:color w:val="1b1c1d"/>
                <w:rtl w:val="0"/>
              </w:rPr>
              <w:t xml:space="preserve">8</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240" w:lineRule="auto"/>
              <w:rPr>
                <w:color w:val="1b1c1d"/>
              </w:rPr>
            </w:pPr>
            <w:r w:rsidDel="00000000" w:rsidR="00000000" w:rsidRPr="00000000">
              <w:rPr>
                <w:color w:val="1b1c1d"/>
                <w:rtl w:val="0"/>
              </w:rPr>
              <w:t xml:space="preserve">Juego de Llantas Vintage Espec.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240" w:lineRule="auto"/>
              <w:rPr>
                <w:color w:val="1b1c1d"/>
              </w:rPr>
            </w:pPr>
            <w:r w:rsidDel="00000000" w:rsidR="00000000" w:rsidRPr="00000000">
              <w:rPr>
                <w:color w:val="1b1c1d"/>
                <w:rtl w:val="0"/>
              </w:rPr>
              <w:t xml:space="preserve">Vintage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240" w:lineRule="auto"/>
              <w:rPr>
                <w:color w:val="1b1c1d"/>
              </w:rPr>
            </w:pPr>
            <w:r w:rsidDel="00000000" w:rsidR="00000000" w:rsidRPr="00000000">
              <w:rPr>
                <w:color w:val="1b1c1d"/>
                <w:rtl w:val="0"/>
              </w:rPr>
              <w:t xml:space="preserve">2,500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240" w:lineRule="auto"/>
              <w:rPr>
                <w:color w:val="1b1c1d"/>
              </w:rPr>
            </w:pPr>
            <w:r w:rsidDel="00000000" w:rsidR="00000000" w:rsidRPr="00000000">
              <w:rPr>
                <w:color w:val="1b1c1d"/>
                <w:rtl w:val="0"/>
              </w:rPr>
              <w:t xml:space="preserve">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0" w:line="240" w:lineRule="auto"/>
              <w:rPr>
                <w:color w:val="1b1c1d"/>
              </w:rPr>
            </w:pPr>
            <w:r w:rsidDel="00000000" w:rsidR="00000000" w:rsidRPr="00000000">
              <w:rPr>
                <w:color w:val="1b1c1d"/>
                <w:rtl w:val="0"/>
              </w:rPr>
              <w:t xml:space="preserve">0.15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240" w:lineRule="auto"/>
              <w:rPr>
                <w:color w:val="1b1c1d"/>
              </w:rPr>
            </w:pPr>
            <w:r w:rsidDel="00000000" w:rsidR="00000000" w:rsidRPr="00000000">
              <w:rPr>
                <w:color w:val="1b1c1d"/>
                <w:rtl w:val="0"/>
              </w:rPr>
              <w:t xml:space="preserve">5</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240" w:lineRule="auto"/>
              <w:rPr>
                <w:color w:val="1b1c1d"/>
              </w:rPr>
            </w:pPr>
            <w:r w:rsidDel="00000000" w:rsidR="00000000" w:rsidRPr="00000000">
              <w:rPr>
                <w:color w:val="1b1c1d"/>
                <w:rtl w:val="0"/>
              </w:rPr>
              <w:t xml:space="preserve">Llantas Regulares Cromados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240" w:lineRule="auto"/>
              <w:rPr>
                <w:color w:val="1b1c1d"/>
              </w:rPr>
            </w:pPr>
            <w:r w:rsidDel="00000000" w:rsidR="00000000" w:rsidRPr="00000000">
              <w:rPr>
                <w:color w:val="1b1c1d"/>
                <w:rtl w:val="0"/>
              </w:rPr>
              <w:t xml:space="preserve">Clásico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240" w:lineRule="auto"/>
              <w:rPr>
                <w:color w:val="1b1c1d"/>
              </w:rPr>
            </w:pPr>
            <w:r w:rsidDel="00000000" w:rsidR="00000000" w:rsidRPr="00000000">
              <w:rPr>
                <w:color w:val="1b1c1d"/>
                <w:rtl w:val="0"/>
              </w:rPr>
              <w:t xml:space="preserve">400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40" w:lineRule="auto"/>
              <w:rPr>
                <w:color w:val="1b1c1d"/>
              </w:rPr>
            </w:pPr>
            <w:r w:rsidDel="00000000" w:rsidR="00000000" w:rsidRPr="00000000">
              <w:rPr>
                <w:color w:val="1b1c1d"/>
                <w:rtl w:val="0"/>
              </w:rPr>
              <w:t xml:space="preserve">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40" w:lineRule="auto"/>
              <w:rPr>
                <w:color w:val="1b1c1d"/>
              </w:rPr>
            </w:pPr>
            <w:r w:rsidDel="00000000" w:rsidR="00000000" w:rsidRPr="00000000">
              <w:rPr>
                <w:color w:val="1b1c1d"/>
                <w:rtl w:val="0"/>
              </w:rPr>
              <w:t xml:space="preserve">0.1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40" w:lineRule="auto"/>
              <w:rPr>
                <w:color w:val="1b1c1d"/>
              </w:rPr>
            </w:pPr>
            <w:r w:rsidDel="00000000" w:rsidR="00000000" w:rsidRPr="00000000">
              <w:rPr>
                <w:color w:val="1b1c1d"/>
                <w:rtl w:val="0"/>
              </w:rPr>
              <w:t xml:space="preserve">2</w:t>
            </w:r>
          </w:p>
        </w:tc>
      </w:tr>
      <w:tr>
        <w:trPr>
          <w:cantSplit w:val="0"/>
          <w:trHeight w:val="9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40" w:lineRule="auto"/>
              <w:rPr>
                <w:color w:val="1b1c1d"/>
              </w:rPr>
            </w:pPr>
            <w:r w:rsidDel="00000000" w:rsidR="00000000" w:rsidRPr="00000000">
              <w:rPr>
                <w:color w:val="1b1c1d"/>
                <w:rtl w:val="0"/>
              </w:rPr>
              <w:t xml:space="preserve">Cubiertas de Alta Gama (Neumáticos)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40" w:lineRule="auto"/>
              <w:rPr>
                <w:color w:val="1b1c1d"/>
              </w:rPr>
            </w:pPr>
            <w:r w:rsidDel="00000000" w:rsidR="00000000" w:rsidRPr="00000000">
              <w:rPr>
                <w:color w:val="1b1c1d"/>
                <w:rtl w:val="0"/>
              </w:rPr>
              <w:t xml:space="preserve">Ambos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40" w:lineRule="auto"/>
              <w:rPr>
                <w:color w:val="1b1c1d"/>
              </w:rPr>
            </w:pPr>
            <w:r w:rsidDel="00000000" w:rsidR="00000000" w:rsidRPr="00000000">
              <w:rPr>
                <w:color w:val="1b1c1d"/>
                <w:rtl w:val="0"/>
              </w:rPr>
              <w:t xml:space="preserve">250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240" w:lineRule="auto"/>
              <w:rPr>
                <w:color w:val="1b1c1d"/>
              </w:rPr>
            </w:pPr>
            <w:r w:rsidDel="00000000" w:rsidR="00000000" w:rsidRPr="00000000">
              <w:rPr>
                <w:color w:val="1b1c1d"/>
                <w:rtl w:val="0"/>
              </w:rPr>
              <w:t xml:space="preserve">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240" w:lineRule="auto"/>
              <w:rPr>
                <w:color w:val="1b1c1d"/>
              </w:rPr>
            </w:pPr>
            <w:r w:rsidDel="00000000" w:rsidR="00000000" w:rsidRPr="00000000">
              <w:rPr>
                <w:color w:val="1b1c1d"/>
                <w:rtl w:val="0"/>
              </w:rPr>
              <w:t xml:space="preserve">0.1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240" w:lineRule="auto"/>
              <w:rPr>
                <w:color w:val="1b1c1d"/>
              </w:rPr>
            </w:pPr>
            <w:r w:rsidDel="00000000" w:rsidR="00000000" w:rsidRPr="00000000">
              <w:rPr>
                <w:color w:val="1b1c1d"/>
                <w:rtl w:val="0"/>
              </w:rPr>
              <w:t xml:space="preserve">2</w:t>
            </w:r>
          </w:p>
        </w:tc>
      </w:tr>
    </w:tbl>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8m1jwo3027x6" w:id="2"/>
      <w:bookmarkEnd w:id="2"/>
      <w:r w:rsidDel="00000000" w:rsidR="00000000" w:rsidRPr="00000000">
        <w:rPr>
          <w:b w:val="1"/>
          <w:bCs w:val="1"/>
          <w:sz w:val="34"/>
          <w:szCs w:val="34"/>
          <w:rtl w:val="0"/>
        </w:rPr>
        <w:t xml:space="preserve">2. Requerimientos del Trabajo Práctico</w:t>
      </w:r>
    </w:p>
    <w:p w:rsidR="00000000" w:rsidDel="00000000" w:rsidP="00000000" w:rsidRDefault="00000000" w:rsidRPr="00000000" w14:paraId="00000053">
      <w:pPr>
        <w:keepNext w:val="0"/>
        <w:keepLines w:val="0"/>
        <w:spacing w:before="280" w:lineRule="auto"/>
        <w:jc w:val="both"/>
        <w:rPr/>
      </w:pPr>
      <w:r w:rsidDel="00000000" w:rsidR="00000000" w:rsidRPr="00000000">
        <w:rPr>
          <w:rtl w:val="0"/>
        </w:rPr>
        <w:t xml:space="preserve">La primera etapa consiste en el estudio de la demanda. </w:t>
      </w:r>
      <w:r w:rsidDel="00000000" w:rsidR="00000000" w:rsidRPr="00000000">
        <w:rPr>
          <w:rtl w:val="0"/>
        </w:rPr>
        <w:t xml:space="preserve">En esta fase se debe</w:t>
      </w:r>
      <w:r w:rsidDel="00000000" w:rsidR="00000000" w:rsidRPr="00000000">
        <w:rPr>
          <w:rtl w:val="0"/>
        </w:rPr>
        <w:t xml:space="preserve"> comprender la demanda y la incertidumbre. Se partirá del análisis histórico de ventas agregadas para aplicar un </w:t>
      </w:r>
      <w:r w:rsidDel="00000000" w:rsidR="00000000" w:rsidRPr="00000000">
        <w:rPr>
          <w:b w:val="1"/>
          <w:bCs w:val="1"/>
          <w:rtl w:val="0"/>
        </w:rPr>
        <w:t xml:space="preserve">Pronóstico de Series de Tiempo</w:t>
      </w:r>
      <w:r w:rsidDel="00000000" w:rsidR="00000000" w:rsidRPr="00000000">
        <w:rPr>
          <w:rtl w:val="0"/>
        </w:rPr>
        <w:t xml:space="preserve">. Este paso es fundamental para determinar la Demanda Promedio Anual Total</w:t>
      </w:r>
      <w:r w:rsidDel="00000000" w:rsidR="00000000" w:rsidRPr="00000000">
        <w:rPr>
          <w:b w:val="1"/>
          <w:bCs w:val="1"/>
          <w:rtl w:val="0"/>
        </w:rPr>
        <w:t xml:space="preserve"> </w:t>
      </w:r>
      <w:r w:rsidDel="00000000" w:rsidR="00000000" w:rsidRPr="00000000">
        <w:rPr>
          <w:rtl w:val="0"/>
        </w:rPr>
        <w:t xml:space="preserve">y la Desviación Estándar del Error de Pronóstico</w:t>
      </w:r>
      <w:r w:rsidDel="00000000" w:rsidR="00000000" w:rsidRPr="00000000">
        <w:rPr>
          <w:b w:val="1"/>
          <w:bCs w:val="1"/>
          <w:rtl w:val="0"/>
        </w:rPr>
        <w:t xml:space="preserve"> </w:t>
      </w:r>
      <w:r w:rsidDel="00000000" w:rsidR="00000000" w:rsidRPr="00000000">
        <w:rPr>
          <w:rtl w:val="0"/>
        </w:rPr>
        <w:t xml:space="preserve">a nivel de período (ej. semanal).</w:t>
      </w:r>
    </w:p>
    <w:p w:rsidR="00000000" w:rsidDel="00000000" w:rsidP="00000000" w:rsidRDefault="00000000" w:rsidRPr="00000000" w14:paraId="00000054">
      <w:pPr>
        <w:spacing w:after="240" w:lineRule="auto"/>
        <w:jc w:val="both"/>
        <w:rPr/>
      </w:pPr>
      <w:r w:rsidDel="00000000" w:rsidR="00000000" w:rsidRPr="00000000">
        <w:rPr>
          <w:rtl w:val="0"/>
        </w:rPr>
        <w:t xml:space="preserve">Posteriormente, se utilizarán los costos unitarios y las proporciones históricas de venta desagregada para realizar un Análisis ABC y XYZ. Esto permitirá identificar los Componentes sobre los cuales recaerá la aplicación de los modelos avanzados de inventario.</w:t>
      </w:r>
    </w:p>
    <w:p w:rsidR="00000000" w:rsidDel="00000000" w:rsidP="00000000" w:rsidRDefault="00000000" w:rsidRPr="00000000" w14:paraId="00000055">
      <w:pPr>
        <w:spacing w:after="240" w:lineRule="auto"/>
        <w:jc w:val="both"/>
        <w:rPr/>
      </w:pPr>
      <w:r w:rsidDel="00000000" w:rsidR="00000000" w:rsidRPr="00000000">
        <w:rPr>
          <w:rtl w:val="0"/>
        </w:rPr>
        <w:t xml:space="preserve">La segunda fase se centra en la aplicación de los modelos de inventario, utilizando como base el modelo de Cantidad Económica de Pedido para los Componentes seleccionados en la fase anterior. Para eso se compararán dos enfoques:</w:t>
      </w:r>
    </w:p>
    <w:p w:rsidR="00000000" w:rsidDel="00000000" w:rsidP="00000000" w:rsidRDefault="00000000" w:rsidRPr="00000000" w14:paraId="00000056">
      <w:pPr>
        <w:numPr>
          <w:ilvl w:val="0"/>
          <w:numId w:val="1"/>
        </w:numPr>
        <w:spacing w:after="0" w:afterAutospacing="0" w:lineRule="auto"/>
        <w:ind w:left="720" w:hanging="360"/>
        <w:jc w:val="both"/>
        <w:rPr>
          <w:u w:val="none"/>
        </w:rPr>
      </w:pPr>
      <w:r w:rsidDel="00000000" w:rsidR="00000000" w:rsidRPr="00000000">
        <w:rPr>
          <w:rtl w:val="0"/>
        </w:rPr>
        <w:t xml:space="preserve">Óptima por Costos</w:t>
      </w:r>
    </w:p>
    <w:p w:rsidR="00000000" w:rsidDel="00000000" w:rsidP="00000000" w:rsidRDefault="00000000" w:rsidRPr="00000000" w14:paraId="00000057">
      <w:pPr>
        <w:numPr>
          <w:ilvl w:val="0"/>
          <w:numId w:val="1"/>
        </w:numPr>
        <w:spacing w:after="240" w:lineRule="auto"/>
        <w:ind w:left="720" w:hanging="360"/>
        <w:jc w:val="both"/>
        <w:rPr>
          <w:u w:val="none"/>
        </w:rPr>
      </w:pPr>
      <w:r w:rsidDel="00000000" w:rsidR="00000000" w:rsidRPr="00000000">
        <w:rPr>
          <w:rtl w:val="0"/>
        </w:rPr>
        <w:t xml:space="preserve">Basada en un nivel de servicio (tomando ɑ = 0.05).</w:t>
      </w:r>
    </w:p>
    <w:p w:rsidR="00000000" w:rsidDel="00000000" w:rsidP="00000000" w:rsidRDefault="00000000" w:rsidRPr="00000000" w14:paraId="00000058">
      <w:pPr>
        <w:spacing w:after="240" w:lineRule="auto"/>
        <w:jc w:val="both"/>
        <w:rPr/>
      </w:pPr>
      <w:r w:rsidDel="00000000" w:rsidR="00000000" w:rsidRPr="00000000">
        <w:rPr>
          <w:rtl w:val="0"/>
        </w:rPr>
        <w:t xml:space="preserve">Finalmente en esta etapa, y como puente a la inversión en infraestructura, se realizará el </w:t>
      </w:r>
      <w:r w:rsidDel="00000000" w:rsidR="00000000" w:rsidRPr="00000000">
        <w:rPr>
          <w:b w:val="1"/>
          <w:bCs w:val="1"/>
          <w:rtl w:val="0"/>
        </w:rPr>
        <w:t xml:space="preserve">Análisis de Restricción de Capacidad</w:t>
      </w:r>
      <w:r w:rsidDel="00000000" w:rsidR="00000000" w:rsidRPr="00000000">
        <w:rPr>
          <w:rtl w:val="0"/>
        </w:rPr>
        <w:t xml:space="preserve">. Se calculará la </w:t>
      </w:r>
      <w:r w:rsidDel="00000000" w:rsidR="00000000" w:rsidRPr="00000000">
        <w:rPr>
          <w:b w:val="1"/>
          <w:bCs w:val="1"/>
          <w:rtl w:val="0"/>
        </w:rPr>
        <w:t xml:space="preserve">Capacidad Mínima de Almacén</w:t>
      </w:r>
      <w:r w:rsidDel="00000000" w:rsidR="00000000" w:rsidRPr="00000000">
        <w:rPr>
          <w:rtl w:val="0"/>
        </w:rPr>
        <w:t xml:space="preserve"> requerida para implementar cada política, basándonos en el </w:t>
      </w:r>
      <w:r w:rsidDel="00000000" w:rsidR="00000000" w:rsidRPr="00000000">
        <w:rPr>
          <w:b w:val="1"/>
          <w:bCs w:val="1"/>
          <w:rtl w:val="0"/>
        </w:rPr>
        <w:t xml:space="preserve">Inventario Máximo</w:t>
      </w:r>
      <w:r w:rsidDel="00000000" w:rsidR="00000000" w:rsidRPr="00000000">
        <w:rPr>
          <w:rtl w:val="0"/>
        </w:rPr>
        <w:t xml:space="preserve"> de cada componente y su volumen físico. </w:t>
      </w:r>
    </w:p>
    <w:p w:rsidR="00000000" w:rsidDel="00000000" w:rsidP="00000000" w:rsidRDefault="00000000" w:rsidRPr="00000000" w14:paraId="00000059">
      <w:pPr>
        <w:spacing w:after="240" w:lineRule="auto"/>
        <w:jc w:val="both"/>
        <w:rPr/>
      </w:pPr>
      <w:r w:rsidDel="00000000" w:rsidR="00000000" w:rsidRPr="00000000">
        <w:rPr>
          <w:rtl w:val="0"/>
        </w:rPr>
        <w:t xml:space="preserve">La etapa conclusiva validará la solidez de los resultados a través de un </w:t>
      </w:r>
      <w:r w:rsidDel="00000000" w:rsidR="00000000" w:rsidRPr="00000000">
        <w:rPr>
          <w:b w:val="1"/>
          <w:bCs w:val="1"/>
          <w:rtl w:val="0"/>
        </w:rPr>
        <w:t xml:space="preserve">Análisis de Sensibilidad</w:t>
      </w:r>
      <w:r w:rsidDel="00000000" w:rsidR="00000000" w:rsidRPr="00000000">
        <w:rPr>
          <w:rtl w:val="0"/>
        </w:rPr>
        <w:t xml:space="preserve">.</w:t>
      </w:r>
    </w:p>
    <w:p w:rsidR="00000000" w:rsidDel="00000000" w:rsidP="00000000" w:rsidRDefault="00000000" w:rsidRPr="00000000" w14:paraId="0000005A">
      <w:pPr>
        <w:spacing w:after="240" w:lineRule="auto"/>
        <w:jc w:val="both"/>
        <w:rPr/>
      </w:pPr>
      <w:r w:rsidDel="00000000" w:rsidR="00000000" w:rsidRPr="00000000">
        <w:rPr>
          <w:rtl w:val="0"/>
        </w:rPr>
        <w:t xml:space="preserve">Se explorará la sensibilidad al Costo de Agotamiento, analizando cómo una variación de 30% por exceso o por defecto en este parámetro impacta el CTE de la Política A. Además, se medirá la </w:t>
      </w:r>
      <w:r w:rsidDel="00000000" w:rsidR="00000000" w:rsidRPr="00000000">
        <w:rPr>
          <w:b w:val="1"/>
          <w:bCs w:val="1"/>
          <w:rtl w:val="0"/>
        </w:rPr>
        <w:t xml:space="preserve">Sensibilidad al Riesgo</w:t>
      </w:r>
      <w:r w:rsidDel="00000000" w:rsidR="00000000" w:rsidRPr="00000000">
        <w:rPr>
          <w:rtl w:val="0"/>
        </w:rPr>
        <w:t xml:space="preserve">, analizando el efecto que tiene un aumento del </w:t>
      </w:r>
      <w:r w:rsidDel="00000000" w:rsidR="00000000" w:rsidRPr="00000000">
        <w:rPr>
          <w:b w:val="1"/>
          <w:bCs w:val="1"/>
          <w:rtl w:val="0"/>
        </w:rPr>
        <w:t xml:space="preserve">15%</w:t>
      </w:r>
      <w:r w:rsidDel="00000000" w:rsidR="00000000" w:rsidRPr="00000000">
        <w:rPr>
          <w:rtl w:val="0"/>
        </w:rPr>
        <w:t xml:space="preserve"> en la incertidumbre sobre el Stock de Seguridad y el CTE de ambas políticas, midiendo su vulnerabilidad ante una mayor volatilidad del mercado.</w:t>
      </w:r>
    </w:p>
    <w:p w:rsidR="00000000" w:rsidDel="00000000" w:rsidP="00000000" w:rsidRDefault="00000000" w:rsidRPr="00000000" w14:paraId="0000005B">
      <w:pPr>
        <w:spacing w:after="240" w:lineRule="auto"/>
        <w:jc w:val="both"/>
        <w:rPr/>
      </w:pPr>
      <w:r w:rsidDel="00000000" w:rsidR="00000000" w:rsidRPr="00000000">
        <w:rPr>
          <w:rtl w:val="0"/>
        </w:rPr>
        <w:t xml:space="preserve">El informe culminará con las </w:t>
      </w:r>
      <w:r w:rsidDel="00000000" w:rsidR="00000000" w:rsidRPr="00000000">
        <w:rPr>
          <w:b w:val="1"/>
          <w:bCs w:val="1"/>
          <w:rtl w:val="0"/>
        </w:rPr>
        <w:t xml:space="preserve">Recomendaciones Finales</w:t>
      </w:r>
      <w:r w:rsidDel="00000000" w:rsidR="00000000" w:rsidRPr="00000000">
        <w:rPr>
          <w:rtl w:val="0"/>
        </w:rPr>
        <w:t xml:space="preserve">: una recomendación formal sobre la </w:t>
      </w:r>
      <w:r w:rsidDel="00000000" w:rsidR="00000000" w:rsidRPr="00000000">
        <w:rPr>
          <w:b w:val="1"/>
          <w:bCs w:val="1"/>
          <w:rtl w:val="0"/>
        </w:rPr>
        <w:t xml:space="preserve">Política de Inventario</w:t>
      </w:r>
      <w:r w:rsidDel="00000000" w:rsidR="00000000" w:rsidRPr="00000000">
        <w:rPr>
          <w:rtl w:val="0"/>
        </w:rPr>
        <w:t xml:space="preserve"> a implementar (A o B), justificada por el análisis de costos y robustez, y una propuesta concreta para el </w:t>
      </w:r>
      <w:r w:rsidDel="00000000" w:rsidR="00000000" w:rsidRPr="00000000">
        <w:rPr>
          <w:b w:val="1"/>
          <w:bCs w:val="1"/>
          <w:rtl w:val="0"/>
        </w:rPr>
        <w:t xml:space="preserve">Dimensionamiento del Almacén a Construir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y1s8ebwvumi" w:id="3"/>
      <w:bookmarkEnd w:id="3"/>
      <w:r w:rsidDel="00000000" w:rsidR="00000000" w:rsidRPr="00000000">
        <w:rPr>
          <w:b w:val="1"/>
          <w:bCs w:val="1"/>
          <w:sz w:val="34"/>
          <w:szCs w:val="34"/>
          <w:rtl w:val="0"/>
        </w:rPr>
        <w:t xml:space="preserve">3. Estructura de Presentación</w:t>
      </w:r>
    </w:p>
    <w:p w:rsidR="00000000" w:rsidDel="00000000" w:rsidP="00000000" w:rsidRDefault="00000000" w:rsidRPr="00000000" w14:paraId="0000005D">
      <w:pPr>
        <w:spacing w:after="240" w:before="240" w:lineRule="auto"/>
        <w:rPr/>
      </w:pPr>
      <w:r w:rsidDel="00000000" w:rsidR="00000000" w:rsidRPr="00000000">
        <w:rPr>
          <w:rtl w:val="0"/>
        </w:rPr>
        <w:t xml:space="preserve">El trabajo debe presentarse como un </w:t>
      </w:r>
      <w:r w:rsidDel="00000000" w:rsidR="00000000" w:rsidRPr="00000000">
        <w:rPr>
          <w:b w:val="1"/>
          <w:bCs w:val="1"/>
          <w:rtl w:val="0"/>
        </w:rPr>
        <w:t xml:space="preserve">Informe Técnico-Ejecutivo</w:t>
      </w:r>
      <w:r w:rsidDel="00000000" w:rsidR="00000000" w:rsidRPr="00000000">
        <w:rPr>
          <w:rtl w:val="0"/>
        </w:rPr>
        <w:t xml:space="preserve"> siguiendo la estructura detallada en el punto anterior (Resumen Ejecutivo, Análisis Preliminar, Modelos y Sensibilidad). La calidad de las tablas comparativas y la claridad de la argumentación son criterios clave de evaluación.</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