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FalconEye Test Report (Example)</w:t>
      </w:r>
    </w:p>
    <w:p>
      <w:r>
        <w:rPr>
          <w:b/>
        </w:rPr>
        <w:t>DID Reference: DI-QCTD-80602</w:t>
      </w:r>
    </w:p>
    <w:p>
      <w:r>
        <w:t>NOTE: This is a populated example based on a notional FalconEye program. It is for demonstration of the Optimum Upgrade toolkits and is not an official government format.</w:t>
      </w:r>
    </w:p>
    <w:p/>
    <w:p>
      <w:pPr>
        <w:pStyle w:val="Heading2"/>
      </w:pPr>
      <w:r>
        <w:t>Test Objectives</w:t>
      </w:r>
    </w:p>
    <w:p>
      <w:r>
        <w:t>[FalconEye example content for section: Test Objectives]</w:t>
      </w:r>
    </w:p>
    <w:p/>
    <w:p>
      <w:pPr>
        <w:pStyle w:val="Heading2"/>
      </w:pPr>
      <w:r>
        <w:t>Test Setup and Configuration</w:t>
      </w:r>
    </w:p>
    <w:p>
      <w:r>
        <w:t>[FalconEye example content for section: Test Setup and Configuration]</w:t>
      </w:r>
    </w:p>
    <w:p/>
    <w:p>
      <w:pPr>
        <w:pStyle w:val="Heading2"/>
      </w:pPr>
      <w:r>
        <w:t>Test Results</w:t>
      </w:r>
    </w:p>
    <w:p>
      <w:r>
        <w:t>[FalconEye example content for section: Test Results]</w:t>
      </w:r>
    </w:p>
    <w:p/>
    <w:p>
      <w:pPr>
        <w:pStyle w:val="Heading2"/>
      </w:pPr>
      <w:r>
        <w:t>Data Analysis</w:t>
      </w:r>
    </w:p>
    <w:p>
      <w:r>
        <w:t>[FalconEye example content for section: Data Analysis]</w:t>
      </w:r>
    </w:p>
    <w:p/>
    <w:p>
      <w:pPr>
        <w:pStyle w:val="Heading2"/>
      </w:pPr>
      <w:r>
        <w:t>Conclusions and Recommendations</w:t>
      </w:r>
    </w:p>
    <w:p>
      <w:r>
        <w:t>[FalconEye example content for section: Conclusions and Recommendations]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