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Times New Roman" w:cs="Times New Roman" w:eastAsia="Times New Roman" w:hAnsi="Times New Roman"/>
        </w:rPr>
        <w:t xml:space="preserve">CONTINUOUS ASSESSMENT TEST 2</w:t>
      </w:r>
    </w:p>
    <w:p>
      <w:pPr>
        <w:pStyle w:val="Heading1"/>
      </w:pPr>
      <w:r>
        <w:rPr>
          <w:rFonts w:ascii="Times New Roman" w:cs="Times New Roman" w:eastAsia="Times New Roman" w:hAnsi="Times New Roman"/>
        </w:rPr>
        <w:t xml:space="preserve">RELIGION, CULTURE AND CONFLICT</w:t>
      </w:r>
    </w:p>
    <w:p>
      <w:pPr>
        <w:pStyle w:val="Heading2"/>
      </w:pPr>
      <w:r>
        <w:rPr>
          <w:rFonts w:ascii="Times New Roman" w:cs="Times New Roman" w:eastAsia="Times New Roman" w:hAnsi="Times New Roman"/>
        </w:rPr>
        <w:t xml:space="preserve">Question 1: Analyze the process of "othering" in religiously framed conflicts. How do cultural narratives, sacred texts, and historical myths get selectively interpreted to mobilize groups toward violence?</w:t>
      </w:r>
    </w:p>
    <w:p>
      <w:pPr>
        <w:pStyle w:val="Heading3"/>
      </w:pPr>
      <w:r>
        <w:rPr>
          <w:rFonts w:ascii="Times New Roman" w:cs="Times New Roman" w:eastAsia="Times New Roman" w:hAnsi="Times New Roman"/>
        </w:rPr>
        <w:t xml:space="preserve">Introduction</w:t>
      </w:r>
    </w:p>
    <w:p>
      <w:pPr>
        <w:jc w:val="both"/>
      </w:pPr>
      <w:r>
        <w:rPr>
          <w:rFonts w:ascii="Times New Roman" w:cs="Times New Roman" w:eastAsia="Times New Roman" w:hAnsi="Times New Roman"/>
        </w:rPr>
        <w:t xml:space="preserve">Before people can kill their neighbours, they usually have to stop seeing them as neighbours. "Othering" is the name scholars give to this process: the drawing of a sharp line between "us" and "them", followed by the gradual stripping away of the other side's complexity, and eventually its humanity. Edward Said (1978) used the idea to show how Western writing constructed "the Orient" as exotic, backward and threatening, a mirror against which the West could define itself as rational and civilised. In religiously framed conflicts the same logic is at work, but it borrows the authority of the sacred. The other becomes not just different but impure, faithless or even demonic. My argument in this answer is that othering is rarely a spontaneous outpouring of ancient hostility. It is a process that people actively build, by selecting from the vast store of a tradition's texts, stories and memories the pieces that suit a political purpose, and quietly leaving out the rest.</w:t>
      </w:r>
    </w:p>
    <w:p>
      <w:pPr>
        <w:pStyle w:val="Heading3"/>
      </w:pPr>
      <w:r>
        <w:rPr>
          <w:rFonts w:ascii="Times New Roman" w:cs="Times New Roman" w:eastAsia="Times New Roman" w:hAnsi="Times New Roman"/>
        </w:rPr>
        <w:t xml:space="preserve">How othering works</w:t>
      </w:r>
    </w:p>
    <w:p>
      <w:pPr>
        <w:jc w:val="both"/>
      </w:pPr>
      <w:r>
        <w:rPr>
          <w:rFonts w:ascii="Times New Roman" w:cs="Times New Roman" w:eastAsia="Times New Roman" w:hAnsi="Times New Roman"/>
        </w:rPr>
        <w:t xml:space="preserve">Social psychology helps explain why othering comes so easily. Tajfel and Turner (1979) showed that people readily sort themselves into groups and then look for ways to see their own group as better than others, even when the groups are formed on trivial grounds. Religion gives this ordinary tendency extraordinary force, because it attaches group membership to ultimate questions of truth, salvation and moral worth. Miroslav Volf (1996), a Croatian theologian writing in the shadow of the Balkan wars, describes the result as a logic of "exclusion": the other is first cut off from the moral community, then reduced to a stereotype, and finally treated as a threat that must be removed.</w:t>
      </w:r>
    </w:p>
    <w:p>
      <w:pPr>
        <w:jc w:val="both"/>
      </w:pPr>
      <w:r>
        <w:rPr>
          <w:rFonts w:ascii="Times New Roman" w:cs="Times New Roman" w:eastAsia="Times New Roman" w:hAnsi="Times New Roman"/>
        </w:rPr>
        <w:t xml:space="preserve">Othering tends to move through recognisable stages. Differences are first exaggerated and similarities ignored. Then the other group is collectively blamed for present suffering, whether economic hardship, insecurity or loss of status. Next comes dehumanising language, which turns people into vermin, disease or agents of the devil. Finally, violence is presented as self-defence or even as purification. Girard (1977) adds the idea of the scapegoat: communities in crisis often restore a sense of unity by turning their anger on a victim who is blamed for their troubles. Religious minorities have played this role again and again.</w:t>
      </w:r>
    </w:p>
    <w:p>
      <w:pPr>
        <w:pStyle w:val="Heading3"/>
      </w:pPr>
      <w:r>
        <w:rPr>
          <w:rFonts w:ascii="Times New Roman" w:cs="Times New Roman" w:eastAsia="Times New Roman" w:hAnsi="Times New Roman"/>
        </w:rPr>
        <w:t xml:space="preserve">Selective use of sacred texts</w:t>
      </w:r>
    </w:p>
    <w:p>
      <w:pPr>
        <w:jc w:val="both"/>
      </w:pPr>
      <w:r>
        <w:rPr>
          <w:rFonts w:ascii="Times New Roman" w:cs="Times New Roman" w:eastAsia="Times New Roman" w:hAnsi="Times New Roman"/>
        </w:rPr>
        <w:t xml:space="preserve">Every major scripture contains passages about war, judgement and the boundaries of the faithful, alongside many more passages about mercy, hospitality and peace. What matters is which ones get quoted, and how. The Islamic State, for instance, leaned heavily on a handful of Qur'anic verses about fighting unbelievers, cut away from their historical context and from fourteen centuries of scholarly interpretation that limited their application. It also revived the practice of </w:t>
      </w:r>
      <w:r>
        <w:rPr>
          <w:rFonts w:ascii="Times New Roman" w:cs="Times New Roman" w:eastAsia="Times New Roman" w:hAnsi="Times New Roman"/>
          <w:i/>
          <w:iCs/>
        </w:rPr>
        <w:t xml:space="preserve">takfir</w:t>
      </w:r>
      <w:r>
        <w:rPr>
          <w:rFonts w:ascii="Times New Roman" w:cs="Times New Roman" w:eastAsia="Times New Roman" w:hAnsi="Times New Roman"/>
        </w:rPr>
        <w:t xml:space="preserve">, declaring other Muslims apostates, so that Shia Muslims, Yazidis and Sunni opponents could all be killed as enemies of God. Mainstream Muslim scholars rejected these readings, but that is precisely the point: the texts did not dictate the violence; a particular, selective reading did.</w:t>
      </w:r>
    </w:p>
    <w:p>
      <w:pPr>
        <w:jc w:val="both"/>
      </w:pPr>
      <w:r>
        <w:rPr>
          <w:rFonts w:ascii="Times New Roman" w:cs="Times New Roman" w:eastAsia="Times New Roman" w:hAnsi="Times New Roman"/>
        </w:rPr>
        <w:t xml:space="preserve">Christian traditions offer their own examples. Biblical stories of the conquest of Canaan have been used to justify colonial settlement, from Puritan New England to Afrikaner nationalism in South Africa, whose leaders drew on the image of a chosen people entering a promised land. The Lord's Resistance Army in northern Uganda claimed to be fighting to restore the Ten Commandments while committing atrocities against the very Acholi people it claimed to represent. In Myanmar, radical monks of the Ma Ba Tha movement presented Buddhism as a faith under siege and Muslims as a demographic threat, despite the Buddhist teaching of non-violence. In each case, leaders took a living tradition and narrowed it into a weapon.</w:t>
      </w:r>
    </w:p>
    <w:p>
      <w:pPr>
        <w:pStyle w:val="Heading3"/>
      </w:pPr>
      <w:r>
        <w:rPr>
          <w:rFonts w:ascii="Times New Roman" w:cs="Times New Roman" w:eastAsia="Times New Roman" w:hAnsi="Times New Roman"/>
        </w:rPr>
        <w:t xml:space="preserve">Historical myths and "chosen trauma"</w:t>
      </w:r>
    </w:p>
    <w:p>
      <w:pPr>
        <w:jc w:val="both"/>
      </w:pPr>
      <w:r>
        <w:rPr>
          <w:rFonts w:ascii="Times New Roman" w:cs="Times New Roman" w:eastAsia="Times New Roman" w:hAnsi="Times New Roman"/>
        </w:rPr>
        <w:t xml:space="preserve">Historical memory is just as open to selective use. Vamik Volkan (1997) coined the term "chosen trauma" for a past defeat or humiliation that a group keeps alive across generations and that leaders can reactivate in times of crisis. The best-known example is the Battle of Kosovo in 1389, in which Serbian forces were defeated by the Ottomans. For centuries the battle was remembered in Serbian Orthodox songs and rituals as a moment of sacrifice. In 1989, on its six-hundredth anniversary, Slobodan Milošević addressed a huge crowd at the battle site, and within a few years Bosnian Muslims, the descendants of converts to Islam, were being cast as "Turks" and "Christ-killers" who had betrayed their faith. Michael Sells (1996) shows how this religious mythology was used to justify ethnic cleansing and genocide in Bosnia.</w:t>
      </w:r>
    </w:p>
    <w:p>
      <w:pPr>
        <w:jc w:val="both"/>
      </w:pPr>
      <w:r>
        <w:rPr>
          <w:rFonts w:ascii="Times New Roman" w:cs="Times New Roman" w:eastAsia="Times New Roman" w:hAnsi="Times New Roman"/>
        </w:rPr>
        <w:t xml:space="preserve">India provides another example. The Babri Masjid in Ayodhya, a sixteenth-century mosque, was claimed by Hindu nationalists to stand on the birthplace of the god Rama, on the site of a temple supposedly destroyed by Muslim rulers. The campaign to "liberate" the site, organised by the Vishva Hindu Parishad and supported by the Bharatiya Janata Party, culminated in the demolition of the mosque by a mob in 1992 and riots in which some two thousand people died. Sudhir Kakar (1996), studying communal riots in Hyderabad, shows how such stories of historical wrong are retold in ways that make present-day Muslims answerable for the alleged crimes of distant rulers. Brass (1997) adds that these narratives are often spread by organised networks that benefit politically from polarisation.</w:t>
      </w:r>
    </w:p>
    <w:p>
      <w:pPr>
        <w:pStyle w:val="Heading3"/>
      </w:pPr>
      <w:r>
        <w:rPr>
          <w:rFonts w:ascii="Times New Roman" w:cs="Times New Roman" w:eastAsia="Times New Roman" w:hAnsi="Times New Roman"/>
        </w:rPr>
        <w:t xml:space="preserve">Why selective interpretation works</w:t>
      </w:r>
    </w:p>
    <w:p>
      <w:pPr>
        <w:jc w:val="both"/>
      </w:pPr>
      <w:r>
        <w:rPr>
          <w:rFonts w:ascii="Times New Roman" w:cs="Times New Roman" w:eastAsia="Times New Roman" w:hAnsi="Times New Roman"/>
        </w:rPr>
        <w:t xml:space="preserve">Three conditions seem to make these narratives effective. The first is real grievance. Myths of persecution resonate when people are already experiencing insecurity, unemployment or political exclusion. The second is authority. When a respected cleric, monk or pastor endorses a narrative, it carries a weight that political speeches lack. The third is the media. From Radio Mille Collines in Rwanda to Facebook in Myanmar and WhatsApp in India and Kenya, the channels that carry rumours and hate speech have grown faster than the institutions that can check them. Galtung's (1990) idea of cultural violence captures the overall effect: these narratives make violence look justified, even necessary.</w:t>
      </w:r>
    </w:p>
    <w:p>
      <w:pPr>
        <w:pStyle w:val="Heading3"/>
      </w:pPr>
      <w:r>
        <w:rPr>
          <w:rFonts w:ascii="Times New Roman" w:cs="Times New Roman" w:eastAsia="Times New Roman" w:hAnsi="Times New Roman"/>
        </w:rPr>
        <w:t xml:space="preserve">Conclusion</w:t>
      </w:r>
    </w:p>
    <w:p>
      <w:pPr>
        <w:jc w:val="both"/>
      </w:pPr>
      <w:r>
        <w:rPr>
          <w:rFonts w:ascii="Times New Roman" w:cs="Times New Roman" w:eastAsia="Times New Roman" w:hAnsi="Times New Roman"/>
        </w:rPr>
        <w:t xml:space="preserve">Othering in religiously framed conflicts is a deliberate process of selection and simplification. Sacred texts, cultural stories and historical memories are rich and contradictory, and they offer as many resources for peace as for war. Violence becomes possible when certain actors pick out the passages, symbols and memories that divide, strip them of context and broadcast them in moments of tension. Recognising this matters, because it means othering can be challenged: by religious leaders offering fuller readings of their own traditions, by educators who teach a more honest history, and by policies that address the grievances that make myths of persecution so appealing.</w:t>
      </w:r>
    </w:p>
    <w:p>
      <w:pPr>
        <w:pStyle w:val="Heading2"/>
      </w:pPr>
      <w:r>
        <w:rPr>
          <w:rFonts w:ascii="Times New Roman" w:cs="Times New Roman" w:eastAsia="Times New Roman" w:hAnsi="Times New Roman"/>
        </w:rPr>
        <w:t xml:space="preserve">Question 2: Critically assess the claim that the modern nation-state is inherently ill-equipped to manage deep cultural and religious pluralism. Is the "secular" state a neutral arbiter, or does it enforce a specific cultural hegemony?</w:t>
      </w:r>
    </w:p>
    <w:p>
      <w:pPr>
        <w:pStyle w:val="Heading3"/>
      </w:pPr>
      <w:r>
        <w:rPr>
          <w:rFonts w:ascii="Times New Roman" w:cs="Times New Roman" w:eastAsia="Times New Roman" w:hAnsi="Times New Roman"/>
        </w:rPr>
        <w:t xml:space="preserve">Introduction</w:t>
      </w:r>
    </w:p>
    <w:p>
      <w:pPr>
        <w:jc w:val="both"/>
      </w:pPr>
      <w:r>
        <w:rPr>
          <w:rFonts w:ascii="Times New Roman" w:cs="Times New Roman" w:eastAsia="Times New Roman" w:hAnsi="Times New Roman"/>
        </w:rPr>
        <w:t xml:space="preserve">The modern nation-state rests on a simple promise: one people, one territory, one government. That promise has always sat uneasily with the reality of most countries, which contain many peoples, faiths and languages. Some scholars go further and argue that the nation-state is built in a way that makes it hostile to deep diversity. The question also asks about the secular state, often presented as the solution because it supposedly stands above religious divisions. I will argue that the nation-state is not </w:t>
      </w:r>
      <w:r>
        <w:rPr>
          <w:rFonts w:ascii="Times New Roman" w:cs="Times New Roman" w:eastAsia="Times New Roman" w:hAnsi="Times New Roman"/>
          <w:i/>
          <w:iCs/>
        </w:rPr>
        <w:t xml:space="preserve">inherently</w:t>
      </w:r>
      <w:r>
        <w:rPr>
          <w:rFonts w:ascii="Times New Roman" w:cs="Times New Roman" w:eastAsia="Times New Roman" w:hAnsi="Times New Roman"/>
        </w:rPr>
        <w:t xml:space="preserve"> incapable of managing pluralism, but that its historical tendency towards cultural uniformity makes the task difficult. I will also argue that the secular state is never fully neutral, although some versions of secularism come much closer to fairness than others.</w:t>
      </w:r>
    </w:p>
    <w:p>
      <w:pPr>
        <w:pStyle w:val="Heading3"/>
      </w:pPr>
      <w:r>
        <w:rPr>
          <w:rFonts w:ascii="Times New Roman" w:cs="Times New Roman" w:eastAsia="Times New Roman" w:hAnsi="Times New Roman"/>
        </w:rPr>
        <w:t xml:space="preserve">Why the nation-state struggles with pluralism</w:t>
      </w:r>
    </w:p>
    <w:p>
      <w:pPr>
        <w:jc w:val="both"/>
      </w:pPr>
      <w:r>
        <w:rPr>
          <w:rFonts w:ascii="Times New Roman" w:cs="Times New Roman" w:eastAsia="Times New Roman" w:hAnsi="Times New Roman"/>
        </w:rPr>
        <w:t xml:space="preserve">There are good reasons for scepticism. Gellner (1983) defined nationalism as the principle that the political unit and the cultural unit should coincide. Modern states needed a common language, a standard education system and a shared sense of belonging in order to run industrial economies and mass armies, and so they worked hard to make their populations culturally uniform. Minority languages were suppressed, regional identities were discouraged and religious minorities were pressed to conform. The European state system itself grew out of the wars of religion. The Peace of Augsburg (1555) established the principle that a ruler would decide the religion of his territory, and the Peace of Westphalia (1648) built on it. Order was achieved, in other words, partly by making territories religiously uniform.</w:t>
      </w:r>
    </w:p>
    <w:p>
      <w:pPr>
        <w:jc w:val="both"/>
      </w:pPr>
      <w:r>
        <w:rPr>
          <w:rFonts w:ascii="Times New Roman" w:cs="Times New Roman" w:eastAsia="Times New Roman" w:hAnsi="Times New Roman"/>
        </w:rPr>
        <w:t xml:space="preserve">The record in post-colonial states adds to the scepticism. Colonial powers drew borders with little regard for the communities they divided or forced together, and independent governments inherited the task of building nations out of these territories. Sudan is a stark example. Successive governments in Khartoum tried to define the nation as Arab and Muslim, culminating in the Islamist project of the 1990s, and the long civil war that followed ended with the secession of South Sudan in 2011. Nigeria's adoption of sharia criminal law in twelve northern states from 1999 onwards sparked deadly clashes and raised hard questions about the rights of Christian minorities there. Even in Kenya, the debate over whether to retain the Kadhi courts in the 2010 Constitution showed how quickly questions of religious accommodation can become questions about the identity of the state itself.</w:t>
      </w:r>
    </w:p>
    <w:p>
      <w:pPr>
        <w:pStyle w:val="Heading3"/>
      </w:pPr>
      <w:r>
        <w:rPr>
          <w:rFonts w:ascii="Times New Roman" w:cs="Times New Roman" w:eastAsia="Times New Roman" w:hAnsi="Times New Roman"/>
        </w:rPr>
        <w:t xml:space="preserve">Why "inherently" goes too far</w:t>
      </w:r>
    </w:p>
    <w:p>
      <w:pPr>
        <w:jc w:val="both"/>
      </w:pPr>
      <w:r>
        <w:rPr>
          <w:rFonts w:ascii="Times New Roman" w:cs="Times New Roman" w:eastAsia="Times New Roman" w:hAnsi="Times New Roman"/>
        </w:rPr>
        <w:t xml:space="preserve">Yet the claim that the nation-state is </w:t>
      </w:r>
      <w:r>
        <w:rPr>
          <w:rFonts w:ascii="Times New Roman" w:cs="Times New Roman" w:eastAsia="Times New Roman" w:hAnsi="Times New Roman"/>
          <w:i/>
          <w:iCs/>
        </w:rPr>
        <w:t xml:space="preserve">inherently</w:t>
      </w:r>
      <w:r>
        <w:rPr>
          <w:rFonts w:ascii="Times New Roman" w:cs="Times New Roman" w:eastAsia="Times New Roman" w:hAnsi="Times New Roman"/>
        </w:rPr>
        <w:t xml:space="preserve"> ill-equipped overstates the case. Many states manage considerable diversity with reasonable success, and the difference usually comes down to institutional design rather than the state form as such. Lijphart (1977) showed that "consociational" arrangements, which share power among groups through grand coalitions, proportional representation, group autonomy and mutual vetoes, have helped divided societies such as Switzerland and the Netherlands remain stable. Kymlicka (1995) argued that liberal states can and should grant group-differentiated rights, such as language rights, self-government for national minorities and exemptions for religious practice, without abandoning individual freedom. Federal systems, from India to Ethiopia, have also been used to give regional and cultural communities a measure of self-rule, with mixed but sometimes significant success.</w:t>
      </w:r>
    </w:p>
    <w:p>
      <w:pPr>
        <w:jc w:val="both"/>
      </w:pPr>
      <w:r>
        <w:rPr>
          <w:rFonts w:ascii="Times New Roman" w:cs="Times New Roman" w:eastAsia="Times New Roman" w:hAnsi="Times New Roman"/>
        </w:rPr>
        <w:t xml:space="preserve">These models have weaknesses. Lebanon's confessional system, which divides top offices among religious communities, has kept a fragile peace but also entrenched sectarian identities, and it collapsed into civil war between 1975 and 1990. Still, the variety of experience suggests that the nation-state is a flexible container. Whether it can hold deep pluralism depends on the choices made about citizenship, power-sharing and the place of religion.</w:t>
      </w:r>
    </w:p>
    <w:p>
      <w:pPr>
        <w:pStyle w:val="Heading3"/>
      </w:pPr>
      <w:r>
        <w:rPr>
          <w:rFonts w:ascii="Times New Roman" w:cs="Times New Roman" w:eastAsia="Times New Roman" w:hAnsi="Times New Roman"/>
        </w:rPr>
        <w:t xml:space="preserve">Is the secular state neutral?</w:t>
      </w:r>
    </w:p>
    <w:p>
      <w:pPr>
        <w:jc w:val="both"/>
      </w:pPr>
      <w:r>
        <w:rPr>
          <w:rFonts w:ascii="Times New Roman" w:cs="Times New Roman" w:eastAsia="Times New Roman" w:hAnsi="Times New Roman"/>
        </w:rPr>
        <w:t xml:space="preserve">The secular state is often presented as the obvious answer: if the state takes no side among religions, all believers can live as equal citizens. Stepan (2000) offers a careful version of this idea, which he calls the "twin tolerations". Democratic institutions must be free from control by religious authorities, and religious groups must be free to practise their faith and take part in public life, so long as they respect democratic rules.</w:t>
      </w:r>
    </w:p>
    <w:p>
      <w:pPr>
        <w:jc w:val="both"/>
      </w:pPr>
      <w:r>
        <w:rPr>
          <w:rFonts w:ascii="Times New Roman" w:cs="Times New Roman" w:eastAsia="Times New Roman" w:hAnsi="Times New Roman"/>
        </w:rPr>
        <w:t xml:space="preserve">Critics, however, argue that secularism is not the empty space it claims to be. Talal Asad (2003) shows that the very idea of "religion" as a private matter of belief, separate from politics, law and public life, grew out of a particular European and largely Protestant history. When states impose this model, they favour faiths that fit it and disadvantage those, including many forms of Islam, Hinduism and African traditional religion, for which practice, law and community are inseparable from belief. Saba Mahmood (2016), writing about Egypt, argues that secular states do not simply step back from religion; they constantly regulate it, deciding what counts as religion, which groups are recognised and how minorities are classified, and in doing so they can harden religious divisions. Charles Taylor (2007) also reminds us that secular societies still carry the cultural imprint of their religious past.</w:t>
      </w:r>
    </w:p>
    <w:p>
      <w:pPr>
        <w:jc w:val="both"/>
      </w:pPr>
      <w:r>
        <w:rPr>
          <w:rFonts w:ascii="Times New Roman" w:cs="Times New Roman" w:eastAsia="Times New Roman" w:hAnsi="Times New Roman"/>
        </w:rPr>
        <w:t xml:space="preserve">Everyday examples make the point. Kenya is formally secular, yet its public holidays include Christmas and Good Friday, and the working week is built around a Sunday rest day. In France, the principle of </w:t>
      </w:r>
      <w:r>
        <w:rPr>
          <w:rFonts w:ascii="Times New Roman" w:cs="Times New Roman" w:eastAsia="Times New Roman" w:hAnsi="Times New Roman"/>
          <w:i/>
          <w:iCs/>
        </w:rPr>
        <w:t xml:space="preserve">laïcité</w:t>
      </w:r>
      <w:r>
        <w:rPr>
          <w:rFonts w:ascii="Times New Roman" w:cs="Times New Roman" w:eastAsia="Times New Roman" w:hAnsi="Times New Roman"/>
        </w:rPr>
        <w:t xml:space="preserve"> has been used to ban religious symbols in public schools (2004) and the full-face veil in public spaces (2010), measures that fall most heavily on Muslim women and that many see as enforcing a particular national culture rather than neutrality. Turkey's Kemalist secularism went further still, banning headscarves in universities and keeping religion under tight state control through the Directorate of Religious Affairs.</w:t>
      </w:r>
    </w:p>
    <w:p>
      <w:pPr>
        <w:jc w:val="both"/>
      </w:pPr>
      <w:r>
        <w:rPr>
          <w:rFonts w:ascii="Times New Roman" w:cs="Times New Roman" w:eastAsia="Times New Roman" w:hAnsi="Times New Roman"/>
        </w:rPr>
        <w:t xml:space="preserve">Kuru (2009) offers a useful distinction here. "Assertive secularism", as in France and, historically, Turkey, tries to push religion out of public life and promotes a secular way of life. "Passive secularism", as in the United States, allows religion to be visible in public as long as the state does not establish any faith. Rajeev Bhargava (1998) describes Indian secularism as "principled distance": the state keeps its distance from all religions but may intervene or accommodate where equality demands it. These variations show that secularism is not one thing. Some forms impose a cultural hegemony; others make a genuine, if imperfect, effort at fairness.</w:t>
      </w:r>
    </w:p>
    <w:p>
      <w:pPr>
        <w:pStyle w:val="Heading3"/>
      </w:pPr>
      <w:r>
        <w:rPr>
          <w:rFonts w:ascii="Times New Roman" w:cs="Times New Roman" w:eastAsia="Times New Roman" w:hAnsi="Times New Roman"/>
        </w:rPr>
        <w:t xml:space="preserve">Conclusion</w:t>
      </w:r>
    </w:p>
    <w:p>
      <w:pPr>
        <w:jc w:val="both"/>
      </w:pPr>
      <w:r>
        <w:rPr>
          <w:rFonts w:ascii="Times New Roman" w:cs="Times New Roman" w:eastAsia="Times New Roman" w:hAnsi="Times New Roman"/>
        </w:rPr>
        <w:t xml:space="preserve">The nation-state carries a built-in pull towards cultural uniformity, and its history is full of attempts to force diverse populations into a single mould. But it is not doomed to fail at pluralism. Power-sharing, federalism, minority rights and accommodating forms of secularism have all helped states live with deep diversity. The secular state is never perfectly neutral, since it always reflects the culture and history from which it emerged. The real question is not whether it is neutral, but whether it is fair: whether it treats citizens of all faiths as equals, accommodates difference where it can and remains open to revising its own assumptions.</w:t>
      </w:r>
    </w:p>
    <w:p>
      <w:pPr>
        <w:pStyle w:val="Heading2"/>
      </w:pPr>
      <w:r>
        <w:rPr>
          <w:rFonts w:ascii="Times New Roman" w:cs="Times New Roman" w:eastAsia="Times New Roman" w:hAnsi="Times New Roman"/>
        </w:rPr>
        <w:t xml:space="preserve">Question 3: How do authoritarian regimes strategically co-opt religious institutions, symbols, or rhetoric to consolidate power and suppress dissent?</w:t>
      </w:r>
    </w:p>
    <w:p>
      <w:pPr>
        <w:pStyle w:val="Heading3"/>
      </w:pPr>
      <w:r>
        <w:rPr>
          <w:rFonts w:ascii="Times New Roman" w:cs="Times New Roman" w:eastAsia="Times New Roman" w:hAnsi="Times New Roman"/>
        </w:rPr>
        <w:t xml:space="preserve">Introduction</w:t>
      </w:r>
    </w:p>
    <w:p>
      <w:pPr>
        <w:jc w:val="both"/>
      </w:pPr>
      <w:r>
        <w:rPr>
          <w:rFonts w:ascii="Times New Roman" w:cs="Times New Roman" w:eastAsia="Times New Roman" w:hAnsi="Times New Roman"/>
        </w:rPr>
        <w:t xml:space="preserve">Authoritarian rulers face a basic problem: they cannot rule by force alone. Gerschewski (2013) argues that stable autocracies rest on three pillars, namely legitimation, repression and co-optation. Religion can serve all three. It can make a ruler appear chosen or blessed, it can provide a network of institutions through which elites and citizens are bound to the regime, and it can be used to brand opponents as heretics, traitors or foreign agents. Koesel (2014) shows that relations between autocrats and religious groups range from cooperation to open conflict, depending on what each side has to offer the other. In this answer I look at the main strategies authoritarian regimes use, drawing on examples from Russia, the Middle East, Asia and Africa, and then consider the limits of these strategies.</w:t>
      </w:r>
    </w:p>
    <w:p>
      <w:pPr>
        <w:pStyle w:val="Heading3"/>
      </w:pPr>
      <w:r>
        <w:rPr>
          <w:rFonts w:ascii="Times New Roman" w:cs="Times New Roman" w:eastAsia="Times New Roman" w:hAnsi="Times New Roman"/>
        </w:rPr>
        <w:t xml:space="preserve">Borrowing sacred legitimacy</w:t>
      </w:r>
    </w:p>
    <w:p>
      <w:pPr>
        <w:jc w:val="both"/>
      </w:pPr>
      <w:r>
        <w:rPr>
          <w:rFonts w:ascii="Times New Roman" w:cs="Times New Roman" w:eastAsia="Times New Roman" w:hAnsi="Times New Roman"/>
        </w:rPr>
        <w:t xml:space="preserve">The most obvious strategy is to wrap the regime in religious symbolism. Vladimir Putin's Russia is a clear case. Since the early 2000s, the Kremlin has built a close partnership with the Russian Orthodox Church. Patriarch Kirill has described Putin's rule as a "miracle of God" and has given strong backing to the war in Ukraine, presenting it as a defence of Orthodox civilisation and "traditional values" against a decadent West. In return, the Church has gained privileged access to schools, the armed forces and state funding, as well as legal protection, such as the 2013 law against "offending religious feelings" passed after the Pussy Riot protest in Moscow's Cathedral of Christ the Saviour (Papkova, 2011).</w:t>
      </w:r>
    </w:p>
    <w:p>
      <w:pPr>
        <w:jc w:val="both"/>
      </w:pPr>
      <w:r>
        <w:rPr>
          <w:rFonts w:ascii="Times New Roman" w:cs="Times New Roman" w:eastAsia="Times New Roman" w:hAnsi="Times New Roman"/>
        </w:rPr>
        <w:t xml:space="preserve">Other rulers have gone further and built their claim to power directly on religion. In Iran, the doctrine of </w:t>
      </w:r>
      <w:r>
        <w:rPr>
          <w:rFonts w:ascii="Times New Roman" w:cs="Times New Roman" w:eastAsia="Times New Roman" w:hAnsi="Times New Roman"/>
          <w:i/>
          <w:iCs/>
        </w:rPr>
        <w:t xml:space="preserve">velayat-e faqih</w:t>
      </w:r>
      <w:r>
        <w:rPr>
          <w:rFonts w:ascii="Times New Roman" w:cs="Times New Roman" w:eastAsia="Times New Roman" w:hAnsi="Times New Roman"/>
        </w:rPr>
        <w:t xml:space="preserve"> (guardianship of the jurist) places ultimate authority in the hands of a senior cleric, making opposition to the Supreme Leader look like opposition to God. In Pakistan, General Zia ul-Haq used an Islamisation programme in the late 1970s and 1980s, including the strengthening of blasphemy laws, to give his military government a legitimacy it could not win at the ballot box. The legacy of those laws is still felt by Pakistan's religious minorities today.</w:t>
      </w:r>
    </w:p>
    <w:p>
      <w:pPr>
        <w:pStyle w:val="Heading3"/>
      </w:pPr>
      <w:r>
        <w:rPr>
          <w:rFonts w:ascii="Times New Roman" w:cs="Times New Roman" w:eastAsia="Times New Roman" w:hAnsi="Times New Roman"/>
        </w:rPr>
        <w:t xml:space="preserve">Controlling religious institutions</w:t>
      </w:r>
    </w:p>
    <w:p>
      <w:pPr>
        <w:jc w:val="both"/>
      </w:pPr>
      <w:r>
        <w:rPr>
          <w:rFonts w:ascii="Times New Roman" w:cs="Times New Roman" w:eastAsia="Times New Roman" w:hAnsi="Times New Roman"/>
        </w:rPr>
        <w:t xml:space="preserve">Many regimes go beyond borrowing religious symbols and seek to bring religious institutions under direct control. A common method is to make the state the paymaster and licensing authority for clergy. In Egypt, the government of Abdel Fattah el-Sisi has tightened its grip on mosques through the Ministry of Religious Endowments, which licenses preachers and in 2016 began issuing standardised Friday sermons. Al-Azhar, the country's most prestigious religious institution, has been drawn into supporting the government's campaign against the Muslim Brotherhood, which the state declared a terrorist organisation in 2013. Turkey's Directorate of Religious Affairs (Diyanet), created under the secular republic to control religion, has grown dramatically under Erdoğan and is now used to promote a version of Islam that supports the government's agenda.</w:t>
      </w:r>
    </w:p>
    <w:p>
      <w:pPr>
        <w:jc w:val="both"/>
      </w:pPr>
      <w:r>
        <w:rPr>
          <w:rFonts w:ascii="Times New Roman" w:cs="Times New Roman" w:eastAsia="Times New Roman" w:hAnsi="Times New Roman"/>
        </w:rPr>
        <w:t xml:space="preserve">China offers the most sweeping example. Religious activity is permitted only through state-approved bodies such as the Three-Self Patriotic Movement for Protestants and the Chinese Catholic Patriotic Association. Under the policy of the "sinicization" of religion, these bodies are expected to adapt their teaching to socialist values and loyalty to the Communist Party. Groups that refuse, such as unregistered "house churches", face harassment, while in Xinjiang the state has carried out mass detention of Uyghur Muslims in the name of fighting "extremism".</w:t>
      </w:r>
    </w:p>
    <w:p>
      <w:pPr>
        <w:pStyle w:val="Heading3"/>
      </w:pPr>
      <w:r>
        <w:rPr>
          <w:rFonts w:ascii="Times New Roman" w:cs="Times New Roman" w:eastAsia="Times New Roman" w:hAnsi="Times New Roman"/>
        </w:rPr>
        <w:t xml:space="preserve">Turning religion against dissent</w:t>
      </w:r>
    </w:p>
    <w:p>
      <w:pPr>
        <w:jc w:val="both"/>
      </w:pPr>
      <w:r>
        <w:rPr>
          <w:rFonts w:ascii="Times New Roman" w:cs="Times New Roman" w:eastAsia="Times New Roman" w:hAnsi="Times New Roman"/>
        </w:rPr>
        <w:t xml:space="preserve">Religious authority can also be turned directly against opposition. In March 2011, as protests spread across the Arab world, Saudi Arabia's Council of Senior Scholars issued a statement declaring public demonstrations forbidden in Islam, giving religious backing to the ban on protest. Lacroix (2011) shows how the Saudi state, after challenges from the Islamist "Sahwa" movement in the 1990s, combined repression of dissident clerics with rewards for loyal ones. Labelling opponents as "Kharijites" (a term for an early sect that rebelled against the caliph), apostates or tools of foreign powers is a common way of placing them outside the community of the faithful. In Myanmar, military governments have long presented themselves as protectors of Buddhism and have used Buddhist nationalism to rally support against Muslim minorities and to discredit opponents.</w:t>
      </w:r>
    </w:p>
    <w:p>
      <w:pPr>
        <w:jc w:val="both"/>
      </w:pPr>
      <w:r>
        <w:rPr>
          <w:rFonts w:ascii="Times New Roman" w:cs="Times New Roman" w:eastAsia="Times New Roman" w:hAnsi="Times New Roman"/>
        </w:rPr>
        <w:t xml:space="preserve">Africa has its own examples. In Sudan, Omar al-Bashir's regime, in alliance with Hassan al-Turabi's National Islamic Front, used an Islamist programme from 1989 to justify the war in the South and to suppress secular and southern opposition. In Kenya during the Moi era, the president cultivated an image as a devout Christian and drew support from sympathetic church leaders, while denouncing critical clergy as politically motivated.</w:t>
      </w:r>
    </w:p>
    <w:p>
      <w:pPr>
        <w:pStyle w:val="Heading3"/>
      </w:pPr>
      <w:r>
        <w:rPr>
          <w:rFonts w:ascii="Times New Roman" w:cs="Times New Roman" w:eastAsia="Times New Roman" w:hAnsi="Times New Roman"/>
        </w:rPr>
        <w:t xml:space="preserve">The limits of co-optation</w:t>
      </w:r>
    </w:p>
    <w:p>
      <w:pPr>
        <w:jc w:val="both"/>
      </w:pPr>
      <w:r>
        <w:rPr>
          <w:rFonts w:ascii="Times New Roman" w:cs="Times New Roman" w:eastAsia="Times New Roman" w:hAnsi="Times New Roman"/>
        </w:rPr>
        <w:t xml:space="preserve">Co-opting religion is a risky strategy, however. Religious institutions have their own sources of authority, and they do not always stay bought. The same Kenyan example shows this. In the late 1980s and early 1990s, church leaders such as Bishop Alexander Muge, Archbishop Manasses Kuria, Bishop Henry Okullu, Bishop David Gitari and the Reverend Timothy Njoya, together with the National Council of Churches of Kenya, became some of the most outspoken voices for multi-party democracy (Gifford, 2009). In Poland, the Catholic Church gave the Solidarity movement moral and practical shelter against the communist regime, and in the Philippines Cardinal Jaime Sin called people onto the streets in the 1986 "People Power" revolution that brought down Ferdinand Marcos. Close ties to an unpopular regime can also damage a religious institution's credibility, pushing believers towards independent or opposition movements. Over-reliance on religious legitimacy can also trap rulers, who may find themselves outbid by more radical religious actors.</w:t>
      </w:r>
    </w:p>
    <w:p>
      <w:pPr>
        <w:pStyle w:val="Heading3"/>
      </w:pPr>
      <w:r>
        <w:rPr>
          <w:rFonts w:ascii="Times New Roman" w:cs="Times New Roman" w:eastAsia="Times New Roman" w:hAnsi="Times New Roman"/>
        </w:rPr>
        <w:t xml:space="preserve">Conclusion</w:t>
      </w:r>
    </w:p>
    <w:p>
      <w:pPr>
        <w:jc w:val="both"/>
      </w:pPr>
      <w:r>
        <w:rPr>
          <w:rFonts w:ascii="Times New Roman" w:cs="Times New Roman" w:eastAsia="Times New Roman" w:hAnsi="Times New Roman"/>
        </w:rPr>
        <w:t xml:space="preserve">Authoritarian regimes co-opt religion because it offers what force alone cannot: legitimacy, organisation and a moral vocabulary for condemning opponents. They do this by borrowing sacred symbols, bringing clergy and institutions under state control and using religious authority to brand dissent as sin or treason. Yet religion is never entirely under the state's control. Its independent authority means that the same institutions that prop up a regime one day can, under different leadership or pressure from below, become centres of resistance the next.</w:t>
      </w:r>
    </w:p>
    <w:p>
      <w:pPr>
        <w:pStyle w:val="Heading2"/>
      </w:pPr>
      <w:r>
        <w:rPr>
          <w:rFonts w:ascii="Times New Roman" w:cs="Times New Roman" w:eastAsia="Times New Roman" w:hAnsi="Times New Roman"/>
        </w:rPr>
        <w:t xml:space="preserve">Question 4: Evaluate the Israeli-Palestinian conflict through the lens of sacred geography. How do competing religious claims to land complicate traditional political or territorial conflict resolution models?</w:t>
      </w:r>
    </w:p>
    <w:p>
      <w:pPr>
        <w:pStyle w:val="Heading3"/>
      </w:pPr>
      <w:r>
        <w:rPr>
          <w:rFonts w:ascii="Times New Roman" w:cs="Times New Roman" w:eastAsia="Times New Roman" w:hAnsi="Times New Roman"/>
        </w:rPr>
        <w:t xml:space="preserve">Introduction</w:t>
      </w:r>
    </w:p>
    <w:p>
      <w:pPr>
        <w:jc w:val="both"/>
      </w:pPr>
      <w:r>
        <w:rPr>
          <w:rFonts w:ascii="Times New Roman" w:cs="Times New Roman" w:eastAsia="Times New Roman" w:hAnsi="Times New Roman"/>
        </w:rPr>
        <w:t xml:space="preserve">Most territorial conflicts are, at least in principle, about things that can be measured, divided and traded: borders, water, security and natural resources. The Israeli–Palestinian conflict involves all of these, but it also involves land that millions of people regard as holy. "Sacred geography" refers to the way religious traditions give particular places a special meaning as sites where the divine meets the human. Eliade (1959) described such places as points where the sacred "breaks through" into ordinary space, setting them apart from the surrounding world. When two or more communities hold the same piece of land sacred, the conflict takes on a character that standard models of conflict resolution struggle to handle.</w:t>
      </w:r>
    </w:p>
    <w:p>
      <w:pPr>
        <w:jc w:val="both"/>
      </w:pPr>
      <w:r>
        <w:rPr>
          <w:rFonts w:ascii="Times New Roman" w:cs="Times New Roman" w:eastAsia="Times New Roman" w:hAnsi="Times New Roman"/>
        </w:rPr>
        <w:t xml:space="preserve">It is important to say at the outset that the conflict did not begin as a religious war. Its modern roots lie in competing national movements, Zionism and Palestinian nationalism, the collapse of the Ottoman Empire, British colonial rule, the war of 1948 and the displacement of hundreds of thousands of Palestinians, and the occupation that followed the 1967 war (Khalidi, 2020). Religion, however, has become more and more central over time, and the sacred dimension now shapes both the conflict and the prospects for resolving it.</w:t>
      </w:r>
    </w:p>
    <w:p>
      <w:pPr>
        <w:pStyle w:val="Heading3"/>
      </w:pPr>
      <w:r>
        <w:rPr>
          <w:rFonts w:ascii="Times New Roman" w:cs="Times New Roman" w:eastAsia="Times New Roman" w:hAnsi="Times New Roman"/>
        </w:rPr>
        <w:t xml:space="preserve">The sacred map</w:t>
      </w:r>
    </w:p>
    <w:p>
      <w:pPr>
        <w:jc w:val="both"/>
      </w:pPr>
      <w:r>
        <w:rPr>
          <w:rFonts w:ascii="Times New Roman" w:cs="Times New Roman" w:eastAsia="Times New Roman" w:hAnsi="Times New Roman"/>
        </w:rPr>
        <w:t xml:space="preserve">The land between the Jordan River and the Mediterranean is holy to Judaism, Christianity and Islam. At its heart is a single compound in Jerusalem's Old City, known to Jews as the Temple Mount (Har HaBayit) and to Muslims as the Noble Sanctuary (al-Haram al-Sharif). For Jews, it is the site of the First and Second Temples and the holiest place in Judaism; the Western Wall below it is a remnant of the Second Temple complex. For Muslims, it is the site of the al-Aqsa Mosque and the Dome of the Rock, associated with the Prophet Muhammad's night journey, and it is the third holiest site in Islam after Mecca and Medina (Armstrong, 1996). Other sites, such as the Cave of the Patriarchs (Ibrahimi Mosque) in Hebron and Rachel's Tomb near Bethlehem, are also shared and contested. Beyond particular sites, many religious Zionists see the whole of the biblical "Land of Israel", including the West Bank, which they call Judea and Samaria, as promised by God to the Jewish people, while some Islamist movements, including Hamas, describe the whole of Palestine as an Islamic endowment (</w:t>
      </w:r>
      <w:r>
        <w:rPr>
          <w:rFonts w:ascii="Times New Roman" w:cs="Times New Roman" w:eastAsia="Times New Roman" w:hAnsi="Times New Roman"/>
          <w:i/>
          <w:iCs/>
        </w:rPr>
        <w:t xml:space="preserve">waqf</w:t>
      </w:r>
      <w:r>
        <w:rPr>
          <w:rFonts w:ascii="Times New Roman" w:cs="Times New Roman" w:eastAsia="Times New Roman" w:hAnsi="Times New Roman"/>
        </w:rPr>
        <w:t xml:space="preserve">) that cannot be surrendered.</w:t>
      </w:r>
    </w:p>
    <w:p>
      <w:pPr>
        <w:pStyle w:val="Heading3"/>
      </w:pPr>
      <w:r>
        <w:rPr>
          <w:rFonts w:ascii="Times New Roman" w:cs="Times New Roman" w:eastAsia="Times New Roman" w:hAnsi="Times New Roman"/>
        </w:rPr>
        <w:t xml:space="preserve">How sacred claims complicate conflict resolution</w:t>
      </w:r>
    </w:p>
    <w:p>
      <w:pPr>
        <w:jc w:val="both"/>
      </w:pPr>
      <w:r>
        <w:rPr>
          <w:rFonts w:ascii="Times New Roman" w:cs="Times New Roman" w:eastAsia="Times New Roman" w:hAnsi="Times New Roman"/>
        </w:rPr>
        <w:t xml:space="preserve">Traditional conflict resolution models assume that disputes can be settled by compromise: the parties split the difference, trade concessions and arrive at a deal that each side prefers to continued fighting. The "land for peace" formula behind UN Security Council Resolution 242 and the Oslo Accords of 1993 reflects this logic. Sacred geography undermines it in at least three ways.</w:t>
      </w:r>
    </w:p>
    <w:p>
      <w:pPr>
        <w:jc w:val="both"/>
      </w:pPr>
      <w:r>
        <w:rPr>
          <w:rFonts w:ascii="Times New Roman" w:cs="Times New Roman" w:eastAsia="Times New Roman" w:hAnsi="Times New Roman"/>
        </w:rPr>
        <w:t xml:space="preserve">The first problem is indivisibility. Hassner (2003, 2009) argues that sacred places are especially hard to share because they have clear, non-negotiable boundaries, because their value depends on their wholeness and because no other site can substitute for them. One cannot offer a community a different Temple Mount or a second al-Aqsa. Toft (2003) similarly shows that groups are more likely to fight when they regard territory as an indivisible part of their identity. This helps explain why the Camp David summit of July 2000, which came closer than any previous negotiation to a final settlement, broke down in large part over sovereignty in Jerusalem's Old City and the holy compound.</w:t>
      </w:r>
    </w:p>
    <w:p>
      <w:pPr>
        <w:jc w:val="both"/>
      </w:pPr>
      <w:r>
        <w:rPr>
          <w:rFonts w:ascii="Times New Roman" w:cs="Times New Roman" w:eastAsia="Times New Roman" w:hAnsi="Times New Roman"/>
        </w:rPr>
        <w:t xml:space="preserve">The second problem is that material incentives can backfire. Ginges et al. (2007) surveyed Israeli settlers and Palestinians and found that, when a compromise over issues held as sacred values was sweetened with money or other material benefits, many respondents became </w:t>
      </w:r>
      <w:r>
        <w:rPr>
          <w:rFonts w:ascii="Times New Roman" w:cs="Times New Roman" w:eastAsia="Times New Roman" w:hAnsi="Times New Roman"/>
          <w:i/>
          <w:iCs/>
        </w:rPr>
        <w:t xml:space="preserve">more</w:t>
      </w:r>
      <w:r>
        <w:rPr>
          <w:rFonts w:ascii="Times New Roman" w:cs="Times New Roman" w:eastAsia="Times New Roman" w:hAnsi="Times New Roman"/>
        </w:rPr>
        <w:t xml:space="preserve"> opposed to it, because the offer felt like an attempt to buy something that should not be for sale. Symbolic gestures, such as an apology or recognition of the other side's attachment, sometimes softened opposition more effectively (Atran &amp; Ginges, 2012). This suggests that standard bargaining, which assumes that everything has a price, can make sacred disputes worse.</w:t>
      </w:r>
    </w:p>
    <w:p>
      <w:pPr>
        <w:jc w:val="both"/>
      </w:pPr>
      <w:r>
        <w:rPr>
          <w:rFonts w:ascii="Times New Roman" w:cs="Times New Roman" w:eastAsia="Times New Roman" w:hAnsi="Times New Roman"/>
        </w:rPr>
        <w:t xml:space="preserve">The third problem is that sacred sites act as flashpoints that can derail political processes. In 1994, Baruch Goldstein, a settler, killed 29 Palestinian worshippers at the Ibrahimi Mosque in Hebron, and Hamas responded with its first suicide bombings inside Israel. In September 2000, Ariel Sharon's visit to the Temple Mount compound helped trigger the Second Intifada, widely known as the "al-Aqsa Intifada". Clashes at al-Aqsa in May 2021 escalated into a war in Gaza, and Hamas named its attack on Israel of 7 October 2023 "Operation al-Aqsa Flood", deliberately linking its violence to the holy site. Religious nationalist movements on both sides, from Gush Emunim and groups seeking to build a Third Temple to Hamas and Islamic Jihad, have used sacred claims to oppose compromise (Lustick, 1988). Even the assassination of Prime Minister Yitzhak Rabin in 1995 was carried out by a religious nationalist who believed that giving up land violated God's will.</w:t>
      </w:r>
    </w:p>
    <w:p>
      <w:pPr>
        <w:pStyle w:val="Heading3"/>
      </w:pPr>
      <w:r>
        <w:rPr>
          <w:rFonts w:ascii="Times New Roman" w:cs="Times New Roman" w:eastAsia="Times New Roman" w:hAnsi="Times New Roman"/>
        </w:rPr>
        <w:t xml:space="preserve">Can sacred geography be managed?</w:t>
      </w:r>
    </w:p>
    <w:p>
      <w:pPr>
        <w:jc w:val="both"/>
      </w:pPr>
      <w:r>
        <w:rPr>
          <w:rFonts w:ascii="Times New Roman" w:cs="Times New Roman" w:eastAsia="Times New Roman" w:hAnsi="Times New Roman"/>
        </w:rPr>
        <w:t xml:space="preserve">None of this means that a resolution is impossible. Sacred places have been shared before, and the conflict over Jerusalem has itself been managed, however imperfectly, through the "status quo" arrangement, under which the Jordanian-supported Islamic </w:t>
      </w:r>
      <w:r>
        <w:rPr>
          <w:rFonts w:ascii="Times New Roman" w:cs="Times New Roman" w:eastAsia="Times New Roman" w:hAnsi="Times New Roman"/>
          <w:i/>
          <w:iCs/>
        </w:rPr>
        <w:t xml:space="preserve">waqf</w:t>
      </w:r>
      <w:r>
        <w:rPr>
          <w:rFonts w:ascii="Times New Roman" w:cs="Times New Roman" w:eastAsia="Times New Roman" w:hAnsi="Times New Roman"/>
        </w:rPr>
        <w:t xml:space="preserve"> administers the compound and Jews may visit but not pray there. Proposals put forward over the years, such as the Clinton Parameters of December 2000, suggested dividing sovereignty along the lines of "what is Arab should be Palestinian, what is Jewish should be Israeli", or placing the holy sites under special or shared arrangements. Hassner (2009) argues that religious leaders themselves can play a role, since they have the authority to reinterpret what sacredness requires and to endorse sharing. Friedland and Hecht (1996) show that the meanings attached to Jerusalem have changed over time, which suggests they may change again.</w:t>
      </w:r>
    </w:p>
    <w:p>
      <w:pPr>
        <w:jc w:val="both"/>
      </w:pPr>
      <w:r>
        <w:rPr>
          <w:rFonts w:ascii="Times New Roman" w:cs="Times New Roman" w:eastAsia="Times New Roman" w:hAnsi="Times New Roman"/>
        </w:rPr>
        <w:t xml:space="preserve">The lens of sacred geography also has limits. Focusing too heavily on religion can obscure the very concrete political realities of occupation, settlement expansion, security fears, refugees, unequal rights and the humanitarian catastrophe in Gaza. For most Palestinians and many Israelis, the conflict is first about land, rights, security and dignity. Religion intensifies these issues rather than replacing them.</w:t>
      </w:r>
    </w:p>
    <w:p>
      <w:pPr>
        <w:pStyle w:val="Heading3"/>
      </w:pPr>
      <w:r>
        <w:rPr>
          <w:rFonts w:ascii="Times New Roman" w:cs="Times New Roman" w:eastAsia="Times New Roman" w:hAnsi="Times New Roman"/>
        </w:rPr>
        <w:t xml:space="preserve">Conclusion</w:t>
      </w:r>
    </w:p>
    <w:p>
      <w:pPr>
        <w:jc w:val="both"/>
      </w:pPr>
      <w:r>
        <w:rPr>
          <w:rFonts w:ascii="Times New Roman" w:cs="Times New Roman" w:eastAsia="Times New Roman" w:hAnsi="Times New Roman"/>
        </w:rPr>
        <w:t xml:space="preserve">Sacred geography helps explain why the Israeli–Palestinian conflict has been so resistant to the standard tools of conflict resolution. Holy sites cannot easily be divided, traded or compensated for, material incentives can backfire when sacred values are at stake, and sacred places act as flashpoints that extremists on both sides exploit. Any lasting settlement will have to go beyond drawing borders. It will need to take seriously the religious meanings both peoples attach to the land, find creative arrangements for sharing or jointly managing the holy places, and involve religious leaders who can help their communities accept compromise, all while addressing the political injustices at the heart of the conflict.</w:t>
      </w:r>
    </w:p>
    <w:p>
      <w:pPr>
        <w:pStyle w:val="Heading2"/>
      </w:pPr>
      <w:r>
        <w:rPr>
          <w:rFonts w:ascii="Times New Roman" w:cs="Times New Roman" w:eastAsia="Times New Roman" w:hAnsi="Times New Roman"/>
        </w:rPr>
        <w:t xml:space="preserve">Question 5: To what extent can religious leaders and faith-based organizations act as effective, neutral agents of peacebuilding? Under what conditions do they exacerbate conflict rather than resolve it?</w:t>
      </w:r>
    </w:p>
    <w:p>
      <w:pPr>
        <w:pStyle w:val="Heading3"/>
      </w:pPr>
      <w:r>
        <w:rPr>
          <w:rFonts w:ascii="Times New Roman" w:cs="Times New Roman" w:eastAsia="Times New Roman" w:hAnsi="Times New Roman"/>
        </w:rPr>
        <w:t xml:space="preserve">Introduction</w:t>
      </w:r>
    </w:p>
    <w:p>
      <w:pPr>
        <w:jc w:val="both"/>
      </w:pPr>
      <w:r>
        <w:rPr>
          <w:rFonts w:ascii="Times New Roman" w:cs="Times New Roman" w:eastAsia="Times New Roman" w:hAnsi="Times New Roman"/>
        </w:rPr>
        <w:t xml:space="preserve">Religion appears in this course mostly as a source of division, so it is worth remembering how often religious actors have been at the centre of making peace. For a long time, diplomats and scholars largely ignored this. Johnston and Sampson (1994) famously called religion "the missing dimension of statecraft", arguing that policy makers overlooked both its role in fuelling conflict and its potential for resolving it. Appleby (2000) described the "ambivalence of the sacred": the same traditions that produce extremists also produce peacemakers. In this answer I argue that religious leaders and faith-based organisations can be very effective peacebuilders, but that they are rarely </w:t>
      </w:r>
      <w:r>
        <w:rPr>
          <w:rFonts w:ascii="Times New Roman" w:cs="Times New Roman" w:eastAsia="Times New Roman" w:hAnsi="Times New Roman"/>
          <w:i/>
          <w:iCs/>
        </w:rPr>
        <w:t xml:space="preserve">neutral</w:t>
      </w:r>
      <w:r>
        <w:rPr>
          <w:rFonts w:ascii="Times New Roman" w:cs="Times New Roman" w:eastAsia="Times New Roman" w:hAnsi="Times New Roman"/>
        </w:rPr>
        <w:t xml:space="preserve"> in the strict sense, and that their effectiveness often comes precisely from their rootedness in a community. I then look at the conditions under which they make conflicts worse.</w:t>
      </w:r>
    </w:p>
    <w:p>
      <w:pPr>
        <w:pStyle w:val="Heading3"/>
      </w:pPr>
      <w:r>
        <w:rPr>
          <w:rFonts w:ascii="Times New Roman" w:cs="Times New Roman" w:eastAsia="Times New Roman" w:hAnsi="Times New Roman"/>
        </w:rPr>
        <w:t xml:space="preserve">Why religious actors can be effective</w:t>
      </w:r>
    </w:p>
    <w:p>
      <w:pPr>
        <w:jc w:val="both"/>
      </w:pPr>
      <w:r>
        <w:rPr>
          <w:rFonts w:ascii="Times New Roman" w:cs="Times New Roman" w:eastAsia="Times New Roman" w:hAnsi="Times New Roman"/>
        </w:rPr>
        <w:t xml:space="preserve">Religious actors bring several assets that governments and international agencies often lack. The first is moral authority and trust. In many societies, and certainly in much of Africa, clergy, imams and religious elders are among the most trusted figures in public life, often more trusted than politicians or the police. The second is reach. Churches, mosques and faith-based organisations have networks that extend into villages and urban neighbourhoods that the state barely touches, and they often stay when international agencies leave. The third is a language of reconciliation. Religious traditions contain powerful ideas about forgiveness, repentance, healing and the dignity of every person, which can help communities work through trauma in ways that technical peace agreements cannot (Gopin, 2000). Finally, religious actors often have long-term commitment. Lederach (1997) stresses that sustainable peace requires the involvement of "middle-range" and grassroots leaders, and religious leaders frequently occupy exactly those positions.</w:t>
      </w:r>
    </w:p>
    <w:p>
      <w:pPr>
        <w:pStyle w:val="Heading3"/>
      </w:pPr>
      <w:r>
        <w:rPr>
          <w:rFonts w:ascii="Times New Roman" w:cs="Times New Roman" w:eastAsia="Times New Roman" w:hAnsi="Times New Roman"/>
        </w:rPr>
        <w:t xml:space="preserve">Examples of success</w:t>
      </w:r>
    </w:p>
    <w:p>
      <w:pPr>
        <w:jc w:val="both"/>
      </w:pPr>
      <w:r>
        <w:rPr>
          <w:rFonts w:ascii="Times New Roman" w:cs="Times New Roman" w:eastAsia="Times New Roman" w:hAnsi="Times New Roman"/>
        </w:rPr>
        <w:t xml:space="preserve">The record includes some remarkable achievements. In Mozambique, the Community of Sant'Egidio, a Catholic lay organisation based in Rome, hosted and mediated two years of talks between the FRELIMO government and the RENAMO rebels, leading to the General Peace Agreement of 1992 that ended a civil war in which around a million people had died. In Sierra Leone, the Inter-Religious Council, bringing together Christian and Muslim leaders, helped open contact with the Revolutionary United Front and supported the Lomé peace talks of 1999. In Liberia, Christian and Muslim women, led by Leymah Gbowee, organised the Women of Liberia Mass Action for Peace, which helped pressure warring parties into the 2003 Accra peace agreement. In northern Uganda, the Acholi Religious Leaders Peace Initiative, formed by Catholic, Anglican, Orthodox and Muslim leaders, pushed for dialogue with the Lord's Resistance Army and for an amnesty law (Little, 2007).</w:t>
      </w:r>
    </w:p>
    <w:p>
      <w:pPr>
        <w:jc w:val="both"/>
      </w:pPr>
      <w:r>
        <w:rPr>
          <w:rFonts w:ascii="Times New Roman" w:cs="Times New Roman" w:eastAsia="Times New Roman" w:hAnsi="Times New Roman"/>
        </w:rPr>
        <w:t xml:space="preserve">Kenya has its own examples. In Wajir in the 1990s, women, elders and religious leaders formed the Wajir Peace and Development Committee, which helped end clan violence and became a model for district peace committees across the country. In Nigeria, Imam Muhammad Ashafa and Pastor James Wuye, who had once led rival militias in Kaduna, became partners in the Interfaith Mediation Centre and have since mediated in several communal conflicts.</w:t>
      </w:r>
    </w:p>
    <w:p>
      <w:pPr>
        <w:pStyle w:val="Heading3"/>
      </w:pPr>
      <w:r>
        <w:rPr>
          <w:rFonts w:ascii="Times New Roman" w:cs="Times New Roman" w:eastAsia="Times New Roman" w:hAnsi="Times New Roman"/>
        </w:rPr>
        <w:t xml:space="preserve">The question of neutrality</w:t>
      </w:r>
    </w:p>
    <w:p>
      <w:pPr>
        <w:jc w:val="both"/>
      </w:pPr>
      <w:r>
        <w:rPr>
          <w:rFonts w:ascii="Times New Roman" w:cs="Times New Roman" w:eastAsia="Times New Roman" w:hAnsi="Times New Roman"/>
        </w:rPr>
        <w:t xml:space="preserve">These examples suggest that religious actors can be effective, but can they be neutral? In most cases, I would argue, they are not, and they do not need to be. Wehr and Lederach (1991), drawing on experience in Central America, distinguish between the "outsider-neutral" mediator, valued for having no stake in the conflict, and the "insider-partial" mediator, valued precisely because he or she belongs to the community and is trusted by the parties. Religious leaders are usually insider-partial. Their credibility comes from their relationships and their moral standing, not from detachment. A Muslim leader may be the only person able to persuade Muslim fighters to lay down their arms, and a Christian leader may be best placed to calm a Christian community after an attack. Sant'Egidio was an exception, an outside actor whose lack of political interests made it acceptable to both sides in Mozambique. Even there, its effectiveness depended on the trust it had built over years.</w:t>
      </w:r>
    </w:p>
    <w:p>
      <w:pPr>
        <w:pStyle w:val="Heading3"/>
      </w:pPr>
      <w:r>
        <w:rPr>
          <w:rFonts w:ascii="Times New Roman" w:cs="Times New Roman" w:eastAsia="Times New Roman" w:hAnsi="Times New Roman"/>
        </w:rPr>
        <w:t xml:space="preserve">When religious actors make conflicts worse</w:t>
      </w:r>
    </w:p>
    <w:p>
      <w:pPr>
        <w:jc w:val="both"/>
      </w:pPr>
      <w:r>
        <w:rPr>
          <w:rFonts w:ascii="Times New Roman" w:cs="Times New Roman" w:eastAsia="Times New Roman" w:hAnsi="Times New Roman"/>
        </w:rPr>
        <w:t xml:space="preserve">The same features that make religious actors powerful peacemakers can make them powerful agents of division. Several conditions make this more likely.</w:t>
      </w:r>
    </w:p>
    <w:p>
      <w:pPr>
        <w:jc w:val="both"/>
      </w:pPr>
      <w:r>
        <w:rPr>
          <w:rFonts w:ascii="Times New Roman" w:cs="Times New Roman" w:eastAsia="Times New Roman" w:hAnsi="Times New Roman"/>
        </w:rPr>
        <w:t xml:space="preserve">The first is when religious institutions are tied to the state or a particular political faction. Rwanda is the most painful example. Longman (2010) shows that the leadership of several churches had close links to the Hutu-dominated regime and failed to speak out against the ethnic hatred that preceded the 1994 genocide. Some clergy were directly involved, and many killings took place inside churches where victims had sought refuge. In Russia, Patriarch Kirill's open support for the invasion of Ukraine has placed the Russian Orthodox Church on one side of a war between Orthodox peoples. In Myanmar, the monk Ashin Wirathu and the Ma Ba Tha movement used their religious authority to spread anti-Muslim hatred before and during the violence against the Rohingya.</w:t>
      </w:r>
    </w:p>
    <w:p>
      <w:pPr>
        <w:jc w:val="both"/>
      </w:pPr>
      <w:r>
        <w:rPr>
          <w:rFonts w:ascii="Times New Roman" w:cs="Times New Roman" w:eastAsia="Times New Roman" w:hAnsi="Times New Roman"/>
        </w:rPr>
        <w:t xml:space="preserve">The second condition is when religious leaders identify closely with one ethnic or political community in a divided society. During Kenya's 2007–2008 post-election violence, many church leaders were seen as aligned with ethnic and political camps, and the National Council of Churches of Kenya later acknowledged that the church had lost its prophetic voice because of partisanship. When clergy are seen as partisan, they lose their ability to mediate, and their words can inflame rather than calm.</w:t>
      </w:r>
    </w:p>
    <w:p>
      <w:pPr>
        <w:jc w:val="both"/>
      </w:pPr>
      <w:r>
        <w:rPr>
          <w:rFonts w:ascii="Times New Roman" w:cs="Times New Roman" w:eastAsia="Times New Roman" w:hAnsi="Times New Roman"/>
        </w:rPr>
        <w:t xml:space="preserve">The third condition is competition within religious communities. Where moderate leaders are seen as too close to the government or to foreign donors, more radical voices can win followers by presenting themselves as the true defenders of the faith. Peace initiatives that rely on "official" religious leaders may therefore miss the actors who actually influence young fighters. Finally, faith-based organisations that combine humanitarian work with proselytising can create suspicion and resentment in religiously mixed communities, undermining their peacebuilding efforts.</w:t>
      </w:r>
    </w:p>
    <w:p>
      <w:pPr>
        <w:pStyle w:val="Heading3"/>
      </w:pPr>
      <w:r>
        <w:rPr>
          <w:rFonts w:ascii="Times New Roman" w:cs="Times New Roman" w:eastAsia="Times New Roman" w:hAnsi="Times New Roman"/>
        </w:rPr>
        <w:t xml:space="preserve">Conclusion</w:t>
      </w:r>
    </w:p>
    <w:p>
      <w:pPr>
        <w:jc w:val="both"/>
      </w:pPr>
      <w:r>
        <w:rPr>
          <w:rFonts w:ascii="Times New Roman" w:cs="Times New Roman" w:eastAsia="Times New Roman" w:hAnsi="Times New Roman"/>
        </w:rPr>
        <w:t xml:space="preserve">Religious leaders and faith-based organisations can be among the most effective peacebuilders available, as the cases of Mozambique, Sierra Leone, Liberia, northern Uganda and Wajir show. Their strength lies in their moral authority, deep community networks and traditions of reconciliation. But they are seldom neutral, and their effectiveness usually comes from being trusted insiders rather than detached outsiders. They are most likely to worsen conflict when they are captured by the state or by one faction, when they identify with one side in a divided society, or when they are outflanked by more radical rivals. Supporting religious peacebuilding therefore means strengthening the independence of religious institutions, encouraging cooperation across faiths, and recognising that the same voices that can call for violence can, under the right conditions, be the most persuasive voices for peace.</w:t>
      </w:r>
    </w:p>
    <w:p>
      <w:pPr>
        <w:pStyle w:val="Heading1"/>
        <w:pageBreakBefore/>
      </w:pPr>
      <w:r>
        <w:rPr>
          <w:rFonts w:ascii="Times New Roman" w:cs="Times New Roman" w:eastAsia="Times New Roman" w:hAnsi="Times New Roman"/>
        </w:rPr>
        <w:t xml:space="preserve">REFERENCES</w:t>
      </w:r>
    </w:p>
    <w:p>
      <w:pPr>
        <w:ind w:left="720" w:hanging="720"/>
      </w:pPr>
      <w:r>
        <w:rPr>
          <w:rFonts w:ascii="Times New Roman" w:cs="Times New Roman" w:eastAsia="Times New Roman" w:hAnsi="Times New Roman"/>
        </w:rPr>
        <w:t xml:space="preserve">Appleby, R. S. (2000). </w:t>
      </w:r>
      <w:r>
        <w:rPr>
          <w:rFonts w:ascii="Times New Roman" w:cs="Times New Roman" w:eastAsia="Times New Roman" w:hAnsi="Times New Roman"/>
          <w:i/>
          <w:iCs/>
        </w:rPr>
        <w:t xml:space="preserve">The ambivalence of the sacred: Religion, violence, and reconciliation</w:t>
      </w:r>
      <w:r>
        <w:rPr>
          <w:rFonts w:ascii="Times New Roman" w:cs="Times New Roman" w:eastAsia="Times New Roman" w:hAnsi="Times New Roman"/>
        </w:rPr>
        <w:t xml:space="preserve">. Rowman &amp; Littlefield.</w:t>
      </w:r>
    </w:p>
    <w:p>
      <w:pPr>
        <w:ind w:left="720" w:hanging="720"/>
      </w:pPr>
      <w:r>
        <w:rPr>
          <w:rFonts w:ascii="Times New Roman" w:cs="Times New Roman" w:eastAsia="Times New Roman" w:hAnsi="Times New Roman"/>
        </w:rPr>
        <w:t xml:space="preserve">Armstrong, K. (1996). </w:t>
      </w:r>
      <w:r>
        <w:rPr>
          <w:rFonts w:ascii="Times New Roman" w:cs="Times New Roman" w:eastAsia="Times New Roman" w:hAnsi="Times New Roman"/>
          <w:i/>
          <w:iCs/>
        </w:rPr>
        <w:t xml:space="preserve">Jerusalem: One city, three faiths</w:t>
      </w:r>
      <w:r>
        <w:rPr>
          <w:rFonts w:ascii="Times New Roman" w:cs="Times New Roman" w:eastAsia="Times New Roman" w:hAnsi="Times New Roman"/>
        </w:rPr>
        <w:t xml:space="preserve">. Alfred A. Knopf.</w:t>
      </w:r>
    </w:p>
    <w:p>
      <w:pPr>
        <w:ind w:left="720" w:hanging="720"/>
      </w:pPr>
      <w:r>
        <w:rPr>
          <w:rFonts w:ascii="Times New Roman" w:cs="Times New Roman" w:eastAsia="Times New Roman" w:hAnsi="Times New Roman"/>
        </w:rPr>
        <w:t xml:space="preserve">Asad, T. (2003). </w:t>
      </w:r>
      <w:r>
        <w:rPr>
          <w:rFonts w:ascii="Times New Roman" w:cs="Times New Roman" w:eastAsia="Times New Roman" w:hAnsi="Times New Roman"/>
          <w:i/>
          <w:iCs/>
        </w:rPr>
        <w:t xml:space="preserve">Formations of the secular: Christianity, Islam, modernity</w:t>
      </w:r>
      <w:r>
        <w:rPr>
          <w:rFonts w:ascii="Times New Roman" w:cs="Times New Roman" w:eastAsia="Times New Roman" w:hAnsi="Times New Roman"/>
        </w:rPr>
        <w:t xml:space="preserve">. Stanford University Press.</w:t>
      </w:r>
    </w:p>
    <w:p>
      <w:pPr>
        <w:ind w:left="720" w:hanging="720"/>
      </w:pPr>
      <w:r>
        <w:rPr>
          <w:rFonts w:ascii="Times New Roman" w:cs="Times New Roman" w:eastAsia="Times New Roman" w:hAnsi="Times New Roman"/>
        </w:rPr>
        <w:t xml:space="preserve">Atran, S., &amp; Ginges, J. (2012). Religious and sacred imperatives in human conflict. </w:t>
      </w:r>
      <w:r>
        <w:rPr>
          <w:rFonts w:ascii="Times New Roman" w:cs="Times New Roman" w:eastAsia="Times New Roman" w:hAnsi="Times New Roman"/>
          <w:i/>
          <w:iCs/>
        </w:rPr>
        <w:t xml:space="preserve">Science, 336</w:t>
      </w:r>
      <w:r>
        <w:rPr>
          <w:rFonts w:ascii="Times New Roman" w:cs="Times New Roman" w:eastAsia="Times New Roman" w:hAnsi="Times New Roman"/>
        </w:rPr>
        <w:t xml:space="preserve">(6083), 855–857.</w:t>
      </w:r>
    </w:p>
    <w:p>
      <w:pPr>
        <w:ind w:left="720" w:hanging="720"/>
      </w:pPr>
      <w:r>
        <w:rPr>
          <w:rFonts w:ascii="Times New Roman" w:cs="Times New Roman" w:eastAsia="Times New Roman" w:hAnsi="Times New Roman"/>
        </w:rPr>
        <w:t xml:space="preserve">Bhargava, R. (Ed.). (1998). </w:t>
      </w:r>
      <w:r>
        <w:rPr>
          <w:rFonts w:ascii="Times New Roman" w:cs="Times New Roman" w:eastAsia="Times New Roman" w:hAnsi="Times New Roman"/>
          <w:i/>
          <w:iCs/>
        </w:rPr>
        <w:t xml:space="preserve">Secularism and its critics</w:t>
      </w:r>
      <w:r>
        <w:rPr>
          <w:rFonts w:ascii="Times New Roman" w:cs="Times New Roman" w:eastAsia="Times New Roman" w:hAnsi="Times New Roman"/>
        </w:rPr>
        <w:t xml:space="preserve">. Oxford University Press.</w:t>
      </w:r>
    </w:p>
    <w:p>
      <w:pPr>
        <w:ind w:left="720" w:hanging="720"/>
      </w:pPr>
      <w:r>
        <w:rPr>
          <w:rFonts w:ascii="Times New Roman" w:cs="Times New Roman" w:eastAsia="Times New Roman" w:hAnsi="Times New Roman"/>
        </w:rPr>
        <w:t xml:space="preserve">Brass, P. R. (1997). </w:t>
      </w:r>
      <w:r>
        <w:rPr>
          <w:rFonts w:ascii="Times New Roman" w:cs="Times New Roman" w:eastAsia="Times New Roman" w:hAnsi="Times New Roman"/>
          <w:i/>
          <w:iCs/>
        </w:rPr>
        <w:t xml:space="preserve">Theft of an idol: Text and context in the representation of collective violence</w:t>
      </w:r>
      <w:r>
        <w:rPr>
          <w:rFonts w:ascii="Times New Roman" w:cs="Times New Roman" w:eastAsia="Times New Roman" w:hAnsi="Times New Roman"/>
        </w:rPr>
        <w:t xml:space="preserve">. Princeton University Press.</w:t>
      </w:r>
    </w:p>
    <w:p>
      <w:pPr>
        <w:ind w:left="720" w:hanging="720"/>
      </w:pPr>
      <w:r>
        <w:rPr>
          <w:rFonts w:ascii="Times New Roman" w:cs="Times New Roman" w:eastAsia="Times New Roman" w:hAnsi="Times New Roman"/>
        </w:rPr>
        <w:t xml:space="preserve">Eliade, M. (1959). </w:t>
      </w:r>
      <w:r>
        <w:rPr>
          <w:rFonts w:ascii="Times New Roman" w:cs="Times New Roman" w:eastAsia="Times New Roman" w:hAnsi="Times New Roman"/>
          <w:i/>
          <w:iCs/>
        </w:rPr>
        <w:t xml:space="preserve">The sacred and the profane: The nature of religion</w:t>
      </w:r>
      <w:r>
        <w:rPr>
          <w:rFonts w:ascii="Times New Roman" w:cs="Times New Roman" w:eastAsia="Times New Roman" w:hAnsi="Times New Roman"/>
        </w:rPr>
        <w:t xml:space="preserve"> (W. R. Trask, Trans.). Harcourt, Brace.</w:t>
      </w:r>
    </w:p>
    <w:p>
      <w:pPr>
        <w:ind w:left="720" w:hanging="720"/>
      </w:pPr>
      <w:r>
        <w:rPr>
          <w:rFonts w:ascii="Times New Roman" w:cs="Times New Roman" w:eastAsia="Times New Roman" w:hAnsi="Times New Roman"/>
        </w:rPr>
        <w:t xml:space="preserve">Friedland, R., &amp; Hecht, R. D. (1996). </w:t>
      </w:r>
      <w:r>
        <w:rPr>
          <w:rFonts w:ascii="Times New Roman" w:cs="Times New Roman" w:eastAsia="Times New Roman" w:hAnsi="Times New Roman"/>
          <w:i/>
          <w:iCs/>
        </w:rPr>
        <w:t xml:space="preserve">To rule Jerusalem</w:t>
      </w:r>
      <w:r>
        <w:rPr>
          <w:rFonts w:ascii="Times New Roman" w:cs="Times New Roman" w:eastAsia="Times New Roman" w:hAnsi="Times New Roman"/>
        </w:rPr>
        <w:t xml:space="preserve">. Cambridge University Press.</w:t>
      </w:r>
    </w:p>
    <w:p>
      <w:pPr>
        <w:ind w:left="720" w:hanging="720"/>
      </w:pPr>
      <w:r>
        <w:rPr>
          <w:rFonts w:ascii="Times New Roman" w:cs="Times New Roman" w:eastAsia="Times New Roman" w:hAnsi="Times New Roman"/>
        </w:rPr>
        <w:t xml:space="preserve">Galtung, J. (1990). Cultural violence. </w:t>
      </w:r>
      <w:r>
        <w:rPr>
          <w:rFonts w:ascii="Times New Roman" w:cs="Times New Roman" w:eastAsia="Times New Roman" w:hAnsi="Times New Roman"/>
          <w:i/>
          <w:iCs/>
        </w:rPr>
        <w:t xml:space="preserve">Journal of Peace Research, 27</w:t>
      </w:r>
      <w:r>
        <w:rPr>
          <w:rFonts w:ascii="Times New Roman" w:cs="Times New Roman" w:eastAsia="Times New Roman" w:hAnsi="Times New Roman"/>
        </w:rPr>
        <w:t xml:space="preserve">(3), 291–305.</w:t>
      </w:r>
    </w:p>
    <w:p>
      <w:pPr>
        <w:ind w:left="720" w:hanging="720"/>
      </w:pPr>
      <w:r>
        <w:rPr>
          <w:rFonts w:ascii="Times New Roman" w:cs="Times New Roman" w:eastAsia="Times New Roman" w:hAnsi="Times New Roman"/>
        </w:rPr>
        <w:t xml:space="preserve">Gellner, E. (1983). </w:t>
      </w:r>
      <w:r>
        <w:rPr>
          <w:rFonts w:ascii="Times New Roman" w:cs="Times New Roman" w:eastAsia="Times New Roman" w:hAnsi="Times New Roman"/>
          <w:i/>
          <w:iCs/>
        </w:rPr>
        <w:t xml:space="preserve">Nations and nationalism</w:t>
      </w:r>
      <w:r>
        <w:rPr>
          <w:rFonts w:ascii="Times New Roman" w:cs="Times New Roman" w:eastAsia="Times New Roman" w:hAnsi="Times New Roman"/>
        </w:rPr>
        <w:t xml:space="preserve">. Blackwell.</w:t>
      </w:r>
    </w:p>
    <w:p>
      <w:pPr>
        <w:ind w:left="720" w:hanging="720"/>
      </w:pPr>
      <w:r>
        <w:rPr>
          <w:rFonts w:ascii="Times New Roman" w:cs="Times New Roman" w:eastAsia="Times New Roman" w:hAnsi="Times New Roman"/>
        </w:rPr>
        <w:t xml:space="preserve">Gerschewski, J. (2013). The three pillars of stability: Legitimation, repression, and co-optation in autocratic regimes. </w:t>
      </w:r>
      <w:r>
        <w:rPr>
          <w:rFonts w:ascii="Times New Roman" w:cs="Times New Roman" w:eastAsia="Times New Roman" w:hAnsi="Times New Roman"/>
          <w:i/>
          <w:iCs/>
        </w:rPr>
        <w:t xml:space="preserve">Democratization, 20</w:t>
      </w:r>
      <w:r>
        <w:rPr>
          <w:rFonts w:ascii="Times New Roman" w:cs="Times New Roman" w:eastAsia="Times New Roman" w:hAnsi="Times New Roman"/>
        </w:rPr>
        <w:t xml:space="preserve">(1), 13–38.</w:t>
      </w:r>
    </w:p>
    <w:p>
      <w:pPr>
        <w:ind w:left="720" w:hanging="720"/>
      </w:pPr>
      <w:r>
        <w:rPr>
          <w:rFonts w:ascii="Times New Roman" w:cs="Times New Roman" w:eastAsia="Times New Roman" w:hAnsi="Times New Roman"/>
        </w:rPr>
        <w:t xml:space="preserve">Gifford, P. (2009). </w:t>
      </w:r>
      <w:r>
        <w:rPr>
          <w:rFonts w:ascii="Times New Roman" w:cs="Times New Roman" w:eastAsia="Times New Roman" w:hAnsi="Times New Roman"/>
          <w:i/>
          <w:iCs/>
        </w:rPr>
        <w:t xml:space="preserve">Christianity, politics and public life in Kenya</w:t>
      </w:r>
      <w:r>
        <w:rPr>
          <w:rFonts w:ascii="Times New Roman" w:cs="Times New Roman" w:eastAsia="Times New Roman" w:hAnsi="Times New Roman"/>
        </w:rPr>
        <w:t xml:space="preserve">. Hurst.</w:t>
      </w:r>
    </w:p>
    <w:p>
      <w:pPr>
        <w:ind w:left="720" w:hanging="720"/>
      </w:pPr>
      <w:r>
        <w:rPr>
          <w:rFonts w:ascii="Times New Roman" w:cs="Times New Roman" w:eastAsia="Times New Roman" w:hAnsi="Times New Roman"/>
        </w:rPr>
        <w:t xml:space="preserve">Ginges, J., Atran, S., Medin, D., &amp; Shikaki, K. (2007). Sacred bounds on rational resolution of violent political conflict. </w:t>
      </w:r>
      <w:r>
        <w:rPr>
          <w:rFonts w:ascii="Times New Roman" w:cs="Times New Roman" w:eastAsia="Times New Roman" w:hAnsi="Times New Roman"/>
          <w:i/>
          <w:iCs/>
        </w:rPr>
        <w:t xml:space="preserve">Proceedings of the National Academy of Sciences, 104</w:t>
      </w:r>
      <w:r>
        <w:rPr>
          <w:rFonts w:ascii="Times New Roman" w:cs="Times New Roman" w:eastAsia="Times New Roman" w:hAnsi="Times New Roman"/>
        </w:rPr>
        <w:t xml:space="preserve">(18), 7357–7360.</w:t>
      </w:r>
    </w:p>
    <w:p>
      <w:pPr>
        <w:ind w:left="720" w:hanging="720"/>
      </w:pPr>
      <w:r>
        <w:rPr>
          <w:rFonts w:ascii="Times New Roman" w:cs="Times New Roman" w:eastAsia="Times New Roman" w:hAnsi="Times New Roman"/>
        </w:rPr>
        <w:t xml:space="preserve">Girard, R. (1977). </w:t>
      </w:r>
      <w:r>
        <w:rPr>
          <w:rFonts w:ascii="Times New Roman" w:cs="Times New Roman" w:eastAsia="Times New Roman" w:hAnsi="Times New Roman"/>
          <w:i/>
          <w:iCs/>
        </w:rPr>
        <w:t xml:space="preserve">Violence and the sacred</w:t>
      </w:r>
      <w:r>
        <w:rPr>
          <w:rFonts w:ascii="Times New Roman" w:cs="Times New Roman" w:eastAsia="Times New Roman" w:hAnsi="Times New Roman"/>
        </w:rPr>
        <w:t xml:space="preserve"> (P. Gregory, Trans.). Johns Hopkins University Press.</w:t>
      </w:r>
    </w:p>
    <w:p>
      <w:pPr>
        <w:ind w:left="720" w:hanging="720"/>
      </w:pPr>
      <w:r>
        <w:rPr>
          <w:rFonts w:ascii="Times New Roman" w:cs="Times New Roman" w:eastAsia="Times New Roman" w:hAnsi="Times New Roman"/>
        </w:rPr>
        <w:t xml:space="preserve">Gopin, M. (2000). </w:t>
      </w:r>
      <w:r>
        <w:rPr>
          <w:rFonts w:ascii="Times New Roman" w:cs="Times New Roman" w:eastAsia="Times New Roman" w:hAnsi="Times New Roman"/>
          <w:i/>
          <w:iCs/>
        </w:rPr>
        <w:t xml:space="preserve">Between Eden and Armageddon: The future of world religions, violence, and peacemaking</w:t>
      </w:r>
      <w:r>
        <w:rPr>
          <w:rFonts w:ascii="Times New Roman" w:cs="Times New Roman" w:eastAsia="Times New Roman" w:hAnsi="Times New Roman"/>
        </w:rPr>
        <w:t xml:space="preserve">. Oxford University Press.</w:t>
      </w:r>
    </w:p>
    <w:p>
      <w:pPr>
        <w:ind w:left="720" w:hanging="720"/>
      </w:pPr>
      <w:r>
        <w:rPr>
          <w:rFonts w:ascii="Times New Roman" w:cs="Times New Roman" w:eastAsia="Times New Roman" w:hAnsi="Times New Roman"/>
        </w:rPr>
        <w:t xml:space="preserve">Hassner, R. E. (2003). "To halve and to hold": Conflicts over sacred space and the problem of indivisibility. </w:t>
      </w:r>
      <w:r>
        <w:rPr>
          <w:rFonts w:ascii="Times New Roman" w:cs="Times New Roman" w:eastAsia="Times New Roman" w:hAnsi="Times New Roman"/>
          <w:i/>
          <w:iCs/>
        </w:rPr>
        <w:t xml:space="preserve">Security Studies, 12</w:t>
      </w:r>
      <w:r>
        <w:rPr>
          <w:rFonts w:ascii="Times New Roman" w:cs="Times New Roman" w:eastAsia="Times New Roman" w:hAnsi="Times New Roman"/>
        </w:rPr>
        <w:t xml:space="preserve">(4), 1–33.</w:t>
      </w:r>
    </w:p>
    <w:p>
      <w:pPr>
        <w:ind w:left="720" w:hanging="720"/>
      </w:pPr>
      <w:r>
        <w:rPr>
          <w:rFonts w:ascii="Times New Roman" w:cs="Times New Roman" w:eastAsia="Times New Roman" w:hAnsi="Times New Roman"/>
        </w:rPr>
        <w:t xml:space="preserve">Hassner, R. E. (2009). </w:t>
      </w:r>
      <w:r>
        <w:rPr>
          <w:rFonts w:ascii="Times New Roman" w:cs="Times New Roman" w:eastAsia="Times New Roman" w:hAnsi="Times New Roman"/>
          <w:i/>
          <w:iCs/>
        </w:rPr>
        <w:t xml:space="preserve">War on sacred grounds</w:t>
      </w:r>
      <w:r>
        <w:rPr>
          <w:rFonts w:ascii="Times New Roman" w:cs="Times New Roman" w:eastAsia="Times New Roman" w:hAnsi="Times New Roman"/>
        </w:rPr>
        <w:t xml:space="preserve">. Cornell University Press.</w:t>
      </w:r>
    </w:p>
    <w:p>
      <w:pPr>
        <w:ind w:left="720" w:hanging="720"/>
      </w:pPr>
      <w:r>
        <w:rPr>
          <w:rFonts w:ascii="Times New Roman" w:cs="Times New Roman" w:eastAsia="Times New Roman" w:hAnsi="Times New Roman"/>
        </w:rPr>
        <w:t xml:space="preserve">Johnston, D., &amp; Sampson, C. (Eds.). (1994). </w:t>
      </w:r>
      <w:r>
        <w:rPr>
          <w:rFonts w:ascii="Times New Roman" w:cs="Times New Roman" w:eastAsia="Times New Roman" w:hAnsi="Times New Roman"/>
          <w:i/>
          <w:iCs/>
        </w:rPr>
        <w:t xml:space="preserve">Religion, the missing dimension of statecraft</w:t>
      </w:r>
      <w:r>
        <w:rPr>
          <w:rFonts w:ascii="Times New Roman" w:cs="Times New Roman" w:eastAsia="Times New Roman" w:hAnsi="Times New Roman"/>
        </w:rPr>
        <w:t xml:space="preserve">. Oxford University Press.</w:t>
      </w:r>
    </w:p>
    <w:p>
      <w:pPr>
        <w:ind w:left="720" w:hanging="720"/>
      </w:pPr>
      <w:r>
        <w:rPr>
          <w:rFonts w:ascii="Times New Roman" w:cs="Times New Roman" w:eastAsia="Times New Roman" w:hAnsi="Times New Roman"/>
        </w:rPr>
        <w:t xml:space="preserve">Kakar, S. (1996). </w:t>
      </w:r>
      <w:r>
        <w:rPr>
          <w:rFonts w:ascii="Times New Roman" w:cs="Times New Roman" w:eastAsia="Times New Roman" w:hAnsi="Times New Roman"/>
          <w:i/>
          <w:iCs/>
        </w:rPr>
        <w:t xml:space="preserve">The colors of violence: Cultural identities, religion, and conflict</w:t>
      </w:r>
      <w:r>
        <w:rPr>
          <w:rFonts w:ascii="Times New Roman" w:cs="Times New Roman" w:eastAsia="Times New Roman" w:hAnsi="Times New Roman"/>
        </w:rPr>
        <w:t xml:space="preserve">. University of Chicago Press.</w:t>
      </w:r>
    </w:p>
    <w:p>
      <w:pPr>
        <w:ind w:left="720" w:hanging="720"/>
      </w:pPr>
      <w:r>
        <w:rPr>
          <w:rFonts w:ascii="Times New Roman" w:cs="Times New Roman" w:eastAsia="Times New Roman" w:hAnsi="Times New Roman"/>
        </w:rPr>
        <w:t xml:space="preserve">Khalidi, R. (2020). </w:t>
      </w:r>
      <w:r>
        <w:rPr>
          <w:rFonts w:ascii="Times New Roman" w:cs="Times New Roman" w:eastAsia="Times New Roman" w:hAnsi="Times New Roman"/>
          <w:i/>
          <w:iCs/>
        </w:rPr>
        <w:t xml:space="preserve">The hundred years' war on Palestine: A history of settler colonialism and resistance, 1917–2017</w:t>
      </w:r>
      <w:r>
        <w:rPr>
          <w:rFonts w:ascii="Times New Roman" w:cs="Times New Roman" w:eastAsia="Times New Roman" w:hAnsi="Times New Roman"/>
        </w:rPr>
        <w:t xml:space="preserve">. Metropolitan Books.</w:t>
      </w:r>
    </w:p>
    <w:p>
      <w:pPr>
        <w:ind w:left="720" w:hanging="720"/>
      </w:pPr>
      <w:r>
        <w:rPr>
          <w:rFonts w:ascii="Times New Roman" w:cs="Times New Roman" w:eastAsia="Times New Roman" w:hAnsi="Times New Roman"/>
        </w:rPr>
        <w:t xml:space="preserve">Koesel, K. J. (2014). </w:t>
      </w:r>
      <w:r>
        <w:rPr>
          <w:rFonts w:ascii="Times New Roman" w:cs="Times New Roman" w:eastAsia="Times New Roman" w:hAnsi="Times New Roman"/>
          <w:i/>
          <w:iCs/>
        </w:rPr>
        <w:t xml:space="preserve">Religion and authoritarianism: Cooperation, conflict, and the consequences</w:t>
      </w:r>
      <w:r>
        <w:rPr>
          <w:rFonts w:ascii="Times New Roman" w:cs="Times New Roman" w:eastAsia="Times New Roman" w:hAnsi="Times New Roman"/>
        </w:rPr>
        <w:t xml:space="preserve">. Cambridge University Press.</w:t>
      </w:r>
    </w:p>
    <w:p>
      <w:pPr>
        <w:ind w:left="720" w:hanging="720"/>
      </w:pPr>
      <w:r>
        <w:rPr>
          <w:rFonts w:ascii="Times New Roman" w:cs="Times New Roman" w:eastAsia="Times New Roman" w:hAnsi="Times New Roman"/>
        </w:rPr>
        <w:t xml:space="preserve">Kuru, A. T. (2009). </w:t>
      </w:r>
      <w:r>
        <w:rPr>
          <w:rFonts w:ascii="Times New Roman" w:cs="Times New Roman" w:eastAsia="Times New Roman" w:hAnsi="Times New Roman"/>
          <w:i/>
          <w:iCs/>
        </w:rPr>
        <w:t xml:space="preserve">Secularism and state policies toward religion: The United States, France, and Turkey</w:t>
      </w:r>
      <w:r>
        <w:rPr>
          <w:rFonts w:ascii="Times New Roman" w:cs="Times New Roman" w:eastAsia="Times New Roman" w:hAnsi="Times New Roman"/>
        </w:rPr>
        <w:t xml:space="preserve">. Cambridge University Press.</w:t>
      </w:r>
    </w:p>
    <w:p>
      <w:pPr>
        <w:ind w:left="720" w:hanging="720"/>
      </w:pPr>
      <w:r>
        <w:rPr>
          <w:rFonts w:ascii="Times New Roman" w:cs="Times New Roman" w:eastAsia="Times New Roman" w:hAnsi="Times New Roman"/>
        </w:rPr>
        <w:t xml:space="preserve">Kymlicka, W. (1995). </w:t>
      </w:r>
      <w:r>
        <w:rPr>
          <w:rFonts w:ascii="Times New Roman" w:cs="Times New Roman" w:eastAsia="Times New Roman" w:hAnsi="Times New Roman"/>
          <w:i/>
          <w:iCs/>
        </w:rPr>
        <w:t xml:space="preserve">Multicultural citizenship: A liberal theory of minority rights</w:t>
      </w:r>
      <w:r>
        <w:rPr>
          <w:rFonts w:ascii="Times New Roman" w:cs="Times New Roman" w:eastAsia="Times New Roman" w:hAnsi="Times New Roman"/>
        </w:rPr>
        <w:t xml:space="preserve">. Clarendon Press.</w:t>
      </w:r>
    </w:p>
    <w:p>
      <w:pPr>
        <w:ind w:left="720" w:hanging="720"/>
      </w:pPr>
      <w:r>
        <w:rPr>
          <w:rFonts w:ascii="Times New Roman" w:cs="Times New Roman" w:eastAsia="Times New Roman" w:hAnsi="Times New Roman"/>
        </w:rPr>
        <w:t xml:space="preserve">Lacroix, S. (2011). </w:t>
      </w:r>
      <w:r>
        <w:rPr>
          <w:rFonts w:ascii="Times New Roman" w:cs="Times New Roman" w:eastAsia="Times New Roman" w:hAnsi="Times New Roman"/>
          <w:i/>
          <w:iCs/>
        </w:rPr>
        <w:t xml:space="preserve">Awakening Islam: The politics of religious dissent in contemporary Saudi Arabia</w:t>
      </w:r>
      <w:r>
        <w:rPr>
          <w:rFonts w:ascii="Times New Roman" w:cs="Times New Roman" w:eastAsia="Times New Roman" w:hAnsi="Times New Roman"/>
        </w:rPr>
        <w:t xml:space="preserve"> (G. Holoch, Trans.). Harvard University Press.</w:t>
      </w:r>
    </w:p>
    <w:p>
      <w:pPr>
        <w:ind w:left="720" w:hanging="720"/>
      </w:pPr>
      <w:r>
        <w:rPr>
          <w:rFonts w:ascii="Times New Roman" w:cs="Times New Roman" w:eastAsia="Times New Roman" w:hAnsi="Times New Roman"/>
        </w:rPr>
        <w:t xml:space="preserve">Lederach, J. P. (1997). </w:t>
      </w:r>
      <w:r>
        <w:rPr>
          <w:rFonts w:ascii="Times New Roman" w:cs="Times New Roman" w:eastAsia="Times New Roman" w:hAnsi="Times New Roman"/>
          <w:i/>
          <w:iCs/>
        </w:rPr>
        <w:t xml:space="preserve">Building peace: Sustainable reconciliation in divided societies</w:t>
      </w:r>
      <w:r>
        <w:rPr>
          <w:rFonts w:ascii="Times New Roman" w:cs="Times New Roman" w:eastAsia="Times New Roman" w:hAnsi="Times New Roman"/>
        </w:rPr>
        <w:t xml:space="preserve">. United States Institute of Peace Press.</w:t>
      </w:r>
    </w:p>
    <w:p>
      <w:pPr>
        <w:ind w:left="720" w:hanging="720"/>
      </w:pPr>
      <w:r>
        <w:rPr>
          <w:rFonts w:ascii="Times New Roman" w:cs="Times New Roman" w:eastAsia="Times New Roman" w:hAnsi="Times New Roman"/>
        </w:rPr>
        <w:t xml:space="preserve">Lijphart, A. (1977). </w:t>
      </w:r>
      <w:r>
        <w:rPr>
          <w:rFonts w:ascii="Times New Roman" w:cs="Times New Roman" w:eastAsia="Times New Roman" w:hAnsi="Times New Roman"/>
          <w:i/>
          <w:iCs/>
        </w:rPr>
        <w:t xml:space="preserve">Democracy in plural societies: A comparative exploration</w:t>
      </w:r>
      <w:r>
        <w:rPr>
          <w:rFonts w:ascii="Times New Roman" w:cs="Times New Roman" w:eastAsia="Times New Roman" w:hAnsi="Times New Roman"/>
        </w:rPr>
        <w:t xml:space="preserve">. Yale University Press.</w:t>
      </w:r>
    </w:p>
    <w:p>
      <w:pPr>
        <w:ind w:left="720" w:hanging="720"/>
      </w:pPr>
      <w:r>
        <w:rPr>
          <w:rFonts w:ascii="Times New Roman" w:cs="Times New Roman" w:eastAsia="Times New Roman" w:hAnsi="Times New Roman"/>
        </w:rPr>
        <w:t xml:space="preserve">Little, D. (Ed.). (2007). </w:t>
      </w:r>
      <w:r>
        <w:rPr>
          <w:rFonts w:ascii="Times New Roman" w:cs="Times New Roman" w:eastAsia="Times New Roman" w:hAnsi="Times New Roman"/>
          <w:i/>
          <w:iCs/>
        </w:rPr>
        <w:t xml:space="preserve">Peacemakers in action: Profiles of religion in conflict resolution</w:t>
      </w:r>
      <w:r>
        <w:rPr>
          <w:rFonts w:ascii="Times New Roman" w:cs="Times New Roman" w:eastAsia="Times New Roman" w:hAnsi="Times New Roman"/>
        </w:rPr>
        <w:t xml:space="preserve">. Cambridge University Press.</w:t>
      </w:r>
    </w:p>
    <w:p>
      <w:pPr>
        <w:ind w:left="720" w:hanging="720"/>
      </w:pPr>
      <w:r>
        <w:rPr>
          <w:rFonts w:ascii="Times New Roman" w:cs="Times New Roman" w:eastAsia="Times New Roman" w:hAnsi="Times New Roman"/>
        </w:rPr>
        <w:t xml:space="preserve">Longman, T. (2010). </w:t>
      </w:r>
      <w:r>
        <w:rPr>
          <w:rFonts w:ascii="Times New Roman" w:cs="Times New Roman" w:eastAsia="Times New Roman" w:hAnsi="Times New Roman"/>
          <w:i/>
          <w:iCs/>
        </w:rPr>
        <w:t xml:space="preserve">Christianity and genocide in Rwanda</w:t>
      </w:r>
      <w:r>
        <w:rPr>
          <w:rFonts w:ascii="Times New Roman" w:cs="Times New Roman" w:eastAsia="Times New Roman" w:hAnsi="Times New Roman"/>
        </w:rPr>
        <w:t xml:space="preserve">. Cambridge University Press.</w:t>
      </w:r>
    </w:p>
    <w:p>
      <w:pPr>
        <w:ind w:left="720" w:hanging="720"/>
      </w:pPr>
      <w:r>
        <w:rPr>
          <w:rFonts w:ascii="Times New Roman" w:cs="Times New Roman" w:eastAsia="Times New Roman" w:hAnsi="Times New Roman"/>
        </w:rPr>
        <w:t xml:space="preserve">Lustick, I. S. (1988). </w:t>
      </w:r>
      <w:r>
        <w:rPr>
          <w:rFonts w:ascii="Times New Roman" w:cs="Times New Roman" w:eastAsia="Times New Roman" w:hAnsi="Times New Roman"/>
          <w:i/>
          <w:iCs/>
        </w:rPr>
        <w:t xml:space="preserve">For the land and the Lord: Jewish fundamentalism in Israel</w:t>
      </w:r>
      <w:r>
        <w:rPr>
          <w:rFonts w:ascii="Times New Roman" w:cs="Times New Roman" w:eastAsia="Times New Roman" w:hAnsi="Times New Roman"/>
        </w:rPr>
        <w:t xml:space="preserve">. Council on Foreign Relations.</w:t>
      </w:r>
    </w:p>
    <w:p>
      <w:pPr>
        <w:ind w:left="720" w:hanging="720"/>
      </w:pPr>
      <w:r>
        <w:rPr>
          <w:rFonts w:ascii="Times New Roman" w:cs="Times New Roman" w:eastAsia="Times New Roman" w:hAnsi="Times New Roman"/>
        </w:rPr>
        <w:t xml:space="preserve">Mahmood, S. (2016). </w:t>
      </w:r>
      <w:r>
        <w:rPr>
          <w:rFonts w:ascii="Times New Roman" w:cs="Times New Roman" w:eastAsia="Times New Roman" w:hAnsi="Times New Roman"/>
          <w:i/>
          <w:iCs/>
        </w:rPr>
        <w:t xml:space="preserve">Religious difference in a secular age: A minority report</w:t>
      </w:r>
      <w:r>
        <w:rPr>
          <w:rFonts w:ascii="Times New Roman" w:cs="Times New Roman" w:eastAsia="Times New Roman" w:hAnsi="Times New Roman"/>
        </w:rPr>
        <w:t xml:space="preserve">. Princeton University Press.</w:t>
      </w:r>
    </w:p>
    <w:p>
      <w:pPr>
        <w:ind w:left="720" w:hanging="720"/>
      </w:pPr>
      <w:r>
        <w:rPr>
          <w:rFonts w:ascii="Times New Roman" w:cs="Times New Roman" w:eastAsia="Times New Roman" w:hAnsi="Times New Roman"/>
        </w:rPr>
        <w:t xml:space="preserve">Papkova, I. (2011). </w:t>
      </w:r>
      <w:r>
        <w:rPr>
          <w:rFonts w:ascii="Times New Roman" w:cs="Times New Roman" w:eastAsia="Times New Roman" w:hAnsi="Times New Roman"/>
          <w:i/>
          <w:iCs/>
        </w:rPr>
        <w:t xml:space="preserve">The Orthodox Church and Russian politics</w:t>
      </w:r>
      <w:r>
        <w:rPr>
          <w:rFonts w:ascii="Times New Roman" w:cs="Times New Roman" w:eastAsia="Times New Roman" w:hAnsi="Times New Roman"/>
        </w:rPr>
        <w:t xml:space="preserve">. Oxford University Press.</w:t>
      </w:r>
    </w:p>
    <w:p>
      <w:pPr>
        <w:ind w:left="720" w:hanging="720"/>
      </w:pPr>
      <w:r>
        <w:rPr>
          <w:rFonts w:ascii="Times New Roman" w:cs="Times New Roman" w:eastAsia="Times New Roman" w:hAnsi="Times New Roman"/>
        </w:rPr>
        <w:t xml:space="preserve">Said, E. W. (1978). </w:t>
      </w:r>
      <w:r>
        <w:rPr>
          <w:rFonts w:ascii="Times New Roman" w:cs="Times New Roman" w:eastAsia="Times New Roman" w:hAnsi="Times New Roman"/>
          <w:i/>
          <w:iCs/>
        </w:rPr>
        <w:t xml:space="preserve">Orientalism</w:t>
      </w:r>
      <w:r>
        <w:rPr>
          <w:rFonts w:ascii="Times New Roman" w:cs="Times New Roman" w:eastAsia="Times New Roman" w:hAnsi="Times New Roman"/>
        </w:rPr>
        <w:t xml:space="preserve">. Pantheon Books.</w:t>
      </w:r>
    </w:p>
    <w:p>
      <w:pPr>
        <w:ind w:left="720" w:hanging="720"/>
      </w:pPr>
      <w:r>
        <w:rPr>
          <w:rFonts w:ascii="Times New Roman" w:cs="Times New Roman" w:eastAsia="Times New Roman" w:hAnsi="Times New Roman"/>
        </w:rPr>
        <w:t xml:space="preserve">Sells, M. A. (1996). </w:t>
      </w:r>
      <w:r>
        <w:rPr>
          <w:rFonts w:ascii="Times New Roman" w:cs="Times New Roman" w:eastAsia="Times New Roman" w:hAnsi="Times New Roman"/>
          <w:i/>
          <w:iCs/>
        </w:rPr>
        <w:t xml:space="preserve">The bridge betrayed: Religion and genocide in Bosnia</w:t>
      </w:r>
      <w:r>
        <w:rPr>
          <w:rFonts w:ascii="Times New Roman" w:cs="Times New Roman" w:eastAsia="Times New Roman" w:hAnsi="Times New Roman"/>
        </w:rPr>
        <w:t xml:space="preserve">. University of California Press.</w:t>
      </w:r>
    </w:p>
    <w:p>
      <w:pPr>
        <w:ind w:left="720" w:hanging="720"/>
      </w:pPr>
      <w:r>
        <w:rPr>
          <w:rFonts w:ascii="Times New Roman" w:cs="Times New Roman" w:eastAsia="Times New Roman" w:hAnsi="Times New Roman"/>
        </w:rPr>
        <w:t xml:space="preserve">Stepan, A. (2000). Religion, democracy, and the "twin tolerations." </w:t>
      </w:r>
      <w:r>
        <w:rPr>
          <w:rFonts w:ascii="Times New Roman" w:cs="Times New Roman" w:eastAsia="Times New Roman" w:hAnsi="Times New Roman"/>
          <w:i/>
          <w:iCs/>
        </w:rPr>
        <w:t xml:space="preserve">Journal of Democracy, 11</w:t>
      </w:r>
      <w:r>
        <w:rPr>
          <w:rFonts w:ascii="Times New Roman" w:cs="Times New Roman" w:eastAsia="Times New Roman" w:hAnsi="Times New Roman"/>
        </w:rPr>
        <w:t xml:space="preserve">(4), 37–57.</w:t>
      </w:r>
    </w:p>
    <w:p>
      <w:pPr>
        <w:ind w:left="720" w:hanging="720"/>
      </w:pPr>
      <w:r>
        <w:rPr>
          <w:rFonts w:ascii="Times New Roman" w:cs="Times New Roman" w:eastAsia="Times New Roman" w:hAnsi="Times New Roman"/>
        </w:rPr>
        <w:t xml:space="preserve">Tajfel, H., &amp; Turner, J. C. (1979). An integrative theory of intergroup conflict. In W. G. Austin &amp; S. Worchel (Eds.), </w:t>
      </w:r>
      <w:r>
        <w:rPr>
          <w:rFonts w:ascii="Times New Roman" w:cs="Times New Roman" w:eastAsia="Times New Roman" w:hAnsi="Times New Roman"/>
          <w:i/>
          <w:iCs/>
        </w:rPr>
        <w:t xml:space="preserve">The social psychology of intergroup relations</w:t>
      </w:r>
      <w:r>
        <w:rPr>
          <w:rFonts w:ascii="Times New Roman" w:cs="Times New Roman" w:eastAsia="Times New Roman" w:hAnsi="Times New Roman"/>
        </w:rPr>
        <w:t xml:space="preserve"> (pp. 33–47). Brooks/Cole.</w:t>
      </w:r>
    </w:p>
    <w:p>
      <w:pPr>
        <w:ind w:left="720" w:hanging="720"/>
      </w:pPr>
      <w:r>
        <w:rPr>
          <w:rFonts w:ascii="Times New Roman" w:cs="Times New Roman" w:eastAsia="Times New Roman" w:hAnsi="Times New Roman"/>
        </w:rPr>
        <w:t xml:space="preserve">Taylor, C. (2007). </w:t>
      </w:r>
      <w:r>
        <w:rPr>
          <w:rFonts w:ascii="Times New Roman" w:cs="Times New Roman" w:eastAsia="Times New Roman" w:hAnsi="Times New Roman"/>
          <w:i/>
          <w:iCs/>
        </w:rPr>
        <w:t xml:space="preserve">A secular age</w:t>
      </w:r>
      <w:r>
        <w:rPr>
          <w:rFonts w:ascii="Times New Roman" w:cs="Times New Roman" w:eastAsia="Times New Roman" w:hAnsi="Times New Roman"/>
        </w:rPr>
        <w:t xml:space="preserve">. Belknap Press of Harvard University Press.</w:t>
      </w:r>
    </w:p>
    <w:p>
      <w:pPr>
        <w:ind w:left="720" w:hanging="720"/>
      </w:pPr>
      <w:r>
        <w:rPr>
          <w:rFonts w:ascii="Times New Roman" w:cs="Times New Roman" w:eastAsia="Times New Roman" w:hAnsi="Times New Roman"/>
        </w:rPr>
        <w:t xml:space="preserve">Toft, M. D. (2003). </w:t>
      </w:r>
      <w:r>
        <w:rPr>
          <w:rFonts w:ascii="Times New Roman" w:cs="Times New Roman" w:eastAsia="Times New Roman" w:hAnsi="Times New Roman"/>
          <w:i/>
          <w:iCs/>
        </w:rPr>
        <w:t xml:space="preserve">The geography of ethnic violence: Identity, interests, and the indivisibility of territory</w:t>
      </w:r>
      <w:r>
        <w:rPr>
          <w:rFonts w:ascii="Times New Roman" w:cs="Times New Roman" w:eastAsia="Times New Roman" w:hAnsi="Times New Roman"/>
        </w:rPr>
        <w:t xml:space="preserve">. Princeton University Press.</w:t>
      </w:r>
    </w:p>
    <w:p>
      <w:pPr>
        <w:ind w:left="720" w:hanging="720"/>
      </w:pPr>
      <w:r>
        <w:rPr>
          <w:rFonts w:ascii="Times New Roman" w:cs="Times New Roman" w:eastAsia="Times New Roman" w:hAnsi="Times New Roman"/>
        </w:rPr>
        <w:t xml:space="preserve">Volf, M. (1996). </w:t>
      </w:r>
      <w:r>
        <w:rPr>
          <w:rFonts w:ascii="Times New Roman" w:cs="Times New Roman" w:eastAsia="Times New Roman" w:hAnsi="Times New Roman"/>
          <w:i/>
          <w:iCs/>
        </w:rPr>
        <w:t xml:space="preserve">Exclusion and embrace: A theological exploration of identity, otherness, and reconciliation</w:t>
      </w:r>
      <w:r>
        <w:rPr>
          <w:rFonts w:ascii="Times New Roman" w:cs="Times New Roman" w:eastAsia="Times New Roman" w:hAnsi="Times New Roman"/>
        </w:rPr>
        <w:t xml:space="preserve">. Abingdon Press.</w:t>
      </w:r>
    </w:p>
    <w:p>
      <w:pPr>
        <w:ind w:left="720" w:hanging="720"/>
      </w:pPr>
      <w:r>
        <w:rPr>
          <w:rFonts w:ascii="Times New Roman" w:cs="Times New Roman" w:eastAsia="Times New Roman" w:hAnsi="Times New Roman"/>
        </w:rPr>
        <w:t xml:space="preserve">Volkan, V. D. (1997). </w:t>
      </w:r>
      <w:r>
        <w:rPr>
          <w:rFonts w:ascii="Times New Roman" w:cs="Times New Roman" w:eastAsia="Times New Roman" w:hAnsi="Times New Roman"/>
          <w:i/>
          <w:iCs/>
        </w:rPr>
        <w:t xml:space="preserve">Bloodlines: From ethnic pride to ethnic terrorism</w:t>
      </w:r>
      <w:r>
        <w:rPr>
          <w:rFonts w:ascii="Times New Roman" w:cs="Times New Roman" w:eastAsia="Times New Roman" w:hAnsi="Times New Roman"/>
        </w:rPr>
        <w:t xml:space="preserve">. Farrar, Straus and Giroux.</w:t>
      </w:r>
    </w:p>
    <w:p>
      <w:pPr>
        <w:ind w:left="720" w:hanging="720"/>
      </w:pPr>
      <w:r>
        <w:rPr>
          <w:rFonts w:ascii="Times New Roman" w:cs="Times New Roman" w:eastAsia="Times New Roman" w:hAnsi="Times New Roman"/>
        </w:rPr>
        <w:t xml:space="preserve">Wehr, P., &amp; Lederach, J. P. (1991). Mediating conflict in Central America. </w:t>
      </w:r>
      <w:r>
        <w:rPr>
          <w:rFonts w:ascii="Times New Roman" w:cs="Times New Roman" w:eastAsia="Times New Roman" w:hAnsi="Times New Roman"/>
          <w:i/>
          <w:iCs/>
        </w:rPr>
        <w:t xml:space="preserve">Journal of Peace Research, 28</w:t>
      </w:r>
      <w:r>
        <w:rPr>
          <w:rFonts w:ascii="Times New Roman" w:cs="Times New Roman" w:eastAsia="Times New Roman" w:hAnsi="Times New Roman"/>
        </w:rPr>
        <w:t xml:space="preserve">(1), 85–98.</w:t>
      </w:r>
    </w:p>
    <w:sectPr>
      <w:footerReference w:type="default" r:id="rId7"/>
      <w:pgSz w:w="11906" w:h="16838" w:orient="portrait"/>
      <w:pgMar w:top="1418" w:right="1134"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2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jc w:val="cente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keepNext/>
      <w:spacing w:after="120" w:before="36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keepNext/>
      <w:spacing w:after="120" w:before="18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Continuous Assessment Test 2</dc:title>
  <dc:creator>Un-named</dc:creator>
  <cp:lastModifiedBy>Un-named</cp:lastModifiedBy>
  <cp:revision>1</cp:revision>
  <dcterms:created xsi:type="dcterms:W3CDTF">2026-10-04T11:20:16.319Z</dcterms:created>
  <dcterms:modified xsi:type="dcterms:W3CDTF">2026-10-04T11:20:16.321Z</dcterms:modified>
</cp:coreProperties>
</file>

<file path=docProps/custom.xml><?xml version="1.0" encoding="utf-8"?>
<Properties xmlns="http://schemas.openxmlformats.org/officeDocument/2006/custom-properties" xmlns:vt="http://schemas.openxmlformats.org/officeDocument/2006/docPropsVTypes"/>
</file>