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rPr>
        <w:t xml:space="preserve">CHAPTER ONE</w:t>
      </w:r>
    </w:p>
    <w:p>
      <w:pPr>
        <w:pStyle w:val="Heading1"/>
      </w:pPr>
      <w:r>
        <w:rPr>
          <w:rFonts w:ascii="Times New Roman" w:cs="Times New Roman" w:eastAsia="Times New Roman" w:hAnsi="Times New Roman"/>
        </w:rPr>
        <w:t xml:space="preserve">INTRODUCTION</w:t>
      </w:r>
    </w:p>
    <w:p>
      <w:pPr>
        <w:pStyle w:val="Heading2"/>
      </w:pPr>
      <w:r>
        <w:rPr>
          <w:rFonts w:ascii="Times New Roman" w:cs="Times New Roman" w:eastAsia="Times New Roman" w:hAnsi="Times New Roman"/>
        </w:rPr>
        <w:t xml:space="preserve">1.1 Background to the Study</w:t>
      </w:r>
    </w:p>
    <w:p>
      <w:pPr>
        <w:jc w:val="both"/>
      </w:pPr>
      <w:r>
        <w:rPr>
          <w:rFonts w:ascii="Times New Roman" w:cs="Times New Roman" w:eastAsia="Times New Roman" w:hAnsi="Times New Roman"/>
        </w:rPr>
        <w:t xml:space="preserve">Public participation refers to the processes through which individuals, groups and organisations that are affected by, or interested in, a public decision are given the opportunity to influence that decision and its implementation. It rests on the democratic principle that those who are affected by public policies have a right to be involved in shaping and delivering them (Arnstein, 1969). Over the last three decades, public participation has moved from the margins of public administration to the centre of governance reform, largely because policies that are designed and implemented without the involvement of citizens frequently suffer from low acceptance, weak ownership and poor results (Irvin &amp; Stansbury, 2004). Policy implementation, on the other hand, is the stage of the policy cycle at which stated intentions are translated into concrete programmes, projects and services. Classic implementation scholarship shows that a considerable gap often separates what governments plan from what they actually deliver (Pressman &amp; Wildavsky, 1973). This study is concerned with the extent to which public participation helps to narrow that gap at the level of county government in Kenya.</w:t>
      </w:r>
    </w:p>
    <w:p>
      <w:pPr>
        <w:jc w:val="both"/>
      </w:pPr>
      <w:r>
        <w:rPr>
          <w:rFonts w:ascii="Times New Roman" w:cs="Times New Roman" w:eastAsia="Times New Roman" w:hAnsi="Times New Roman"/>
        </w:rPr>
        <w:t xml:space="preserve">In this study, public participation is examined through four practices that recur in the governance literature: public consultation, access to information, citizen involvement in decision-making and feedback mechanisms (Organisation for Economic Co-operation and Development [OECD], 2001; Rowe &amp; Frewer, 2000). Implementation of county development policies is understood as the extent to which development policies, plans and programmes adopted by the county government are delivered on time, within budget, to the targets set, and to the satisfaction of intended beneficiaries. The sections that follow trace the development of public participation and its link with policy implementation at the global, regional and local levels.</w:t>
      </w:r>
    </w:p>
    <w:p>
      <w:pPr>
        <w:pStyle w:val="Heading3"/>
      </w:pPr>
      <w:r>
        <w:rPr>
          <w:rFonts w:ascii="Times New Roman" w:cs="Times New Roman" w:eastAsia="Times New Roman" w:hAnsi="Times New Roman"/>
        </w:rPr>
        <w:t xml:space="preserve">1.1.1 Global Perspective</w:t>
      </w:r>
    </w:p>
    <w:p>
      <w:pPr>
        <w:jc w:val="both"/>
      </w:pPr>
      <w:r>
        <w:rPr>
          <w:rFonts w:ascii="Times New Roman" w:cs="Times New Roman" w:eastAsia="Times New Roman" w:hAnsi="Times New Roman"/>
        </w:rPr>
        <w:t xml:space="preserve">Globally, public participation has been recognised as a cornerstone of good governance and sustainable development. The United Nations 2030 Agenda for Sustainable Development commits member states, under Sustainable Development Goal target 16.7, to "ensure responsive, inclusive, participatory and representative decision-making at all levels" (United Nations, 2015). Similarly, the OECD (2001) identifies information, consultation and active participation as the three building blocks of a strong relationship between governments and citizens in policy making, and argues that each contributes to better quality policies, greater legitimacy and more effective implementation. More recently, the OECD (2020) has documented a growing use of deliberative processes, such as citizens' assemblies and panels, through which governments in many countries now involve ordinary citizens in complex policy decisions.</w:t>
      </w:r>
    </w:p>
    <w:p>
      <w:pPr>
        <w:jc w:val="both"/>
      </w:pPr>
      <w:r>
        <w:rPr>
          <w:rFonts w:ascii="Times New Roman" w:cs="Times New Roman" w:eastAsia="Times New Roman" w:hAnsi="Times New Roman"/>
        </w:rPr>
        <w:t xml:space="preserve">Arnstein's (1969) ladder of citizen participation remains the most widely cited framework for analysing these developments. The ladder distinguishes non-participation (manipulation and therapy) from tokenism (informing, consultation and placation) and from citizen power (partnership, delegated power and citizen control). Fung (2006) refines this view by arguing that participatory arrangements vary along three dimensions: who participates, how participants communicate and make decisions, and how much authority they have over public action. These frameworks suggest that the mere existence of participatory forums says little about whether participation actually influences what governments do.</w:t>
      </w:r>
    </w:p>
    <w:p>
      <w:pPr>
        <w:jc w:val="both"/>
      </w:pPr>
      <w:r>
        <w:rPr>
          <w:rFonts w:ascii="Times New Roman" w:cs="Times New Roman" w:eastAsia="Times New Roman" w:hAnsi="Times New Roman"/>
        </w:rPr>
        <w:t xml:space="preserve">Empirical experience from different parts of the world supports this view. In Brazil, participatory budgeting, first introduced in Porto Alegre in 1989, gave citizens a direct say in allocating municipal investment and was associated with a more equitable distribution of public services; however, its results varied widely across municipalities depending on the willingness of mayors to share authority with citizens (Wampler, 2007). In the Netherlands, De Weger et al. (2022) found that residents involved in municipal health policymaking expected their participation to lead to visible changes in their neighbourhoods, and that their trust depended on whether municipalities gave transparent feedback on how citizen input had been used. In Finland, Jäntti et al. (2023) observed that embedding citizen participation in local government requires a reorganisation of internal decision-making processes, not merely the establishment of consultative forums. In Norway, Linstad et al. (2024) showed that stakeholder trust in a national eHealth policy implementation process rose and fell depending on how openly the government handled participation. The global experience therefore indicates that consultation, information sharing, genuine involvement in decision-making and feedback are all necessary if participation is to improve policy implementation.</w:t>
      </w:r>
    </w:p>
    <w:p>
      <w:pPr>
        <w:pStyle w:val="Heading3"/>
      </w:pPr>
      <w:r>
        <w:rPr>
          <w:rFonts w:ascii="Times New Roman" w:cs="Times New Roman" w:eastAsia="Times New Roman" w:hAnsi="Times New Roman"/>
        </w:rPr>
        <w:t xml:space="preserve">1.1.2 Regional Perspective</w:t>
      </w:r>
    </w:p>
    <w:p>
      <w:pPr>
        <w:jc w:val="both"/>
      </w:pPr>
      <w:r>
        <w:rPr>
          <w:rFonts w:ascii="Times New Roman" w:cs="Times New Roman" w:eastAsia="Times New Roman" w:hAnsi="Times New Roman"/>
        </w:rPr>
        <w:t xml:space="preserve">In Africa, public participation gained prominence with the wave of decentralisation reforms that swept across the continent from the 1990s. These reforms were justified on the grounds that bringing government closer to the people would enable citizens to influence local development decisions and hold local leaders accountable (Olowu &amp; Wunsch, 2004). At the continental level, the African Union (2014) adopted the African Charter on the Values and Principles of Decentralisation, Local Governance and Local Development, which commits member states to promote the participation of citizens and communities in the planning, implementation, monitoring and evaluation of local development.</w:t>
      </w:r>
    </w:p>
    <w:p>
      <w:pPr>
        <w:jc w:val="both"/>
      </w:pPr>
      <w:r>
        <w:rPr>
          <w:rFonts w:ascii="Times New Roman" w:cs="Times New Roman" w:eastAsia="Times New Roman" w:hAnsi="Times New Roman"/>
        </w:rPr>
        <w:t xml:space="preserve">Several African countries have entrenched public participation in their legal frameworks. In South Africa, the Local Government: Municipal Systems Act of 2000 requires municipalities to develop a culture of community participation and to involve local communities in the preparation, implementation and review of their Integrated Development Plans (Republic of South Africa, 2000). In Uganda, the Local Governments Act of 1997 devolved planning and service delivery functions to district and lower local councils as a means of promoting democratic participation and local control of development (Republic of Uganda, 1997). Nigeria, Ghana and Tanzania have similarly established local government structures with formal provision for citizen involvement.</w:t>
      </w:r>
    </w:p>
    <w:p>
      <w:pPr>
        <w:jc w:val="both"/>
      </w:pPr>
      <w:r>
        <w:rPr>
          <w:rFonts w:ascii="Times New Roman" w:cs="Times New Roman" w:eastAsia="Times New Roman" w:hAnsi="Times New Roman"/>
        </w:rPr>
        <w:t xml:space="preserve">Nevertheless, studies of participatory governance in Africa and other developing regions point to persistent weaknesses. Participatory spaces created by governments are often dominated by local elites and political actors, citizens frequently lack timely and understandable information about public decisions, and there are seldom clear mechanisms for informing participants about how their contributions have been used (Cornwall &amp; Coelho, 2007; Olowu &amp; Wunsch, 2004). Consequently, participation in many African local governments tends to remain at the informing and consultation rungs of Arnstein's (1969) ladder, with limited influence on how development policies are actually implemented.</w:t>
      </w:r>
    </w:p>
    <w:p>
      <w:pPr>
        <w:pStyle w:val="Heading3"/>
      </w:pPr>
      <w:r>
        <w:rPr>
          <w:rFonts w:ascii="Times New Roman" w:cs="Times New Roman" w:eastAsia="Times New Roman" w:hAnsi="Times New Roman"/>
        </w:rPr>
        <w:t xml:space="preserve">1.1.3 Local Perspective</w:t>
      </w:r>
    </w:p>
    <w:p>
      <w:pPr>
        <w:jc w:val="both"/>
      </w:pPr>
      <w:r>
        <w:rPr>
          <w:rFonts w:ascii="Times New Roman" w:cs="Times New Roman" w:eastAsia="Times New Roman" w:hAnsi="Times New Roman"/>
        </w:rPr>
        <w:t xml:space="preserve">In Kenya, the promulgation of the Constitution of Kenya, 2010 marked a fundamental shift from a highly centralised system of government to a devolved system comprising the national government and 47 county governments. The shift was driven in part by the failure of the former centralised system to give ordinary citizens a meaningful voice in decisions on projects and services that affected them. Article 1 of the Constitution vests all sovereign power in the people, Article 10(2)(a) lists the participation of the people among the national values and principles of governance, and Article 174(c) identifies the enhancement of public participation in the exercise of state power and in decision-making as an objective of devolution (Republic of Kenya, 2010). Article 35 further guarantees every citizen the right of access to information held by the state.</w:t>
      </w:r>
    </w:p>
    <w:p>
      <w:pPr>
        <w:jc w:val="both"/>
      </w:pPr>
      <w:r>
        <w:rPr>
          <w:rFonts w:ascii="Times New Roman" w:cs="Times New Roman" w:eastAsia="Times New Roman" w:hAnsi="Times New Roman"/>
        </w:rPr>
        <w:t xml:space="preserve">These constitutional provisions have been operationalised through several statutes. The County Governments Act, 2012 requires county governments to facilitate public participation in the preparation and implementation of county plans and policies, including the County Integrated Development Plan (CIDP), and to establish structures for citizen participation and communication (Republic of Kenya, 2012a). The Public Finance Management Act, 2012 requires public participation in county budgeting and planning processes (Republic of Kenya, 2012b), while the Access to Information Act, 2016 gives effect to the constitutional right of access to information (Republic of Kenya, 2016). To guide counties in meeting these obligations, the Ministry of Devolution and Planning and the Council of Governors (2016) issued County Public Participation Guidelines, which emphasise timely access to information, inclusive consultation, citizen involvement in decision-making and feedback to the public.</w:t>
      </w:r>
    </w:p>
    <w:p>
      <w:pPr>
        <w:jc w:val="both"/>
      </w:pPr>
      <w:r>
        <w:rPr>
          <w:rFonts w:ascii="Times New Roman" w:cs="Times New Roman" w:eastAsia="Times New Roman" w:hAnsi="Times New Roman"/>
        </w:rPr>
        <w:t xml:space="preserve">Despite this robust legal framework, evidence suggests that public participation in Kenya often falls short of its constitutional promise. Maiyo and Kinuthia (2025), studying participation in the legislative process for the Finance Act, 2023, found that although about three-quarters of respondents were aware of the Act, only about nine percent participated actively, and that the main channels of engagement, such as newspaper advertisements and public hearings, were regarded as ineffective by most respondents. At the county level, the Controller of Budget's periodic county budget implementation review reports have repeatedly highlighted low absorption of development budgets and delays in the completion of county projects (Controller of Budget, 2023), raising questions about the effectiveness of county development policy implementation.</w:t>
      </w:r>
    </w:p>
    <w:p>
      <w:pPr>
        <w:jc w:val="both"/>
      </w:pPr>
      <w:r>
        <w:rPr>
          <w:rFonts w:ascii="Times New Roman" w:cs="Times New Roman" w:eastAsia="Times New Roman" w:hAnsi="Times New Roman"/>
        </w:rPr>
        <w:t xml:space="preserve">Machakos County is one of the 47 counties established under the Constitution. It borders Nairobi City County to the west, was formerly part of Eastern Province, and had a population of 1,421,932 according to the 2019 Kenya Population and Housing Census (Kenya National Bureau of Statistics [KNBS], 2019). The county is divided into eight sub-counties, namely Machakos Town, Mavoko, Kathiani, Matungulu, Kangundo, Mwala, Yatta and Masinga, which together comprise 40 wards. Since 2013, the Machakos County Government has introduced a range of public participation platforms, including ward-level budget hearings, sector working groups on health, water, agriculture and infrastructure, public barazas, sub-county development forums and, more recently, online feedback channels. Its development agenda is set out in successive CIDPs and Annual Development Plans (County Government of Machakos, 2023).</w:t>
      </w:r>
    </w:p>
    <w:p>
      <w:pPr>
        <w:jc w:val="both"/>
      </w:pPr>
      <w:r>
        <w:rPr>
          <w:rFonts w:ascii="Times New Roman" w:cs="Times New Roman" w:eastAsia="Times New Roman" w:hAnsi="Times New Roman"/>
        </w:rPr>
        <w:t xml:space="preserve">However, a recurring observation is that citizen inclusion in Machakos County exists more on paper than in practice. Mutua et al. (2024) found that residents of Matungulu Sub-County were consulted during the planning of water projects, but that the level of participation was low and that this negatively affected the extent to which the projects achieved their objectives. Similar concerns have been raised about county-funded construction projects and health facilities. Existing studies in the county have, however, tended to treat public participation as a single broad construct, or have examined it in relation to devolution in general or to individual projects. There is limited evidence on how the specific practices of public consultation, access to information, citizen involvement in decision-making and feedback mechanisms influence the implementation of county development policies. It is against this background that the proposed study seeks to examine the influence of public participation on the implementation of county development policies in Machakos County, Kenya.</w:t>
      </w:r>
    </w:p>
    <w:p>
      <w:pPr>
        <w:pStyle w:val="Heading2"/>
      </w:pPr>
      <w:r>
        <w:rPr>
          <w:rFonts w:ascii="Times New Roman" w:cs="Times New Roman" w:eastAsia="Times New Roman" w:hAnsi="Times New Roman"/>
        </w:rPr>
        <w:t xml:space="preserve">1.2 Statement of the Problem</w:t>
      </w:r>
    </w:p>
    <w:p>
      <w:pPr>
        <w:jc w:val="both"/>
      </w:pPr>
      <w:r>
        <w:rPr>
          <w:rFonts w:ascii="Times New Roman" w:cs="Times New Roman" w:eastAsia="Times New Roman" w:hAnsi="Times New Roman"/>
        </w:rPr>
        <w:t xml:space="preserve">The Constitution of Kenya, 2010, the County Governments Act, 2012 and the Public Finance Management Act, 2012 require county governments to involve citizens in the formulation and implementation of development policies, on the assumption that participation will improve the relevance, ownership and success of those policies (Republic of Kenya, 2010, 2012a, 2012b). Ideally, residents of Machakos County should be adequately consulted, have timely access to information on county development policies, be involved in decisions on priorities and implementation, and receive feedback on how their views have been used. Under such conditions, county development policies would be expected to be implemented on time, within budget and to the satisfaction of beneficiaries.</w:t>
      </w:r>
    </w:p>
    <w:p>
      <w:pPr>
        <w:jc w:val="both"/>
      </w:pPr>
      <w:r>
        <w:rPr>
          <w:rFonts w:ascii="Times New Roman" w:cs="Times New Roman" w:eastAsia="Times New Roman" w:hAnsi="Times New Roman"/>
        </w:rPr>
        <w:t xml:space="preserve">In practice, however, county governments in Kenya, including Machakos, continue to experience development policies and projects that are delayed, poorly received by residents, abandoned or unable to achieve their intended objectives (Controller of Budget, 2023). Although the Machakos County Government holds numerous public participation forums every year, the extent to which the views expressed in those forums actually shape the implementation of development policies remains unclear. National evidence shows a wide gap between citizens' awareness of public policies and their active participation (Maiyo &amp; Kinuthia, 2025), while county-level evidence from Matungulu Sub-County shows that low levels of participation are associated with poor project outcomes (Mutua et al., 2024).</w:t>
      </w:r>
    </w:p>
    <w:p>
      <w:pPr>
        <w:jc w:val="both"/>
      </w:pPr>
      <w:r>
        <w:rPr>
          <w:rFonts w:ascii="Times New Roman" w:cs="Times New Roman" w:eastAsia="Times New Roman" w:hAnsi="Times New Roman"/>
        </w:rPr>
        <w:t xml:space="preserve">Previous studies in Machakos County have examined public participation as a general concept, in relation to devolution, or within individual sectors such as water. None of the studies reviewed has disaggregated public participation into public consultation, access to information, citizen involvement in decision-making and feedback mechanisms, and examined the separate influence of each on the implementation of county development policies. Without such evidence, the county government cannot tell which participation practices are working and which are merely fulfilling a legal formality, and resources spent on participation may not yield better development outcomes. This study therefore seeks to fill this gap by examining the influence of public participation on the implementation of county development policies in Machakos County, Kenya.</w:t>
      </w:r>
    </w:p>
    <w:p>
      <w:pPr>
        <w:pStyle w:val="Heading2"/>
      </w:pPr>
      <w:r>
        <w:rPr>
          <w:rFonts w:ascii="Times New Roman" w:cs="Times New Roman" w:eastAsia="Times New Roman" w:hAnsi="Times New Roman"/>
        </w:rPr>
        <w:t xml:space="preserve">1.3 Purpose of the Study</w:t>
      </w:r>
    </w:p>
    <w:p>
      <w:pPr>
        <w:jc w:val="both"/>
      </w:pPr>
      <w:r>
        <w:rPr>
          <w:rFonts w:ascii="Times New Roman" w:cs="Times New Roman" w:eastAsia="Times New Roman" w:hAnsi="Times New Roman"/>
        </w:rPr>
        <w:t xml:space="preserve">The purpose of this study is to examine the influence of public participation practices, namely public consultation, access to information, citizen involvement in decision-making and feedback mechanisms, on the implementation of county development policies in Machakos County, Kenya, with a view to recommending measures that can strengthen participatory policy implementation in the county.</w:t>
      </w:r>
    </w:p>
    <w:p>
      <w:pPr>
        <w:pStyle w:val="Heading2"/>
      </w:pPr>
      <w:r>
        <w:rPr>
          <w:rFonts w:ascii="Times New Roman" w:cs="Times New Roman" w:eastAsia="Times New Roman" w:hAnsi="Times New Roman"/>
        </w:rPr>
        <w:t xml:space="preserve">1.4 Objectives of the Study</w:t>
      </w:r>
    </w:p>
    <w:p>
      <w:pPr>
        <w:pStyle w:val="Heading3"/>
      </w:pPr>
      <w:r>
        <w:rPr>
          <w:rFonts w:ascii="Times New Roman" w:cs="Times New Roman" w:eastAsia="Times New Roman" w:hAnsi="Times New Roman"/>
        </w:rPr>
        <w:t xml:space="preserve">1.4.1 General Objective</w:t>
      </w:r>
    </w:p>
    <w:p>
      <w:pPr>
        <w:jc w:val="both"/>
      </w:pPr>
      <w:r>
        <w:rPr>
          <w:rFonts w:ascii="Times New Roman" w:cs="Times New Roman" w:eastAsia="Times New Roman" w:hAnsi="Times New Roman"/>
        </w:rPr>
        <w:t xml:space="preserve">The general objective of the study is to determine the influence of public participation on the implementation of county development policies in Machakos County, Kenya.</w:t>
      </w:r>
    </w:p>
    <w:p>
      <w:pPr>
        <w:pStyle w:val="Heading3"/>
      </w:pPr>
      <w:r>
        <w:rPr>
          <w:rFonts w:ascii="Times New Roman" w:cs="Times New Roman" w:eastAsia="Times New Roman" w:hAnsi="Times New Roman"/>
        </w:rPr>
        <w:t xml:space="preserve">1.4.2 Specific Objectives</w:t>
      </w:r>
    </w:p>
    <w:p>
      <w:pPr>
        <w:jc w:val="both"/>
      </w:pPr>
      <w:r>
        <w:rPr>
          <w:rFonts w:ascii="Times New Roman" w:cs="Times New Roman" w:eastAsia="Times New Roman" w:hAnsi="Times New Roman"/>
        </w:rPr>
        <w:t xml:space="preserve">The study will be guided by the following specific objectives:</w:t>
      </w:r>
    </w:p>
    <w:p>
      <w:pPr>
        <w:ind w:left="720" w:hanging="720"/>
        <w:jc w:val="both"/>
      </w:pPr>
      <w:r>
        <w:rPr>
          <w:rFonts w:ascii="Times New Roman" w:cs="Times New Roman" w:eastAsia="Times New Roman" w:hAnsi="Times New Roman"/>
        </w:rPr>
        <w:t xml:space="preserve">i.	</w:t>
      </w:r>
      <w:r>
        <w:rPr>
          <w:rFonts w:ascii="Times New Roman" w:cs="Times New Roman" w:eastAsia="Times New Roman" w:hAnsi="Times New Roman"/>
        </w:rPr>
        <w:t xml:space="preserve">To examine the influence of public consultation on the implementation of county development policies in Machakos County, Kenya.</w:t>
      </w:r>
    </w:p>
    <w:p>
      <w:pPr>
        <w:ind w:left="720" w:hanging="720"/>
        <w:jc w:val="both"/>
      </w:pPr>
      <w:r>
        <w:rPr>
          <w:rFonts w:ascii="Times New Roman" w:cs="Times New Roman" w:eastAsia="Times New Roman" w:hAnsi="Times New Roman"/>
        </w:rPr>
        <w:t xml:space="preserve">ii.	</w:t>
      </w:r>
      <w:r>
        <w:rPr>
          <w:rFonts w:ascii="Times New Roman" w:cs="Times New Roman" w:eastAsia="Times New Roman" w:hAnsi="Times New Roman"/>
        </w:rPr>
        <w:t xml:space="preserve">To assess the influence of access to information on the implementation of county development policies in Machakos County, Kenya.</w:t>
      </w:r>
    </w:p>
    <w:p>
      <w:pPr>
        <w:ind w:left="720" w:hanging="720"/>
        <w:jc w:val="both"/>
      </w:pPr>
      <w:r>
        <w:rPr>
          <w:rFonts w:ascii="Times New Roman" w:cs="Times New Roman" w:eastAsia="Times New Roman" w:hAnsi="Times New Roman"/>
        </w:rPr>
        <w:t xml:space="preserve">iii.	</w:t>
      </w:r>
      <w:r>
        <w:rPr>
          <w:rFonts w:ascii="Times New Roman" w:cs="Times New Roman" w:eastAsia="Times New Roman" w:hAnsi="Times New Roman"/>
        </w:rPr>
        <w:t xml:space="preserve">To establish the influence of citizen involvement in decision-making on the implementation of county development policies in Machakos County, Kenya.</w:t>
      </w:r>
    </w:p>
    <w:p>
      <w:pPr>
        <w:ind w:left="720" w:hanging="720"/>
        <w:jc w:val="both"/>
      </w:pPr>
      <w:r>
        <w:rPr>
          <w:rFonts w:ascii="Times New Roman" w:cs="Times New Roman" w:eastAsia="Times New Roman" w:hAnsi="Times New Roman"/>
        </w:rPr>
        <w:t xml:space="preserve">iv.	</w:t>
      </w:r>
      <w:r>
        <w:rPr>
          <w:rFonts w:ascii="Times New Roman" w:cs="Times New Roman" w:eastAsia="Times New Roman" w:hAnsi="Times New Roman"/>
        </w:rPr>
        <w:t xml:space="preserve">To determine the influence of feedback mechanisms on the implementation of county development policies in Machakos County, Kenya.</w:t>
      </w:r>
    </w:p>
    <w:p>
      <w:pPr>
        <w:pStyle w:val="Heading2"/>
      </w:pPr>
      <w:r>
        <w:rPr>
          <w:rFonts w:ascii="Times New Roman" w:cs="Times New Roman" w:eastAsia="Times New Roman" w:hAnsi="Times New Roman"/>
        </w:rPr>
        <w:t xml:space="preserve">1.5 Research Hypotheses</w:t>
      </w:r>
    </w:p>
    <w:p>
      <w:pPr>
        <w:jc w:val="both"/>
      </w:pPr>
      <w:r>
        <w:rPr>
          <w:rFonts w:ascii="Times New Roman" w:cs="Times New Roman" w:eastAsia="Times New Roman" w:hAnsi="Times New Roman"/>
        </w:rPr>
        <w:t xml:space="preserve">The study will test the following null hypotheses at the 0.05 level of significance:</w:t>
      </w:r>
    </w:p>
    <w:p>
      <w:pPr>
        <w:ind w:left="720" w:hanging="720"/>
        <w:jc w:val="both"/>
      </w:pPr>
      <w:r>
        <w:rPr>
          <w:rFonts w:ascii="Times New Roman" w:cs="Times New Roman" w:eastAsia="Times New Roman" w:hAnsi="Times New Roman"/>
        </w:rPr>
        <w:t xml:space="preserve">H₀₁:	</w:t>
      </w:r>
      <w:r>
        <w:rPr>
          <w:rFonts w:ascii="Times New Roman" w:cs="Times New Roman" w:eastAsia="Times New Roman" w:hAnsi="Times New Roman"/>
        </w:rPr>
        <w:t xml:space="preserve">Public consultation has no statistically significant influence on the implementation of county development policies in Machakos County, Kenya.</w:t>
      </w:r>
    </w:p>
    <w:p>
      <w:pPr>
        <w:ind w:left="720" w:hanging="720"/>
        <w:jc w:val="both"/>
      </w:pPr>
      <w:r>
        <w:rPr>
          <w:rFonts w:ascii="Times New Roman" w:cs="Times New Roman" w:eastAsia="Times New Roman" w:hAnsi="Times New Roman"/>
        </w:rPr>
        <w:t xml:space="preserve">H₀₂:	</w:t>
      </w:r>
      <w:r>
        <w:rPr>
          <w:rFonts w:ascii="Times New Roman" w:cs="Times New Roman" w:eastAsia="Times New Roman" w:hAnsi="Times New Roman"/>
        </w:rPr>
        <w:t xml:space="preserve">Access to information has no statistically significant influence on the implementation of county development policies in Machakos County, Kenya.</w:t>
      </w:r>
    </w:p>
    <w:p>
      <w:pPr>
        <w:ind w:left="720" w:hanging="720"/>
        <w:jc w:val="both"/>
      </w:pPr>
      <w:r>
        <w:rPr>
          <w:rFonts w:ascii="Times New Roman" w:cs="Times New Roman" w:eastAsia="Times New Roman" w:hAnsi="Times New Roman"/>
        </w:rPr>
        <w:t xml:space="preserve">H₀₃:	</w:t>
      </w:r>
      <w:r>
        <w:rPr>
          <w:rFonts w:ascii="Times New Roman" w:cs="Times New Roman" w:eastAsia="Times New Roman" w:hAnsi="Times New Roman"/>
        </w:rPr>
        <w:t xml:space="preserve">Citizen involvement in decision-making has no statistically significant influence on the implementation of county development policies in Machakos County, Kenya.</w:t>
      </w:r>
    </w:p>
    <w:p>
      <w:pPr>
        <w:ind w:left="720" w:hanging="720"/>
        <w:jc w:val="both"/>
      </w:pPr>
      <w:r>
        <w:rPr>
          <w:rFonts w:ascii="Times New Roman" w:cs="Times New Roman" w:eastAsia="Times New Roman" w:hAnsi="Times New Roman"/>
        </w:rPr>
        <w:t xml:space="preserve">H₀₄:	</w:t>
      </w:r>
      <w:r>
        <w:rPr>
          <w:rFonts w:ascii="Times New Roman" w:cs="Times New Roman" w:eastAsia="Times New Roman" w:hAnsi="Times New Roman"/>
        </w:rPr>
        <w:t xml:space="preserve">Feedback mechanisms have no statistically significant influence on the implementation of county development policies in Machakos County, Kenya.</w:t>
      </w:r>
    </w:p>
    <w:p>
      <w:pPr>
        <w:pStyle w:val="Heading2"/>
      </w:pPr>
      <w:r>
        <w:rPr>
          <w:rFonts w:ascii="Times New Roman" w:cs="Times New Roman" w:eastAsia="Times New Roman" w:hAnsi="Times New Roman"/>
        </w:rPr>
        <w:t xml:space="preserve">1.6 Justification and Significance of the Study</w:t>
      </w:r>
    </w:p>
    <w:p>
      <w:pPr>
        <w:jc w:val="both"/>
      </w:pPr>
      <w:r>
        <w:rPr>
          <w:rFonts w:ascii="Times New Roman" w:cs="Times New Roman" w:eastAsia="Times New Roman" w:hAnsi="Times New Roman"/>
        </w:rPr>
        <w:t xml:space="preserve">The study is justified by the gap between the extensive legal provisions for public participation in Kenya and the continued challenges facing the implementation of county development policies. Since county governments spend considerable resources on public participation every year, it is important to establish whether, and through which practices, participation actually contributes to better implementation. The findings are expected to be significant to the following stakeholders.</w:t>
      </w:r>
    </w:p>
    <w:p>
      <w:pPr>
        <w:jc w:val="both"/>
      </w:pPr>
      <w:r>
        <w:rPr>
          <w:rFonts w:ascii="Times New Roman" w:cs="Times New Roman" w:eastAsia="Times New Roman" w:hAnsi="Times New Roman"/>
        </w:rPr>
        <w:t xml:space="preserve">The Machakos County Government, particularly the departments responsible for public participation and civic education, finance and economic planning, and the various service sectors, will obtain evidence on which participation practices have the greatest influence on policy implementation. This will help the county to design more effective participation programmes, allocate civic engagement resources more efficiently and strengthen feedback to residents. The Machakos County Assembly may use the findings in its oversight of the executive and in reviewing county public participation legislation.</w:t>
      </w:r>
    </w:p>
    <w:p>
      <w:pPr>
        <w:jc w:val="both"/>
      </w:pPr>
      <w:r>
        <w:rPr>
          <w:rFonts w:ascii="Times New Roman" w:cs="Times New Roman" w:eastAsia="Times New Roman" w:hAnsi="Times New Roman"/>
        </w:rPr>
        <w:t xml:space="preserve">Other county governments and the Council of Governors may draw lessons from the study to improve participatory implementation in counties that operate under the same constitutional and legal framework. National policy makers, including the ministry responsible for devolution, may use the findings to review national public participation guidelines and legislation. Civil society organisations working on governance and accountability may use the findings to design civic education and advocacy programmes.</w:t>
      </w:r>
    </w:p>
    <w:p>
      <w:pPr>
        <w:jc w:val="both"/>
      </w:pPr>
      <w:r>
        <w:rPr>
          <w:rFonts w:ascii="Times New Roman" w:cs="Times New Roman" w:eastAsia="Times New Roman" w:hAnsi="Times New Roman"/>
        </w:rPr>
        <w:t xml:space="preserve">To scholars and researchers in public administration and devolution, the study will contribute to the limited empirical literature on public participation at the implementation stage of the policy cycle, which has received less attention than planning and budgeting. It will also provide a basis for further research in other counties. Finally, residents of Machakos County may become more aware of how their participation, or lack of it, affects the delivery of county development policies, which may encourage more active engagement in county affairs.</w:t>
      </w:r>
    </w:p>
    <w:p>
      <w:pPr>
        <w:pStyle w:val="Heading2"/>
      </w:pPr>
      <w:r>
        <w:rPr>
          <w:rFonts w:ascii="Times New Roman" w:cs="Times New Roman" w:eastAsia="Times New Roman" w:hAnsi="Times New Roman"/>
        </w:rPr>
        <w:t xml:space="preserve">1.7 Scope of the Study</w:t>
      </w:r>
    </w:p>
    <w:p>
      <w:pPr>
        <w:jc w:val="both"/>
      </w:pPr>
      <w:r>
        <w:rPr>
          <w:rFonts w:ascii="Times New Roman" w:cs="Times New Roman" w:eastAsia="Times New Roman" w:hAnsi="Times New Roman"/>
        </w:rPr>
        <w:t xml:space="preserve">In terms of content, the study will focus on the influence of four public participation practices, namely public consultation, access to information, citizen involvement in decision-making and feedback mechanisms, on the implementation of county development policies. Implementation will be assessed in terms of timeliness, adherence to budget, achievement of planned targets and beneficiary satisfaction. Geographically, the study will be conducted in Machakos County, Kenya, with respondents drawn from selected sub-counties representing urban, peri-urban and rural settings. The respondents will comprise adult residents who have participated, or had the opportunity to participate, in county public participation forums, as well as county officials in the departments responsible for public participation, finance and economic planning, health, water and infrastructure, and ward administrators. In terms of time, the study will cover development policies and programmes implemented under the county's Integrated Development Plans over the five years preceding data collection.</w:t>
      </w:r>
    </w:p>
    <w:p>
      <w:pPr>
        <w:pStyle w:val="Heading2"/>
      </w:pPr>
      <w:r>
        <w:rPr>
          <w:rFonts w:ascii="Times New Roman" w:cs="Times New Roman" w:eastAsia="Times New Roman" w:hAnsi="Times New Roman"/>
        </w:rPr>
        <w:t xml:space="preserve">1.8 Limitations of the Study</w:t>
      </w:r>
    </w:p>
    <w:p>
      <w:pPr>
        <w:jc w:val="both"/>
      </w:pPr>
      <w:r>
        <w:rPr>
          <w:rFonts w:ascii="Times New Roman" w:cs="Times New Roman" w:eastAsia="Times New Roman" w:hAnsi="Times New Roman"/>
        </w:rPr>
        <w:t xml:space="preserve">The study may face a number of limitations. First, some respondents, particularly county officials, may be reluctant to give information that they perceive as critical of the county government for fear of victimisation. The researcher will address this by presenting an introduction letter from the university and a NACOSTI research permit, explaining the academic purpose of the study, and assuring respondents of confidentiality and anonymity. Secondly, some residents may have difficulty recalling their participation in forums held several years earlier, which may affect the accuracy of responses. To minimise recall bias, the questionnaire will focus on recent forums and specific, well-known county programmes. Thirdly, the use of self-reported data may introduce response bias. This will be mitigated by triangulating questionnaire data with interviews of county officials and with county documents such as CIDPs, Annual Development Plans and implementation reports. Finally, low literacy levels among some residents may limit their ability to complete the questionnaire; trained research assistants will therefore administer the questionnaire and translate items into Kiswahili or Kikamba where necessary.</w:t>
      </w:r>
    </w:p>
    <w:p>
      <w:pPr>
        <w:pStyle w:val="Heading2"/>
      </w:pPr>
      <w:r>
        <w:rPr>
          <w:rFonts w:ascii="Times New Roman" w:cs="Times New Roman" w:eastAsia="Times New Roman" w:hAnsi="Times New Roman"/>
        </w:rPr>
        <w:t xml:space="preserve">1.9 Delimitations of the Study</w:t>
      </w:r>
    </w:p>
    <w:p>
      <w:pPr>
        <w:jc w:val="both"/>
      </w:pPr>
      <w:r>
        <w:rPr>
          <w:rFonts w:ascii="Times New Roman" w:cs="Times New Roman" w:eastAsia="Times New Roman" w:hAnsi="Times New Roman"/>
        </w:rPr>
        <w:t xml:space="preserve">The study will be delimited to Machakos County and will not cover other counties, although the findings may offer lessons for counties with similar characteristics. It will be delimited to four dimensions of public participation (public consultation, access to information, citizen involvement in decision-making and feedback mechanisms), and will not examine other factors that may influence policy implementation, such as political interference, funding levels or staff capacity, except insofar as respondents raise them. The study will focus on the implementation of county development policies and programmes, and not on national government policies implemented within the county. Finally, the study will be delimited to adult residents aged 18 years and above and to county officials directly involved in public participation and development policy implementation.</w:t>
      </w:r>
    </w:p>
    <w:p>
      <w:pPr>
        <w:pStyle w:val="Heading2"/>
      </w:pPr>
      <w:r>
        <w:rPr>
          <w:rFonts w:ascii="Times New Roman" w:cs="Times New Roman" w:eastAsia="Times New Roman" w:hAnsi="Times New Roman"/>
        </w:rPr>
        <w:t xml:space="preserve">1.10 Assumptions of the Study</w:t>
      </w:r>
    </w:p>
    <w:p>
      <w:pPr>
        <w:jc w:val="both"/>
      </w:pPr>
      <w:r>
        <w:rPr>
          <w:rFonts w:ascii="Times New Roman" w:cs="Times New Roman" w:eastAsia="Times New Roman" w:hAnsi="Times New Roman"/>
        </w:rPr>
        <w:t xml:space="preserve">The study will be based on the following assumptions: that respondents will be available and willing to take part in the study and will give honest and accurate responses; that residents and county officials have adequate knowledge of public participation processes and county development policies to respond meaningfully to the questions; that the Machakos County Government has conducted public participation forums and implemented development policies during the period covered by the study; and that the research instruments will validly and reliably measure the study variables.</w:t>
      </w:r>
    </w:p>
    <w:p>
      <w:pPr>
        <w:pStyle w:val="Heading2"/>
      </w:pPr>
      <w:r>
        <w:rPr>
          <w:rFonts w:ascii="Times New Roman" w:cs="Times New Roman" w:eastAsia="Times New Roman" w:hAnsi="Times New Roman"/>
        </w:rPr>
        <w:t xml:space="preserve">1.11 Operational Definition of Key Terms</w:t>
      </w:r>
    </w:p>
    <w:p>
      <w:pPr>
        <w:jc w:val="both"/>
      </w:pPr>
      <w:r>
        <w:rPr>
          <w:rFonts w:ascii="Times New Roman" w:cs="Times New Roman" w:eastAsia="Times New Roman" w:hAnsi="Times New Roman"/>
          <w:b/>
          <w:bCs/>
        </w:rPr>
        <w:t xml:space="preserve">Access to information: </w:t>
      </w:r>
      <w:r>
        <w:rPr>
          <w:rFonts w:ascii="Times New Roman" w:cs="Times New Roman" w:eastAsia="Times New Roman" w:hAnsi="Times New Roman"/>
        </w:rPr>
        <w:t xml:space="preserve">The availability to residents of timely, accurate and understandable information on county development policies, plans, budgets and projects, through channels such as notices, radio, social media, the county website and public barazas.</w:t>
      </w:r>
    </w:p>
    <w:p>
      <w:pPr>
        <w:jc w:val="both"/>
      </w:pPr>
      <w:r>
        <w:rPr>
          <w:rFonts w:ascii="Times New Roman" w:cs="Times New Roman" w:eastAsia="Times New Roman" w:hAnsi="Times New Roman"/>
          <w:b/>
          <w:bCs/>
        </w:rPr>
        <w:t xml:space="preserve">Citizen involvement in decision-making: </w:t>
      </w:r>
      <w:r>
        <w:rPr>
          <w:rFonts w:ascii="Times New Roman" w:cs="Times New Roman" w:eastAsia="Times New Roman" w:hAnsi="Times New Roman"/>
        </w:rPr>
        <w:t xml:space="preserve">The extent to which residents take part in, and influence, decisions on county development priorities, the choice of projects and the manner of their implementation, beyond merely being consulted.</w:t>
      </w:r>
    </w:p>
    <w:p>
      <w:pPr>
        <w:jc w:val="both"/>
      </w:pPr>
      <w:r>
        <w:rPr>
          <w:rFonts w:ascii="Times New Roman" w:cs="Times New Roman" w:eastAsia="Times New Roman" w:hAnsi="Times New Roman"/>
          <w:b/>
          <w:bCs/>
        </w:rPr>
        <w:t xml:space="preserve">County development policies: </w:t>
      </w:r>
      <w:r>
        <w:rPr>
          <w:rFonts w:ascii="Times New Roman" w:cs="Times New Roman" w:eastAsia="Times New Roman" w:hAnsi="Times New Roman"/>
        </w:rPr>
        <w:t xml:space="preserve">The policies, plans and programmes adopted by the Machakos County Government to guide development, including the County Integrated Development Plan, Annual Development Plans, sectoral policies and the projects through which they are delivered.</w:t>
      </w:r>
    </w:p>
    <w:p>
      <w:pPr>
        <w:jc w:val="both"/>
      </w:pPr>
      <w:r>
        <w:rPr>
          <w:rFonts w:ascii="Times New Roman" w:cs="Times New Roman" w:eastAsia="Times New Roman" w:hAnsi="Times New Roman"/>
          <w:b/>
          <w:bCs/>
        </w:rPr>
        <w:t xml:space="preserve">Feedback mechanisms: </w:t>
      </w:r>
      <w:r>
        <w:rPr>
          <w:rFonts w:ascii="Times New Roman" w:cs="Times New Roman" w:eastAsia="Times New Roman" w:hAnsi="Times New Roman"/>
        </w:rPr>
        <w:t xml:space="preserve">The channels and procedures through which the county government informs residents of how their views have been considered and acted upon, and through which residents raise complaints, suggestions and concerns about policy implementation.</w:t>
      </w:r>
    </w:p>
    <w:p>
      <w:pPr>
        <w:jc w:val="both"/>
      </w:pPr>
      <w:r>
        <w:rPr>
          <w:rFonts w:ascii="Times New Roman" w:cs="Times New Roman" w:eastAsia="Times New Roman" w:hAnsi="Times New Roman"/>
          <w:b/>
          <w:bCs/>
        </w:rPr>
        <w:t xml:space="preserve">Implementation of county development policies: </w:t>
      </w:r>
      <w:r>
        <w:rPr>
          <w:rFonts w:ascii="Times New Roman" w:cs="Times New Roman" w:eastAsia="Times New Roman" w:hAnsi="Times New Roman"/>
        </w:rPr>
        <w:t xml:space="preserve">The process of translating county development policies into concrete programmes and projects, measured in this study by timeliness of implementation, adherence to budget, achievement of planned targets and beneficiary satisfaction.</w:t>
      </w:r>
    </w:p>
    <w:p>
      <w:pPr>
        <w:jc w:val="both"/>
      </w:pPr>
      <w:r>
        <w:rPr>
          <w:rFonts w:ascii="Times New Roman" w:cs="Times New Roman" w:eastAsia="Times New Roman" w:hAnsi="Times New Roman"/>
          <w:b/>
          <w:bCs/>
        </w:rPr>
        <w:t xml:space="preserve">Public consultation: </w:t>
      </w:r>
      <w:r>
        <w:rPr>
          <w:rFonts w:ascii="Times New Roman" w:cs="Times New Roman" w:eastAsia="Times New Roman" w:hAnsi="Times New Roman"/>
        </w:rPr>
        <w:t xml:space="preserve">The process through which the county government seeks the views of residents on proposed and ongoing development policies and projects through forums such as public hearings, ward meetings, barazas and sector working groups.</w:t>
      </w:r>
    </w:p>
    <w:p>
      <w:pPr>
        <w:jc w:val="both"/>
      </w:pPr>
      <w:r>
        <w:rPr>
          <w:rFonts w:ascii="Times New Roman" w:cs="Times New Roman" w:eastAsia="Times New Roman" w:hAnsi="Times New Roman"/>
          <w:b/>
          <w:bCs/>
        </w:rPr>
        <w:t xml:space="preserve">Public participation: </w:t>
      </w:r>
      <w:r>
        <w:rPr>
          <w:rFonts w:ascii="Times New Roman" w:cs="Times New Roman" w:eastAsia="Times New Roman" w:hAnsi="Times New Roman"/>
        </w:rPr>
        <w:t xml:space="preserve">The processes through which residents of Machakos County are informed about, consulted on, involved in and given feedback on county development policies. In this study, it is measured through public consultation, access to information, citizen involvement in decision-making and feedback mechanisms.</w:t>
      </w:r>
    </w:p>
    <w:p>
      <w:pPr>
        <w:jc w:val="both"/>
      </w:pPr>
      <w:r>
        <w:rPr>
          <w:rFonts w:ascii="Times New Roman" w:cs="Times New Roman" w:eastAsia="Times New Roman" w:hAnsi="Times New Roman"/>
          <w:b/>
          <w:bCs/>
        </w:rPr>
        <w:t xml:space="preserve">Residents: </w:t>
      </w:r>
      <w:r>
        <w:rPr>
          <w:rFonts w:ascii="Times New Roman" w:cs="Times New Roman" w:eastAsia="Times New Roman" w:hAnsi="Times New Roman"/>
        </w:rPr>
        <w:t xml:space="preserve">Adults aged 18 years and above who live in Machakos County and who have taken part, or had the opportunity to take part, in county public participation forums.</w:t>
      </w:r>
    </w:p>
    <w:p>
      <w:pPr>
        <w:pStyle w:val="Heading1"/>
        <w:pageBreakBefore/>
      </w:pPr>
      <w:r>
        <w:rPr>
          <w:rFonts w:ascii="Times New Roman" w:cs="Times New Roman" w:eastAsia="Times New Roman" w:hAnsi="Times New Roman"/>
        </w:rPr>
        <w:t xml:space="preserve">REFERENCES</w:t>
      </w:r>
    </w:p>
    <w:p>
      <w:pPr>
        <w:ind w:left="720" w:hanging="720"/>
      </w:pPr>
      <w:r>
        <w:rPr>
          <w:rFonts w:ascii="Times New Roman" w:cs="Times New Roman" w:eastAsia="Times New Roman" w:hAnsi="Times New Roman"/>
        </w:rPr>
        <w:t xml:space="preserve">African Union. (2014). </w:t>
      </w:r>
      <w:r>
        <w:rPr>
          <w:rFonts w:ascii="Times New Roman" w:cs="Times New Roman" w:eastAsia="Times New Roman" w:hAnsi="Times New Roman"/>
          <w:i/>
          <w:iCs/>
        </w:rPr>
        <w:t xml:space="preserve">African charter on the values and principles of decentralisation, local governance and local development</w:t>
      </w:r>
      <w:r>
        <w:rPr>
          <w:rFonts w:ascii="Times New Roman" w:cs="Times New Roman" w:eastAsia="Times New Roman" w:hAnsi="Times New Roman"/>
        </w:rPr>
        <w:t xml:space="preserve">. African Union Commission.</w:t>
      </w:r>
    </w:p>
    <w:p>
      <w:pPr>
        <w:ind w:left="720" w:hanging="720"/>
      </w:pPr>
      <w:r>
        <w:rPr>
          <w:rFonts w:ascii="Times New Roman" w:cs="Times New Roman" w:eastAsia="Times New Roman" w:hAnsi="Times New Roman"/>
        </w:rPr>
        <w:t xml:space="preserve">Arnstein, S. R. (1969). A ladder of citizen participation. </w:t>
      </w:r>
      <w:r>
        <w:rPr>
          <w:rFonts w:ascii="Times New Roman" w:cs="Times New Roman" w:eastAsia="Times New Roman" w:hAnsi="Times New Roman"/>
          <w:i/>
          <w:iCs/>
        </w:rPr>
        <w:t xml:space="preserve">Journal of the American Institute of Planners, 35</w:t>
      </w:r>
      <w:r>
        <w:rPr>
          <w:rFonts w:ascii="Times New Roman" w:cs="Times New Roman" w:eastAsia="Times New Roman" w:hAnsi="Times New Roman"/>
        </w:rPr>
        <w:t xml:space="preserve">(4), 216–224. </w:t>
      </w:r>
      <w:hyperlink w:history="1" r:id="rIdm-l5vv9ag4ry5azt_clsn">
        <w:r>
          <w:rPr>
            <w:rStyle w:val="Hyperlink"/>
            <w:rFonts w:ascii="Times New Roman" w:cs="Times New Roman" w:eastAsia="Times New Roman" w:hAnsi="Times New Roman"/>
          </w:rPr>
          <w:t xml:space="preserve">https://doi.org/10.1080/01944366908977225</w:t>
        </w:r>
      </w:hyperlink>
    </w:p>
    <w:p>
      <w:pPr>
        <w:ind w:left="720" w:hanging="720"/>
      </w:pPr>
      <w:r>
        <w:rPr>
          <w:rFonts w:ascii="Times New Roman" w:cs="Times New Roman" w:eastAsia="Times New Roman" w:hAnsi="Times New Roman"/>
        </w:rPr>
        <w:t xml:space="preserve">Controller of Budget. (2023). </w:t>
      </w:r>
      <w:r>
        <w:rPr>
          <w:rFonts w:ascii="Times New Roman" w:cs="Times New Roman" w:eastAsia="Times New Roman" w:hAnsi="Times New Roman"/>
          <w:i/>
          <w:iCs/>
        </w:rPr>
        <w:t xml:space="preserve">County governments budget implementation review report for the financial year 2022/23</w:t>
      </w:r>
      <w:r>
        <w:rPr>
          <w:rFonts w:ascii="Times New Roman" w:cs="Times New Roman" w:eastAsia="Times New Roman" w:hAnsi="Times New Roman"/>
        </w:rPr>
        <w:t xml:space="preserve">. Office of the Controller of Budget.</w:t>
      </w:r>
    </w:p>
    <w:p>
      <w:pPr>
        <w:ind w:left="720" w:hanging="720"/>
      </w:pPr>
      <w:r>
        <w:rPr>
          <w:rFonts w:ascii="Times New Roman" w:cs="Times New Roman" w:eastAsia="Times New Roman" w:hAnsi="Times New Roman"/>
        </w:rPr>
        <w:t xml:space="preserve">Cornwall, A., &amp; Coelho, V. S. P. (Eds.). (2007). </w:t>
      </w:r>
      <w:r>
        <w:rPr>
          <w:rFonts w:ascii="Times New Roman" w:cs="Times New Roman" w:eastAsia="Times New Roman" w:hAnsi="Times New Roman"/>
          <w:i/>
          <w:iCs/>
        </w:rPr>
        <w:t xml:space="preserve">Spaces for change? The politics of citizen participation in new democratic arenas</w:t>
      </w:r>
      <w:r>
        <w:rPr>
          <w:rFonts w:ascii="Times New Roman" w:cs="Times New Roman" w:eastAsia="Times New Roman" w:hAnsi="Times New Roman"/>
        </w:rPr>
        <w:t xml:space="preserve">. Zed Books.</w:t>
      </w:r>
    </w:p>
    <w:p>
      <w:pPr>
        <w:ind w:left="720" w:hanging="720"/>
      </w:pPr>
      <w:r>
        <w:rPr>
          <w:rFonts w:ascii="Times New Roman" w:cs="Times New Roman" w:eastAsia="Times New Roman" w:hAnsi="Times New Roman"/>
        </w:rPr>
        <w:t xml:space="preserve">County Government of Machakos. (2023). </w:t>
      </w:r>
      <w:r>
        <w:rPr>
          <w:rFonts w:ascii="Times New Roman" w:cs="Times New Roman" w:eastAsia="Times New Roman" w:hAnsi="Times New Roman"/>
          <w:i/>
          <w:iCs/>
        </w:rPr>
        <w:t xml:space="preserve">Machakos County integrated development plan 2023–2027</w:t>
      </w:r>
      <w:r>
        <w:rPr>
          <w:rFonts w:ascii="Times New Roman" w:cs="Times New Roman" w:eastAsia="Times New Roman" w:hAnsi="Times New Roman"/>
        </w:rPr>
        <w:t xml:space="preserve">. County Government of Machakos.</w:t>
      </w:r>
    </w:p>
    <w:p>
      <w:pPr>
        <w:ind w:left="720" w:hanging="720"/>
      </w:pPr>
      <w:r>
        <w:rPr>
          <w:rFonts w:ascii="Times New Roman" w:cs="Times New Roman" w:eastAsia="Times New Roman" w:hAnsi="Times New Roman"/>
        </w:rPr>
        <w:t xml:space="preserve">De Weger, E., van Vooren, N. J. E., Wong, G., Dalkin, S., Marchal, B., Luijkx, K. G., &amp; Baan, C. A. (2022). Engaging citizens in local health policymaking: A realist explorative case study. </w:t>
      </w:r>
      <w:r>
        <w:rPr>
          <w:rFonts w:ascii="Times New Roman" w:cs="Times New Roman" w:eastAsia="Times New Roman" w:hAnsi="Times New Roman"/>
          <w:i/>
          <w:iCs/>
        </w:rPr>
        <w:t xml:space="preserve">PLOS ONE, 17</w:t>
      </w:r>
      <w:r>
        <w:rPr>
          <w:rFonts w:ascii="Times New Roman" w:cs="Times New Roman" w:eastAsia="Times New Roman" w:hAnsi="Times New Roman"/>
        </w:rPr>
        <w:t xml:space="preserve">(3), Article e0265404. </w:t>
      </w:r>
      <w:hyperlink w:history="1" r:id="rIdzcxno5zqzyxajin45drx8">
        <w:r>
          <w:rPr>
            <w:rStyle w:val="Hyperlink"/>
            <w:rFonts w:ascii="Times New Roman" w:cs="Times New Roman" w:eastAsia="Times New Roman" w:hAnsi="Times New Roman"/>
          </w:rPr>
          <w:t xml:space="preserve">https://doi.org/10.1371/journal.pone.0265404</w:t>
        </w:r>
      </w:hyperlink>
    </w:p>
    <w:p>
      <w:pPr>
        <w:ind w:left="720" w:hanging="720"/>
      </w:pPr>
      <w:r>
        <w:rPr>
          <w:rFonts w:ascii="Times New Roman" w:cs="Times New Roman" w:eastAsia="Times New Roman" w:hAnsi="Times New Roman"/>
        </w:rPr>
        <w:t xml:space="preserve">Fung, A. (2006). Varieties of participation in complex governance. </w:t>
      </w:r>
      <w:r>
        <w:rPr>
          <w:rFonts w:ascii="Times New Roman" w:cs="Times New Roman" w:eastAsia="Times New Roman" w:hAnsi="Times New Roman"/>
          <w:i/>
          <w:iCs/>
        </w:rPr>
        <w:t xml:space="preserve">Public Administration Review, 66</w:t>
      </w:r>
      <w:r>
        <w:rPr>
          <w:rFonts w:ascii="Times New Roman" w:cs="Times New Roman" w:eastAsia="Times New Roman" w:hAnsi="Times New Roman"/>
        </w:rPr>
        <w:t xml:space="preserve">(s1), 66–75. </w:t>
      </w:r>
      <w:hyperlink w:history="1" r:id="rIdr8t6mpuqelorpjmyg7nqg">
        <w:r>
          <w:rPr>
            <w:rStyle w:val="Hyperlink"/>
            <w:rFonts w:ascii="Times New Roman" w:cs="Times New Roman" w:eastAsia="Times New Roman" w:hAnsi="Times New Roman"/>
          </w:rPr>
          <w:t xml:space="preserve">https://doi.org/10.1111/j.1540-6210.2006.00667.x</w:t>
        </w:r>
      </w:hyperlink>
    </w:p>
    <w:p>
      <w:pPr>
        <w:ind w:left="720" w:hanging="720"/>
      </w:pPr>
      <w:r>
        <w:rPr>
          <w:rFonts w:ascii="Times New Roman" w:cs="Times New Roman" w:eastAsia="Times New Roman" w:hAnsi="Times New Roman"/>
        </w:rPr>
        <w:t xml:space="preserve">Irvin, R. A., &amp; Stansbury, J. (2004). Citizen participation in decision making: Is it worth the effort? </w:t>
      </w:r>
      <w:r>
        <w:rPr>
          <w:rFonts w:ascii="Times New Roman" w:cs="Times New Roman" w:eastAsia="Times New Roman" w:hAnsi="Times New Roman"/>
          <w:i/>
          <w:iCs/>
        </w:rPr>
        <w:t xml:space="preserve">Public Administration Review, 64</w:t>
      </w:r>
      <w:r>
        <w:rPr>
          <w:rFonts w:ascii="Times New Roman" w:cs="Times New Roman" w:eastAsia="Times New Roman" w:hAnsi="Times New Roman"/>
        </w:rPr>
        <w:t xml:space="preserve">(1), 55–65. </w:t>
      </w:r>
      <w:hyperlink w:history="1" r:id="rIdjelneq3gpi7dfy7_iolib">
        <w:r>
          <w:rPr>
            <w:rStyle w:val="Hyperlink"/>
            <w:rFonts w:ascii="Times New Roman" w:cs="Times New Roman" w:eastAsia="Times New Roman" w:hAnsi="Times New Roman"/>
          </w:rPr>
          <w:t xml:space="preserve">https://doi.org/10.1111/j.1540-6210.2004.00346.x</w:t>
        </w:r>
      </w:hyperlink>
    </w:p>
    <w:p>
      <w:pPr>
        <w:ind w:left="720" w:hanging="720"/>
      </w:pPr>
      <w:r>
        <w:rPr>
          <w:rFonts w:ascii="Times New Roman" w:cs="Times New Roman" w:eastAsia="Times New Roman" w:hAnsi="Times New Roman"/>
        </w:rPr>
        <w:t xml:space="preserve">Jäntti, A., Paananen, H., Kork, A.-A., &amp; Kurkela, K. (2023). Towards interactive governance: Embedding citizen participation in local government. </w:t>
      </w:r>
      <w:r>
        <w:rPr>
          <w:rFonts w:ascii="Times New Roman" w:cs="Times New Roman" w:eastAsia="Times New Roman" w:hAnsi="Times New Roman"/>
          <w:i/>
          <w:iCs/>
        </w:rPr>
        <w:t xml:space="preserve">Administration &amp; Society</w:t>
      </w:r>
      <w:r>
        <w:rPr>
          <w:rFonts w:ascii="Times New Roman" w:cs="Times New Roman" w:eastAsia="Times New Roman" w:hAnsi="Times New Roman"/>
        </w:rPr>
        <w:t xml:space="preserve">. </w:t>
      </w:r>
      <w:hyperlink w:history="1" r:id="rIdrilkoaxai4oluqv4sgeea">
        <w:r>
          <w:rPr>
            <w:rStyle w:val="Hyperlink"/>
            <w:rFonts w:ascii="Times New Roman" w:cs="Times New Roman" w:eastAsia="Times New Roman" w:hAnsi="Times New Roman"/>
          </w:rPr>
          <w:t xml:space="preserve">https://doi.org/10.1177/00953997231177220</w:t>
        </w:r>
      </w:hyperlink>
    </w:p>
    <w:p>
      <w:pPr>
        <w:ind w:left="720" w:hanging="720"/>
      </w:pPr>
      <w:r>
        <w:rPr>
          <w:rFonts w:ascii="Times New Roman" w:cs="Times New Roman" w:eastAsia="Times New Roman" w:hAnsi="Times New Roman"/>
        </w:rPr>
        <w:t xml:space="preserve">Kenya National Bureau of Statistics. (2019). </w:t>
      </w:r>
      <w:r>
        <w:rPr>
          <w:rFonts w:ascii="Times New Roman" w:cs="Times New Roman" w:eastAsia="Times New Roman" w:hAnsi="Times New Roman"/>
          <w:i/>
          <w:iCs/>
        </w:rPr>
        <w:t xml:space="preserve">2019 Kenya population and housing census: Volume I. Population by county and sub-county</w:t>
      </w:r>
      <w:r>
        <w:rPr>
          <w:rFonts w:ascii="Times New Roman" w:cs="Times New Roman" w:eastAsia="Times New Roman" w:hAnsi="Times New Roman"/>
        </w:rPr>
        <w:t xml:space="preserve">. KNBS.</w:t>
      </w:r>
    </w:p>
    <w:p>
      <w:pPr>
        <w:ind w:left="720" w:hanging="720"/>
      </w:pPr>
      <w:r>
        <w:rPr>
          <w:rFonts w:ascii="Times New Roman" w:cs="Times New Roman" w:eastAsia="Times New Roman" w:hAnsi="Times New Roman"/>
        </w:rPr>
        <w:t xml:space="preserve">Linstad, L. H., Bjørnå, H., Moen, A., Kristiansen, T. T., &amp; Hansen, A. H. (2024). Investigating the Norwegian eHealth governance model: Document study. </w:t>
      </w:r>
      <w:r>
        <w:rPr>
          <w:rFonts w:ascii="Times New Roman" w:cs="Times New Roman" w:eastAsia="Times New Roman" w:hAnsi="Times New Roman"/>
          <w:i/>
          <w:iCs/>
        </w:rPr>
        <w:t xml:space="preserve">Journal of Medical Internet Research, 26</w:t>
      </w:r>
      <w:r>
        <w:rPr>
          <w:rFonts w:ascii="Times New Roman" w:cs="Times New Roman" w:eastAsia="Times New Roman" w:hAnsi="Times New Roman"/>
        </w:rPr>
        <w:t xml:space="preserve">, Article e59717. </w:t>
      </w:r>
      <w:hyperlink w:history="1" r:id="rIdjvzbmb6wqfx24zqzytbkn">
        <w:r>
          <w:rPr>
            <w:rStyle w:val="Hyperlink"/>
            <w:rFonts w:ascii="Times New Roman" w:cs="Times New Roman" w:eastAsia="Times New Roman" w:hAnsi="Times New Roman"/>
          </w:rPr>
          <w:t xml:space="preserve">https://doi.org/10.2196/59717</w:t>
        </w:r>
      </w:hyperlink>
    </w:p>
    <w:p>
      <w:pPr>
        <w:ind w:left="720" w:hanging="720"/>
      </w:pPr>
      <w:r>
        <w:rPr>
          <w:rFonts w:ascii="Times New Roman" w:cs="Times New Roman" w:eastAsia="Times New Roman" w:hAnsi="Times New Roman"/>
        </w:rPr>
        <w:t xml:space="preserve">Maiyo, C., &amp; Kinuthia, P. M. (2025). Public participation and the legislative process in Kenya: A case of Finance Act, 2023. </w:t>
      </w:r>
      <w:r>
        <w:rPr>
          <w:rFonts w:ascii="Times New Roman" w:cs="Times New Roman" w:eastAsia="Times New Roman" w:hAnsi="Times New Roman"/>
          <w:i/>
          <w:iCs/>
        </w:rPr>
        <w:t xml:space="preserve">International Journal of Research and Innovation in Social Science, 9</w:t>
      </w:r>
      <w:r>
        <w:rPr>
          <w:rFonts w:ascii="Times New Roman" w:cs="Times New Roman" w:eastAsia="Times New Roman" w:hAnsi="Times New Roman"/>
        </w:rPr>
        <w:t xml:space="preserve">(9), 7639–7651. </w:t>
      </w:r>
      <w:hyperlink w:history="1" r:id="rIdnui9x7tr0m-z3l1xslhlg">
        <w:r>
          <w:rPr>
            <w:rStyle w:val="Hyperlink"/>
            <w:rFonts w:ascii="Times New Roman" w:cs="Times New Roman" w:eastAsia="Times New Roman" w:hAnsi="Times New Roman"/>
          </w:rPr>
          <w:t xml:space="preserve">https://doi.org/10.47772/IJRISS.2025.909000624</w:t>
        </w:r>
      </w:hyperlink>
    </w:p>
    <w:p>
      <w:pPr>
        <w:ind w:left="720" w:hanging="720"/>
      </w:pPr>
      <w:r>
        <w:rPr>
          <w:rFonts w:ascii="Times New Roman" w:cs="Times New Roman" w:eastAsia="Times New Roman" w:hAnsi="Times New Roman"/>
        </w:rPr>
        <w:t xml:space="preserve">Ministry of Devolution and Planning, &amp; Council of Governors. (2016). </w:t>
      </w:r>
      <w:r>
        <w:rPr>
          <w:rFonts w:ascii="Times New Roman" w:cs="Times New Roman" w:eastAsia="Times New Roman" w:hAnsi="Times New Roman"/>
          <w:i/>
          <w:iCs/>
        </w:rPr>
        <w:t xml:space="preserve">County public participation guidelines</w:t>
      </w:r>
      <w:r>
        <w:rPr>
          <w:rFonts w:ascii="Times New Roman" w:cs="Times New Roman" w:eastAsia="Times New Roman" w:hAnsi="Times New Roman"/>
        </w:rPr>
        <w:t xml:space="preserve">. Government of Kenya.</w:t>
      </w:r>
    </w:p>
    <w:p>
      <w:pPr>
        <w:ind w:left="720" w:hanging="720"/>
      </w:pPr>
      <w:r>
        <w:rPr>
          <w:rFonts w:ascii="Times New Roman" w:cs="Times New Roman" w:eastAsia="Times New Roman" w:hAnsi="Times New Roman"/>
        </w:rPr>
        <w:t xml:space="preserve">Mutua, E. K., Ndeke, G. C. W., &amp; Mboga, M. K. (2024). Influence of public participation in the planning phase on the outcome of water projects in Matungulu Sub-County, Machakos County. </w:t>
      </w:r>
      <w:r>
        <w:rPr>
          <w:rFonts w:ascii="Times New Roman" w:cs="Times New Roman" w:eastAsia="Times New Roman" w:hAnsi="Times New Roman"/>
          <w:i/>
          <w:iCs/>
        </w:rPr>
        <w:t xml:space="preserve">Journal of Policy and Development Studies, 3</w:t>
      </w:r>
      <w:r>
        <w:rPr>
          <w:rFonts w:ascii="Times New Roman" w:cs="Times New Roman" w:eastAsia="Times New Roman" w:hAnsi="Times New Roman"/>
        </w:rPr>
        <w:t xml:space="preserve">(1), 27–42. </w:t>
      </w:r>
      <w:hyperlink w:history="1" r:id="rIdgiq-hu8cx9crktfukow66">
        <w:r>
          <w:rPr>
            <w:rStyle w:val="Hyperlink"/>
            <w:rFonts w:ascii="Times New Roman" w:cs="Times New Roman" w:eastAsia="Times New Roman" w:hAnsi="Times New Roman"/>
          </w:rPr>
          <w:t xml:space="preserve">https://doi.org/10.51317/jpds.v3i1.539</w:t>
        </w:r>
      </w:hyperlink>
    </w:p>
    <w:p>
      <w:pPr>
        <w:ind w:left="720" w:hanging="720"/>
      </w:pPr>
      <w:r>
        <w:rPr>
          <w:rFonts w:ascii="Times New Roman" w:cs="Times New Roman" w:eastAsia="Times New Roman" w:hAnsi="Times New Roman"/>
        </w:rPr>
        <w:t xml:space="preserve">Olowu, D., &amp; Wunsch, J. S. (Eds.). (2004). </w:t>
      </w:r>
      <w:r>
        <w:rPr>
          <w:rFonts w:ascii="Times New Roman" w:cs="Times New Roman" w:eastAsia="Times New Roman" w:hAnsi="Times New Roman"/>
          <w:i/>
          <w:iCs/>
        </w:rPr>
        <w:t xml:space="preserve">Local governance in Africa: The challenges of democratic decentralization</w:t>
      </w:r>
      <w:r>
        <w:rPr>
          <w:rFonts w:ascii="Times New Roman" w:cs="Times New Roman" w:eastAsia="Times New Roman" w:hAnsi="Times New Roman"/>
        </w:rPr>
        <w:t xml:space="preserve">. Lynne Rienner.</w:t>
      </w:r>
    </w:p>
    <w:p>
      <w:pPr>
        <w:ind w:left="720" w:hanging="720"/>
      </w:pPr>
      <w:r>
        <w:rPr>
          <w:rFonts w:ascii="Times New Roman" w:cs="Times New Roman" w:eastAsia="Times New Roman" w:hAnsi="Times New Roman"/>
        </w:rPr>
        <w:t xml:space="preserve">Organisation for Economic Co-operation and Development. (2001). </w:t>
      </w:r>
      <w:r>
        <w:rPr>
          <w:rFonts w:ascii="Times New Roman" w:cs="Times New Roman" w:eastAsia="Times New Roman" w:hAnsi="Times New Roman"/>
          <w:i/>
          <w:iCs/>
        </w:rPr>
        <w:t xml:space="preserve">Citizens as partners: Information, consultation and public participation in policy-making</w:t>
      </w:r>
      <w:r>
        <w:rPr>
          <w:rFonts w:ascii="Times New Roman" w:cs="Times New Roman" w:eastAsia="Times New Roman" w:hAnsi="Times New Roman"/>
        </w:rPr>
        <w:t xml:space="preserve">. OECD Publishing. </w:t>
      </w:r>
      <w:hyperlink w:history="1" r:id="rId9x5c0oste3ev5yp2zndc2">
        <w:r>
          <w:rPr>
            <w:rStyle w:val="Hyperlink"/>
            <w:rFonts w:ascii="Times New Roman" w:cs="Times New Roman" w:eastAsia="Times New Roman" w:hAnsi="Times New Roman"/>
          </w:rPr>
          <w:t xml:space="preserve">https://doi.org/10.1787/9789264195578-en</w:t>
        </w:r>
      </w:hyperlink>
    </w:p>
    <w:p>
      <w:pPr>
        <w:ind w:left="720" w:hanging="720"/>
      </w:pPr>
      <w:r>
        <w:rPr>
          <w:rFonts w:ascii="Times New Roman" w:cs="Times New Roman" w:eastAsia="Times New Roman" w:hAnsi="Times New Roman"/>
        </w:rPr>
        <w:t xml:space="preserve">Organisation for Economic Co-operation and Development. (2020). </w:t>
      </w:r>
      <w:r>
        <w:rPr>
          <w:rFonts w:ascii="Times New Roman" w:cs="Times New Roman" w:eastAsia="Times New Roman" w:hAnsi="Times New Roman"/>
          <w:i/>
          <w:iCs/>
        </w:rPr>
        <w:t xml:space="preserve">Innovative citizen participation and new democratic institutions: Catching the deliberative wave</w:t>
      </w:r>
      <w:r>
        <w:rPr>
          <w:rFonts w:ascii="Times New Roman" w:cs="Times New Roman" w:eastAsia="Times New Roman" w:hAnsi="Times New Roman"/>
        </w:rPr>
        <w:t xml:space="preserve">. OECD Publishing. </w:t>
      </w:r>
      <w:hyperlink w:history="1" r:id="rIdld7i_qwicf1-zu8zfjwor">
        <w:r>
          <w:rPr>
            <w:rStyle w:val="Hyperlink"/>
            <w:rFonts w:ascii="Times New Roman" w:cs="Times New Roman" w:eastAsia="Times New Roman" w:hAnsi="Times New Roman"/>
          </w:rPr>
          <w:t xml:space="preserve">https://doi.org/10.1787/339306da-en</w:t>
        </w:r>
      </w:hyperlink>
    </w:p>
    <w:p>
      <w:pPr>
        <w:ind w:left="720" w:hanging="720"/>
      </w:pPr>
      <w:r>
        <w:rPr>
          <w:rFonts w:ascii="Times New Roman" w:cs="Times New Roman" w:eastAsia="Times New Roman" w:hAnsi="Times New Roman"/>
        </w:rPr>
        <w:t xml:space="preserve">Pressman, J. L., &amp; Wildavsky, A. (1973). </w:t>
      </w:r>
      <w:r>
        <w:rPr>
          <w:rFonts w:ascii="Times New Roman" w:cs="Times New Roman" w:eastAsia="Times New Roman" w:hAnsi="Times New Roman"/>
          <w:i/>
          <w:iCs/>
        </w:rPr>
        <w:t xml:space="preserve">Implementation: How great expectations in Washington are dashed in Oakland</w:t>
      </w:r>
      <w:r>
        <w:rPr>
          <w:rFonts w:ascii="Times New Roman" w:cs="Times New Roman" w:eastAsia="Times New Roman" w:hAnsi="Times New Roman"/>
        </w:rPr>
        <w:t xml:space="preserve">. University of California Press.</w:t>
      </w:r>
    </w:p>
    <w:p>
      <w:pPr>
        <w:ind w:left="720" w:hanging="720"/>
      </w:pPr>
      <w:r>
        <w:rPr>
          <w:rFonts w:ascii="Times New Roman" w:cs="Times New Roman" w:eastAsia="Times New Roman" w:hAnsi="Times New Roman"/>
        </w:rPr>
        <w:t xml:space="preserve">Republic of Kenya. (2010). </w:t>
      </w:r>
      <w:r>
        <w:rPr>
          <w:rFonts w:ascii="Times New Roman" w:cs="Times New Roman" w:eastAsia="Times New Roman" w:hAnsi="Times New Roman"/>
          <w:i/>
          <w:iCs/>
        </w:rPr>
        <w:t xml:space="preserve">The Constitution of Kenya, 2010</w:t>
      </w:r>
      <w:r>
        <w:rPr>
          <w:rFonts w:ascii="Times New Roman" w:cs="Times New Roman" w:eastAsia="Times New Roman" w:hAnsi="Times New Roman"/>
        </w:rPr>
        <w:t xml:space="preserve">. Government Printer.</w:t>
      </w:r>
    </w:p>
    <w:p>
      <w:pPr>
        <w:ind w:left="720" w:hanging="720"/>
      </w:pPr>
      <w:r>
        <w:rPr>
          <w:rFonts w:ascii="Times New Roman" w:cs="Times New Roman" w:eastAsia="Times New Roman" w:hAnsi="Times New Roman"/>
        </w:rPr>
        <w:t xml:space="preserve">Republic of Kenya. (2012a). </w:t>
      </w:r>
      <w:r>
        <w:rPr>
          <w:rFonts w:ascii="Times New Roman" w:cs="Times New Roman" w:eastAsia="Times New Roman" w:hAnsi="Times New Roman"/>
          <w:i/>
          <w:iCs/>
        </w:rPr>
        <w:t xml:space="preserve">County Governments Act, No. 17 of 2012</w:t>
      </w:r>
      <w:r>
        <w:rPr>
          <w:rFonts w:ascii="Times New Roman" w:cs="Times New Roman" w:eastAsia="Times New Roman" w:hAnsi="Times New Roman"/>
        </w:rPr>
        <w:t xml:space="preserve">. Government Printer.</w:t>
      </w:r>
    </w:p>
    <w:p>
      <w:pPr>
        <w:ind w:left="720" w:hanging="720"/>
      </w:pPr>
      <w:r>
        <w:rPr>
          <w:rFonts w:ascii="Times New Roman" w:cs="Times New Roman" w:eastAsia="Times New Roman" w:hAnsi="Times New Roman"/>
        </w:rPr>
        <w:t xml:space="preserve">Republic of Kenya. (2012b). </w:t>
      </w:r>
      <w:r>
        <w:rPr>
          <w:rFonts w:ascii="Times New Roman" w:cs="Times New Roman" w:eastAsia="Times New Roman" w:hAnsi="Times New Roman"/>
          <w:i/>
          <w:iCs/>
        </w:rPr>
        <w:t xml:space="preserve">Public Finance Management Act, No. 18 of 2012</w:t>
      </w:r>
      <w:r>
        <w:rPr>
          <w:rFonts w:ascii="Times New Roman" w:cs="Times New Roman" w:eastAsia="Times New Roman" w:hAnsi="Times New Roman"/>
        </w:rPr>
        <w:t xml:space="preserve">. Government Printer.</w:t>
      </w:r>
    </w:p>
    <w:p>
      <w:pPr>
        <w:ind w:left="720" w:hanging="720"/>
      </w:pPr>
      <w:r>
        <w:rPr>
          <w:rFonts w:ascii="Times New Roman" w:cs="Times New Roman" w:eastAsia="Times New Roman" w:hAnsi="Times New Roman"/>
        </w:rPr>
        <w:t xml:space="preserve">Republic of Kenya. (2016). </w:t>
      </w:r>
      <w:r>
        <w:rPr>
          <w:rFonts w:ascii="Times New Roman" w:cs="Times New Roman" w:eastAsia="Times New Roman" w:hAnsi="Times New Roman"/>
          <w:i/>
          <w:iCs/>
        </w:rPr>
        <w:t xml:space="preserve">Access to Information Act, No. 31 of 2016</w:t>
      </w:r>
      <w:r>
        <w:rPr>
          <w:rFonts w:ascii="Times New Roman" w:cs="Times New Roman" w:eastAsia="Times New Roman" w:hAnsi="Times New Roman"/>
        </w:rPr>
        <w:t xml:space="preserve">. Government Printer.</w:t>
      </w:r>
    </w:p>
    <w:p>
      <w:pPr>
        <w:ind w:left="720" w:hanging="720"/>
      </w:pPr>
      <w:r>
        <w:rPr>
          <w:rFonts w:ascii="Times New Roman" w:cs="Times New Roman" w:eastAsia="Times New Roman" w:hAnsi="Times New Roman"/>
        </w:rPr>
        <w:t xml:space="preserve">Republic of South Africa. (2000). </w:t>
      </w:r>
      <w:r>
        <w:rPr>
          <w:rFonts w:ascii="Times New Roman" w:cs="Times New Roman" w:eastAsia="Times New Roman" w:hAnsi="Times New Roman"/>
          <w:i/>
          <w:iCs/>
        </w:rPr>
        <w:t xml:space="preserve">Local Government: Municipal Systems Act, No. 32 of 2000</w:t>
      </w:r>
      <w:r>
        <w:rPr>
          <w:rFonts w:ascii="Times New Roman" w:cs="Times New Roman" w:eastAsia="Times New Roman" w:hAnsi="Times New Roman"/>
        </w:rPr>
        <w:t xml:space="preserve">. Government Printer.</w:t>
      </w:r>
    </w:p>
    <w:p>
      <w:pPr>
        <w:ind w:left="720" w:hanging="720"/>
      </w:pPr>
      <w:r>
        <w:rPr>
          <w:rFonts w:ascii="Times New Roman" w:cs="Times New Roman" w:eastAsia="Times New Roman" w:hAnsi="Times New Roman"/>
        </w:rPr>
        <w:t xml:space="preserve">Republic of Uganda. (1997). </w:t>
      </w:r>
      <w:r>
        <w:rPr>
          <w:rFonts w:ascii="Times New Roman" w:cs="Times New Roman" w:eastAsia="Times New Roman" w:hAnsi="Times New Roman"/>
          <w:i/>
          <w:iCs/>
        </w:rPr>
        <w:t xml:space="preserve">The Local Governments Act, 1997</w:t>
      </w:r>
      <w:r>
        <w:rPr>
          <w:rFonts w:ascii="Times New Roman" w:cs="Times New Roman" w:eastAsia="Times New Roman" w:hAnsi="Times New Roman"/>
        </w:rPr>
        <w:t xml:space="preserve">. Uganda Printing and Publishing Corporation.</w:t>
      </w:r>
    </w:p>
    <w:p>
      <w:pPr>
        <w:ind w:left="720" w:hanging="720"/>
      </w:pPr>
      <w:r>
        <w:rPr>
          <w:rFonts w:ascii="Times New Roman" w:cs="Times New Roman" w:eastAsia="Times New Roman" w:hAnsi="Times New Roman"/>
        </w:rPr>
        <w:t xml:space="preserve">Rowe, G., &amp; Frewer, L. J. (2000). Public participation methods: A framework for evaluation. </w:t>
      </w:r>
      <w:r>
        <w:rPr>
          <w:rFonts w:ascii="Times New Roman" w:cs="Times New Roman" w:eastAsia="Times New Roman" w:hAnsi="Times New Roman"/>
          <w:i/>
          <w:iCs/>
        </w:rPr>
        <w:t xml:space="preserve">Science, Technology, &amp; Human Values, 25</w:t>
      </w:r>
      <w:r>
        <w:rPr>
          <w:rFonts w:ascii="Times New Roman" w:cs="Times New Roman" w:eastAsia="Times New Roman" w:hAnsi="Times New Roman"/>
        </w:rPr>
        <w:t xml:space="preserve">(1), 3–29. </w:t>
      </w:r>
      <w:hyperlink w:history="1" r:id="rIdha1hvuhk1fatgb8hx94ak">
        <w:r>
          <w:rPr>
            <w:rStyle w:val="Hyperlink"/>
            <w:rFonts w:ascii="Times New Roman" w:cs="Times New Roman" w:eastAsia="Times New Roman" w:hAnsi="Times New Roman"/>
          </w:rPr>
          <w:t xml:space="preserve">https://doi.org/10.1177/016224390002500101</w:t>
        </w:r>
      </w:hyperlink>
    </w:p>
    <w:p>
      <w:pPr>
        <w:ind w:left="720" w:hanging="720"/>
      </w:pPr>
      <w:r>
        <w:rPr>
          <w:rFonts w:ascii="Times New Roman" w:cs="Times New Roman" w:eastAsia="Times New Roman" w:hAnsi="Times New Roman"/>
        </w:rPr>
        <w:t xml:space="preserve">United Nations. (2015). </w:t>
      </w:r>
      <w:r>
        <w:rPr>
          <w:rFonts w:ascii="Times New Roman" w:cs="Times New Roman" w:eastAsia="Times New Roman" w:hAnsi="Times New Roman"/>
          <w:i/>
          <w:iCs/>
        </w:rPr>
        <w:t xml:space="preserve">Transforming our world: The 2030 Agenda for Sustainable Development</w:t>
      </w:r>
      <w:r>
        <w:rPr>
          <w:rFonts w:ascii="Times New Roman" w:cs="Times New Roman" w:eastAsia="Times New Roman" w:hAnsi="Times New Roman"/>
        </w:rPr>
        <w:t xml:space="preserve"> (A/RES/70/1). United Nations General Assembly.</w:t>
      </w:r>
    </w:p>
    <w:p>
      <w:pPr>
        <w:ind w:left="720" w:hanging="720"/>
      </w:pPr>
      <w:r>
        <w:rPr>
          <w:rFonts w:ascii="Times New Roman" w:cs="Times New Roman" w:eastAsia="Times New Roman" w:hAnsi="Times New Roman"/>
        </w:rPr>
        <w:t xml:space="preserve">Wampler, B. (2007). </w:t>
      </w:r>
      <w:r>
        <w:rPr>
          <w:rFonts w:ascii="Times New Roman" w:cs="Times New Roman" w:eastAsia="Times New Roman" w:hAnsi="Times New Roman"/>
          <w:i/>
          <w:iCs/>
        </w:rPr>
        <w:t xml:space="preserve">Participatory budgeting in Brazil: Contestation, cooperation, and accountability</w:t>
      </w:r>
      <w:r>
        <w:rPr>
          <w:rFonts w:ascii="Times New Roman" w:cs="Times New Roman" w:eastAsia="Times New Roman" w:hAnsi="Times New Roman"/>
        </w:rPr>
        <w:t xml:space="preserve">. Pennsylvania State University Press.</w:t>
      </w:r>
    </w:p>
    <w:sectPr>
      <w:footerReference w:type="default" r:id="rId7"/>
      <w:pgSz w:w="11906" w:h="16838" w:orient="portrait"/>
      <w:pgMar w:top="1418" w:right="1134" w:bottom="1418"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2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l5vv9ag4ry5azt_clsn" Type="http://schemas.openxmlformats.org/officeDocument/2006/relationships/hyperlink" Target="https://doi.org/10.1080/01944366908977225" TargetMode="External"/><Relationship Id="rIdzcxno5zqzyxajin45drx8" Type="http://schemas.openxmlformats.org/officeDocument/2006/relationships/hyperlink" Target="https://doi.org/10.1371/journal.pone.0265404" TargetMode="External"/><Relationship Id="rIdr8t6mpuqelorpjmyg7nqg" Type="http://schemas.openxmlformats.org/officeDocument/2006/relationships/hyperlink" Target="https://doi.org/10.1111/j.1540-6210.2006.00667.x" TargetMode="External"/><Relationship Id="rIdjelneq3gpi7dfy7_iolib" Type="http://schemas.openxmlformats.org/officeDocument/2006/relationships/hyperlink" Target="https://doi.org/10.1111/j.1540-6210.2004.00346.x" TargetMode="External"/><Relationship Id="rIdrilkoaxai4oluqv4sgeea" Type="http://schemas.openxmlformats.org/officeDocument/2006/relationships/hyperlink" Target="https://doi.org/10.1177/00953997231177220" TargetMode="External"/><Relationship Id="rIdjvzbmb6wqfx24zqzytbkn" Type="http://schemas.openxmlformats.org/officeDocument/2006/relationships/hyperlink" Target="https://doi.org/10.2196/59717" TargetMode="External"/><Relationship Id="rIdnui9x7tr0m-z3l1xslhlg" Type="http://schemas.openxmlformats.org/officeDocument/2006/relationships/hyperlink" Target="https://doi.org/10.47772/IJRISS.2025.909000624" TargetMode="External"/><Relationship Id="rIdgiq-hu8cx9crktfukow66" Type="http://schemas.openxmlformats.org/officeDocument/2006/relationships/hyperlink" Target="https://doi.org/10.51317/jpds.v3i1.539" TargetMode="External"/><Relationship Id="rId9x5c0oste3ev5yp2zndc2" Type="http://schemas.openxmlformats.org/officeDocument/2006/relationships/hyperlink" Target="https://doi.org/10.1787/9789264195578-en" TargetMode="External"/><Relationship Id="rIdld7i_qwicf1-zu8zfjwor" Type="http://schemas.openxmlformats.org/officeDocument/2006/relationships/hyperlink" Target="https://doi.org/10.1787/339306da-en" TargetMode="External"/><Relationship Id="rIdha1hvuhk1fatgb8hx94ak" Type="http://schemas.openxmlformats.org/officeDocument/2006/relationships/hyperlink" Target="https://doi.org/10.1177/016224390002500101"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 Introduction</dc:title>
  <dc:creator>Joyce</dc:creator>
  <cp:lastModifiedBy>Un-named</cp:lastModifiedBy>
  <cp:revision>1</cp:revision>
  <dcterms:created xsi:type="dcterms:W3CDTF">2026-10-03T06:26:01.271Z</dcterms:created>
  <dcterms:modified xsi:type="dcterms:W3CDTF">2026-10-03T06:26:01.282Z</dcterms:modified>
</cp:coreProperties>
</file>

<file path=docProps/custom.xml><?xml version="1.0" encoding="utf-8"?>
<Properties xmlns="http://schemas.openxmlformats.org/officeDocument/2006/custom-properties" xmlns:vt="http://schemas.openxmlformats.org/officeDocument/2006/docPropsVTypes"/>
</file>