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rPr>
        <w:t xml:space="preserve">CONTINUOUS ASSESSMENT TEST 1</w:t>
      </w:r>
    </w:p>
    <w:p>
      <w:pPr>
        <w:pStyle w:val="Heading1"/>
      </w:pPr>
      <w:r>
        <w:rPr>
          <w:rFonts w:ascii="Times New Roman" w:cs="Times New Roman" w:eastAsia="Times New Roman" w:hAnsi="Times New Roman"/>
        </w:rPr>
        <w:t xml:space="preserve">RELIGION, CULTURE AND CONFLICT</w:t>
      </w:r>
    </w:p>
    <w:p>
      <w:pPr>
        <w:pStyle w:val="Heading2"/>
      </w:pPr>
      <w:r>
        <w:rPr>
          <w:rFonts w:ascii="Times New Roman" w:cs="Times New Roman" w:eastAsia="Times New Roman" w:hAnsi="Times New Roman"/>
        </w:rPr>
        <w:t xml:space="preserve">Question 1: Critically evaluate Samuel Huntington's "The Clash of Civilizations" in the context of 21st-century conflicts.</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Few ideas in international relations have travelled as far as Samuel Huntington's. He first floated the "clash of civilizations" in a 1993 article in </w:t>
      </w:r>
      <w:r>
        <w:rPr>
          <w:rFonts w:ascii="Times New Roman" w:cs="Times New Roman" w:eastAsia="Times New Roman" w:hAnsi="Times New Roman"/>
          <w:i/>
          <w:iCs/>
        </w:rPr>
        <w:t xml:space="preserve">Foreign Affairs</w:t>
      </w:r>
      <w:r>
        <w:rPr>
          <w:rFonts w:ascii="Times New Roman" w:cs="Times New Roman" w:eastAsia="Times New Roman" w:hAnsi="Times New Roman"/>
        </w:rPr>
        <w:t xml:space="preserve">, ending the title with a question mark, and three years later expanded it into a book in which the question mark had disappeared (Huntington, 1993, 1996). The Cold War had just ended and many commentators expected liberal democracy and free markets to spread without much resistance. Huntington was not convinced. He argued that the main divisions in the world would now be cultural rather than ideological or economic. People would identify themselves by religion, language, history and custom, and these identities would cluster into a handful of civilizations: Western, Islamic, Sinic, Hindu, Orthodox, Japanese, Latin American and perhaps African. The most dangerous conflicts would break out along the "fault lines" where these civilizations meet, with the West facing its sharpest challenge from the Islamic and Sinic worlds (Huntington, 1996).</w:t>
      </w:r>
    </w:p>
    <w:p>
      <w:pPr>
        <w:jc w:val="both"/>
      </w:pPr>
      <w:r>
        <w:rPr>
          <w:rFonts w:ascii="Times New Roman" w:cs="Times New Roman" w:eastAsia="Times New Roman" w:hAnsi="Times New Roman"/>
        </w:rPr>
        <w:t xml:space="preserve">Thirty years on, how well does the argument hold up? My view is that Huntington spotted something real but explained it badly.</w:t>
      </w:r>
    </w:p>
    <w:p>
      <w:pPr>
        <w:pStyle w:val="Heading3"/>
      </w:pPr>
      <w:r>
        <w:rPr>
          <w:rFonts w:ascii="Times New Roman" w:cs="Times New Roman" w:eastAsia="Times New Roman" w:hAnsi="Times New Roman"/>
        </w:rPr>
        <w:t xml:space="preserve">What Huntington got right</w:t>
      </w:r>
    </w:p>
    <w:p>
      <w:pPr>
        <w:jc w:val="both"/>
      </w:pPr>
      <w:r>
        <w:rPr>
          <w:rFonts w:ascii="Times New Roman" w:cs="Times New Roman" w:eastAsia="Times New Roman" w:hAnsi="Times New Roman"/>
        </w:rPr>
        <w:t xml:space="preserve">It is easy to see why the thesis became so popular after 2001. The September 11 attacks, the wars in Afghanistan and Iraq and the spread of groups like al-Qaeda and the Islamic State looked, to many people, like the clash he had predicted. The jihadists themselves certainly talked that way. Their statements are full of references to "Crusaders and Jews" and to the defence of the Muslim </w:t>
      </w:r>
      <w:r>
        <w:rPr>
          <w:rFonts w:ascii="Times New Roman" w:cs="Times New Roman" w:eastAsia="Times New Roman" w:hAnsi="Times New Roman"/>
          <w:i/>
          <w:iCs/>
        </w:rPr>
        <w:t xml:space="preserve">ummah</w:t>
      </w:r>
      <w:r>
        <w:rPr>
          <w:rFonts w:ascii="Times New Roman" w:cs="Times New Roman" w:eastAsia="Times New Roman" w:hAnsi="Times New Roman"/>
        </w:rPr>
        <w:t xml:space="preserve">. Huntington also saw early that identity would return to the centre of Western politics, and the arguments over immigration, Islam and national culture in Europe and the United States suggest he had a point. Leaders elsewhere have borrowed his language too. Moscow talks of a "Russian world" bound together partly by Orthodox Christianity, and Beijing increasingly presents China as a civilization with its own path.</w:t>
      </w:r>
    </w:p>
    <w:p>
      <w:pPr>
        <w:jc w:val="both"/>
      </w:pPr>
      <w:r>
        <w:rPr>
          <w:rFonts w:ascii="Times New Roman" w:cs="Times New Roman" w:eastAsia="Times New Roman" w:hAnsi="Times New Roman"/>
        </w:rPr>
        <w:t xml:space="preserve">More broadly, Huntington was right that religion would not quietly fade away as societies modernised, which is what many social scientists had assumed. From the Sahel to Somalia and from Iraq to Myanmar, religion has remained a powerful way of rallying people, including for violence.</w:t>
      </w:r>
    </w:p>
    <w:p>
      <w:pPr>
        <w:pStyle w:val="Heading3"/>
      </w:pPr>
      <w:r>
        <w:rPr>
          <w:rFonts w:ascii="Times New Roman" w:cs="Times New Roman" w:eastAsia="Times New Roman" w:hAnsi="Times New Roman"/>
        </w:rPr>
        <w:t xml:space="preserve">Where the argument breaks down</w:t>
      </w:r>
    </w:p>
    <w:p>
      <w:pPr>
        <w:jc w:val="both"/>
      </w:pPr>
      <w:r>
        <w:rPr>
          <w:rFonts w:ascii="Times New Roman" w:cs="Times New Roman" w:eastAsia="Times New Roman" w:hAnsi="Times New Roman"/>
        </w:rPr>
        <w:t xml:space="preserve">The trouble starts when we look at who has actually been fighting whom. Most wars since 1990 have taken place inside Huntington's civilizations, not across their borders. When researchers tested the thesis statistically, they found that states from different civilizations were no more likely to fight one another once ordinary factors such as power, shared borders, alliances and democracy were taken into account (Henderson &amp; Tucker, 2001; Russett et al., 2000). Fox (2004) reached a similar conclusion for ethnic and civil conflicts: civilizational clashes did not become noticeably more common after the Cold War.</w:t>
      </w:r>
    </w:p>
    <w:p>
      <w:pPr>
        <w:jc w:val="both"/>
      </w:pPr>
      <w:r>
        <w:rPr>
          <w:rFonts w:ascii="Times New Roman" w:cs="Times New Roman" w:eastAsia="Times New Roman" w:hAnsi="Times New Roman"/>
        </w:rPr>
        <w:t xml:space="preserve">Recent wars make the point even more starkly. The bloodiest fighting in the Middle East has been among Muslims, in Syria, in Yemen and in the territories once held by the Islamic State, whose victims were mostly Muslims themselves. Russia's invasion of Ukraine in 2022 is a war between two mainly Orthodox Christian countries, which Huntington would place in the same civilization. Closer to home, the war in Tigray between 2020 and 2022 was fought largely among Orthodox Christians, and the war in Sudan that began in April 2023 pits two Muslim-led forces, the army and the Rapid Support Forces, against each other. Even the Saudi–Iranian rivalry that fuels so much of the region's violence runs straight through the Islamic world. None of this looks like civilizations colliding at their edges.</w:t>
      </w:r>
    </w:p>
    <w:p>
      <w:pPr>
        <w:jc w:val="both"/>
      </w:pPr>
      <w:r>
        <w:rPr>
          <w:rFonts w:ascii="Times New Roman" w:cs="Times New Roman" w:eastAsia="Times New Roman" w:hAnsi="Times New Roman"/>
        </w:rPr>
        <w:t xml:space="preserve">The concept of a civilization is also shakier than Huntington admits. He writes as if each civilization were a single bloc with shared values and interests. In reality every one of them is split by sect, ethnicity, class, ideology and national rivalry. Edward Said (2001) mocked the thesis as a "clash of ignorance", accusing Huntington of turning living, argued-over traditions into "shut-down, sealed-off entities". Amartya Sen (2006) makes a related and, I think, more important point. Each of us holds many identities at once: citizen, worker, parent, believer, speaker of a particular language. Squeezing people into one civilizational box is not just inaccurate. It is dangerous, because it erases the overlapping loyalties that keep communities together. Huntington himself was unsure whether Africa counted as a civilization at all, and his scheme has little to say about countries like Kenya, Nigeria or Ethiopia, where Christians, Muslims and followers of indigenous religions live side by side, and often in the same families.</w:t>
      </w:r>
    </w:p>
    <w:p>
      <w:pPr>
        <w:jc w:val="both"/>
      </w:pPr>
      <w:r>
        <w:rPr>
          <w:rFonts w:ascii="Times New Roman" w:cs="Times New Roman" w:eastAsia="Times New Roman" w:hAnsi="Times New Roman"/>
        </w:rPr>
        <w:t xml:space="preserve">A further problem is that the thesis tells us how conflicts are described, not why they happen. Studies of civil war point instead to weak states, poverty, rough terrain, lootable resources and the political exclusion of particular groups (Collier &amp; Hoeffler, 2004; Fearon &amp; Laitin, 2003). Al-Shabaab is a good example. Its insurgency in Somalia and its attacks in Kenya make little sense without the collapse of the Somali state, clan politics, foreign military intervention and the long neglect of Kenya's north-eastern and coastal regions.</w:t>
      </w:r>
    </w:p>
    <w:p>
      <w:pPr>
        <w:jc w:val="both"/>
      </w:pPr>
      <w:r>
        <w:rPr>
          <w:rFonts w:ascii="Times New Roman" w:cs="Times New Roman" w:eastAsia="Times New Roman" w:hAnsi="Times New Roman"/>
        </w:rPr>
        <w:t xml:space="preserve">Lastly, there is the danger that the thesis fulfils its own prophecy. If governments and voters come to believe that the West and Islam are bound to clash, they may support policies that alienate ordinary Muslims and give extremists exactly the story they want to tell (Mamdani, 2004). It is telling that both jihadist recruiters and Western populists have found Huntington's language so useful.</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Huntington deserves credit for seeing that culture and religion would matter a great deal after the Cold War. As an explanation of twenty-first-century conflict, though, the clash of civilizations does not stand up. Most wars have been fought within civilizations, civilizations are too divided to act as blocs, and the roots of violence usually lie in politics, economics and the weakness of states. The thesis is more useful as a description of a powerful story that leaders tell to win support, and a reminder that such stories can make conflict more likely, than as a map of where wars will actually occur.</w:t>
      </w:r>
    </w:p>
    <w:p>
      <w:pPr>
        <w:pStyle w:val="Heading2"/>
      </w:pPr>
      <w:r>
        <w:rPr>
          <w:rFonts w:ascii="Times New Roman" w:cs="Times New Roman" w:eastAsia="Times New Roman" w:hAnsi="Times New Roman"/>
        </w:rPr>
        <w:t xml:space="preserve">Question 2: To what extent does religion function as a primary fault line, versus a proxy for underlying political, economic, or resource-based grievances?</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Is religion really what people are fighting about, or is it a cover for something else? Scholars have argued over this for a long time. Some, like Juergensmeyer (2003), take religious motives seriously and show how ideas of sacred duty and cosmic struggle can drive violence on their own. Others, such as Brass (1997), see religion mostly as a label or a rallying cry that elites use while they fight over power, land, oil or jobs. I will argue that the truth lies somewhere in between. Religion is seldom the root cause of a conflict, but it is more than a disguise, because once a conflict takes on a religious character, the way it is fought and the chances of ending it both change.</w:t>
      </w:r>
    </w:p>
    <w:p>
      <w:pPr>
        <w:pStyle w:val="Heading3"/>
      </w:pPr>
      <w:r>
        <w:rPr>
          <w:rFonts w:ascii="Times New Roman" w:cs="Times New Roman" w:eastAsia="Times New Roman" w:hAnsi="Times New Roman"/>
        </w:rPr>
        <w:t xml:space="preserve">The case for religion as a proxy</w:t>
      </w:r>
    </w:p>
    <w:p>
      <w:pPr>
        <w:jc w:val="both"/>
      </w:pPr>
      <w:r>
        <w:rPr>
          <w:rFonts w:ascii="Times New Roman" w:cs="Times New Roman" w:eastAsia="Times New Roman" w:hAnsi="Times New Roman"/>
        </w:rPr>
        <w:t xml:space="preserve">There is plenty of evidence for the proxy view. Large cross-country studies find that religious or ethnic diversity on its own does a poor job of predicting civil war. Poverty, weak states, exclusion from power and access to resources matter far more (Collier &amp; Hoeffler, 2004; Fearon &amp; Laitin, 2003). And many conflicts that the media describe as religious look quite different once you examine them closely.</w:t>
      </w:r>
    </w:p>
    <w:p>
      <w:pPr>
        <w:jc w:val="both"/>
      </w:pPr>
      <w:r>
        <w:rPr>
          <w:rFonts w:ascii="Times New Roman" w:cs="Times New Roman" w:eastAsia="Times New Roman" w:hAnsi="Times New Roman"/>
        </w:rPr>
        <w:t xml:space="preserve">Nigeria is a good place to start. The clashes between mainly Muslim Fulani herders and mainly Christian farmers in the Middle Belt are usually reported as religious violence. Dig a little deeper and you find a struggle over land and water, made worse by desertification pushing herders south, rapid population growth, the collapse of old grazing agreements and a state that has largely failed to protect anyone. Religion happens to line up with occupation and ethnicity, and it supplies the language of the conflict, but it is not the prize. Boko Haram, too, speaks the language of faith, yet its growth is hard to separate from the poverty, joblessness, poor governance and police abuses that have long marked north-eastern Nigeria.</w:t>
      </w:r>
    </w:p>
    <w:p>
      <w:pPr>
        <w:jc w:val="both"/>
      </w:pPr>
      <w:r>
        <w:rPr>
          <w:rFonts w:ascii="Times New Roman" w:cs="Times New Roman" w:eastAsia="Times New Roman" w:hAnsi="Times New Roman"/>
        </w:rPr>
        <w:t xml:space="preserve">The Middle East shows how political actors can turn religious difference into conflict on purpose. Hashemi and Postel (2017) use the term "sectarianization" for this process. The Sunni–Shia split, they argue, is not an ancient hatred waiting to explode. Authoritarian rulers and regional powers, especially Saudi Arabia and Iran, have stirred up sectarian feeling to protect their regimes and widen their influence, above all after the invasion of Iraq in 2003 and the uprisings of 2011. Something similar happened in the Central African Republic, where fighting between the largely Muslim Seleka and the largely Christian anti-balaka began as a fight over state power and resources and only later took on a strongly religious colour. Here in Kenya, most studies of radicalisation at the coast and in the north-east point to economic neglect, historical land injustices and harsh security crackdowns as much as to religious ideas.</w:t>
      </w:r>
    </w:p>
    <w:p>
      <w:pPr>
        <w:pStyle w:val="Heading3"/>
      </w:pPr>
      <w:r>
        <w:rPr>
          <w:rFonts w:ascii="Times New Roman" w:cs="Times New Roman" w:eastAsia="Times New Roman" w:hAnsi="Times New Roman"/>
        </w:rPr>
        <w:t xml:space="preserve">The case for religion as a fault line in its own right</w:t>
      </w:r>
    </w:p>
    <w:p>
      <w:pPr>
        <w:jc w:val="both"/>
      </w:pPr>
      <w:r>
        <w:rPr>
          <w:rFonts w:ascii="Times New Roman" w:cs="Times New Roman" w:eastAsia="Times New Roman" w:hAnsi="Times New Roman"/>
        </w:rPr>
        <w:t xml:space="preserve">Still, it would be a mistake to stop there. Hasenclever and Rittberger (2000) point out that even when a conflict starts over politics or money, religion can shape whether it turns violent and how violent it becomes. I see at least three reasons for this.</w:t>
      </w:r>
    </w:p>
    <w:p>
      <w:pPr>
        <w:jc w:val="both"/>
      </w:pPr>
      <w:r>
        <w:rPr>
          <w:rFonts w:ascii="Times New Roman" w:cs="Times New Roman" w:eastAsia="Times New Roman" w:hAnsi="Times New Roman"/>
        </w:rPr>
        <w:t xml:space="preserve">The first is that religion can turn interests that could be bargained over into values that cannot. Land can be divided; </w:t>
      </w:r>
      <w:r>
        <w:rPr>
          <w:rFonts w:ascii="Times New Roman" w:cs="Times New Roman" w:eastAsia="Times New Roman" w:hAnsi="Times New Roman"/>
          <w:i/>
          <w:iCs/>
        </w:rPr>
        <w:t xml:space="preserve">holy</w:t>
      </w:r>
      <w:r>
        <w:rPr>
          <w:rFonts w:ascii="Times New Roman" w:cs="Times New Roman" w:eastAsia="Times New Roman" w:hAnsi="Times New Roman"/>
        </w:rPr>
        <w:t xml:space="preserve"> land is much harder to share. This is why disputes over sacred sites, such as Jerusalem or the Babri Masjid site in Ayodhya, have been so hard to settle, and why Svensson (2007) found that civil wars in which the parties make explicitly religious demands are less likely to end in negotiated agreements. The second is that religion offers ready-made tools for mobilisation: networks of mosques, churches and schools, respected leaders and symbols that can turn anger into action very quickly. The third is that beliefs about martyrdom, cosmic war and reward after death can make people willing to accept enormous costs, including death in a suicide attack (Juergensmeyer, 2003). It is no surprise, then, that Toft (2007) found religious civil wars, especially those where religion sits at the heart of the dispute, to be bloodier and longer than others.</w:t>
      </w:r>
    </w:p>
    <w:p>
      <w:pPr>
        <w:jc w:val="both"/>
      </w:pPr>
      <w:r>
        <w:rPr>
          <w:rFonts w:ascii="Times New Roman" w:cs="Times New Roman" w:eastAsia="Times New Roman" w:hAnsi="Times New Roman"/>
        </w:rPr>
        <w:t xml:space="preserve">Some movements are also openly religious in their goals. The Islamic State wanted a caliphate run on its own reading of sharia, and the Lord's Resistance Army claimed it would govern Uganda by the Ten Commandments. Poverty and marginalisation certainly helped both groups find recruits, but their aims cannot be explained by economics alone.</w:t>
      </w:r>
    </w:p>
    <w:p>
      <w:pPr>
        <w:pStyle w:val="Heading3"/>
      </w:pPr>
      <w:r>
        <w:rPr>
          <w:rFonts w:ascii="Times New Roman" w:cs="Times New Roman" w:eastAsia="Times New Roman" w:hAnsi="Times New Roman"/>
        </w:rPr>
        <w:t xml:space="preserve">My assessment</w:t>
      </w:r>
    </w:p>
    <w:p>
      <w:pPr>
        <w:jc w:val="both"/>
      </w:pPr>
      <w:r>
        <w:rPr>
          <w:rFonts w:ascii="Times New Roman" w:cs="Times New Roman" w:eastAsia="Times New Roman" w:hAnsi="Times New Roman"/>
        </w:rPr>
        <w:t xml:space="preserve">On balance, religion is rarely the main fault line when a conflict begins. Exclusion from power, competition over land and resources, weak states and inequality usually come first. But religion is not just a proxy either. It shapes how people make sense of their grievances, provides the networks and symbols that bring them out onto the streets, and can make a conflict far harder to end once it becomes central. Appleby (2000) calls this the "ambivalence of the sacred". The same traditions that are used to justify killing also produce some of the most effective peacemakers, as the work of inter-religious councils in Sierra Leone, Nigeria and Kenya has shown. The best way to describe the relationship, I think, is as a two-way process. Religion often starts out as a marker that overlaps with other grievances, but through framing and escalation it can become a fault line of its own.</w:t>
      </w:r>
    </w:p>
    <w:p>
      <w:pPr>
        <w:pStyle w:val="Heading2"/>
      </w:pPr>
      <w:r>
        <w:rPr>
          <w:rFonts w:ascii="Times New Roman" w:cs="Times New Roman" w:eastAsia="Times New Roman" w:hAnsi="Times New Roman"/>
        </w:rPr>
        <w:t xml:space="preserve">Question 3: How does Johan Galtung's concept of "cultural violence" help explain the legitimation and perpetuation of direct and structural violence in religiously framed conflicts?</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Johan Galtung spent much of his career arguing that violence is much more than bloodshed. In an early and very influential paper he separated </w:t>
      </w:r>
      <w:r>
        <w:rPr>
          <w:rFonts w:ascii="Times New Roman" w:cs="Times New Roman" w:eastAsia="Times New Roman" w:hAnsi="Times New Roman"/>
          <w:i/>
          <w:iCs/>
        </w:rPr>
        <w:t xml:space="preserve">direct violence</w:t>
      </w:r>
      <w:r>
        <w:rPr>
          <w:rFonts w:ascii="Times New Roman" w:cs="Times New Roman" w:eastAsia="Times New Roman" w:hAnsi="Times New Roman"/>
        </w:rPr>
        <w:t xml:space="preserve">, the visible kind involving killing, injury, torture and forced displacement, from </w:t>
      </w:r>
      <w:r>
        <w:rPr>
          <w:rFonts w:ascii="Times New Roman" w:cs="Times New Roman" w:eastAsia="Times New Roman" w:hAnsi="Times New Roman"/>
          <w:i/>
          <w:iCs/>
        </w:rPr>
        <w:t xml:space="preserve">structural violence</w:t>
      </w:r>
      <w:r>
        <w:rPr>
          <w:rFonts w:ascii="Times New Roman" w:cs="Times New Roman" w:eastAsia="Times New Roman" w:hAnsi="Times New Roman"/>
        </w:rPr>
        <w:t xml:space="preserve">, the kind built into social and economic systems that shows up as poverty, exclusion and lives cut short by causes that could have been prevented (Galtung, 1969). Twenty years later he added a third kind, </w:t>
      </w:r>
      <w:r>
        <w:rPr>
          <w:rFonts w:ascii="Times New Roman" w:cs="Times New Roman" w:eastAsia="Times New Roman" w:hAnsi="Times New Roman"/>
          <w:i/>
          <w:iCs/>
        </w:rPr>
        <w:t xml:space="preserve">cultural violence</w:t>
      </w:r>
      <w:r>
        <w:rPr>
          <w:rFonts w:ascii="Times New Roman" w:cs="Times New Roman" w:eastAsia="Times New Roman" w:hAnsi="Times New Roman"/>
        </w:rPr>
        <w:t xml:space="preserve">. By this he meant "those aspects of culture, the symbolic sphere of our existence, exemplified by religion and ideology, language and art, empirical science and formal science, that can be used to justify or legitimize direct or structural violence" (Galtung, 1990, p. 291). Religion is the first example on his list, which makes the concept especially useful for thinking about religiously framed conflicts.</w:t>
      </w:r>
    </w:p>
    <w:p>
      <w:pPr>
        <w:pStyle w:val="Heading3"/>
      </w:pPr>
      <w:r>
        <w:rPr>
          <w:rFonts w:ascii="Times New Roman" w:cs="Times New Roman" w:eastAsia="Times New Roman" w:hAnsi="Times New Roman"/>
        </w:rPr>
        <w:t xml:space="preserve">The violence triangle</w:t>
      </w:r>
    </w:p>
    <w:p>
      <w:pPr>
        <w:jc w:val="both"/>
      </w:pPr>
      <w:r>
        <w:rPr>
          <w:rFonts w:ascii="Times New Roman" w:cs="Times New Roman" w:eastAsia="Times New Roman" w:hAnsi="Times New Roman"/>
        </w:rPr>
        <w:t xml:space="preserve">Galtung (1990) pictures the three types of violence as the corners of a triangle. Direct violence is an </w:t>
      </w:r>
      <w:r>
        <w:rPr>
          <w:rFonts w:ascii="Times New Roman" w:cs="Times New Roman" w:eastAsia="Times New Roman" w:hAnsi="Times New Roman"/>
          <w:i/>
          <w:iCs/>
        </w:rPr>
        <w:t xml:space="preserve">event</w:t>
      </w:r>
      <w:r>
        <w:rPr>
          <w:rFonts w:ascii="Times New Roman" w:cs="Times New Roman" w:eastAsia="Times New Roman" w:hAnsi="Times New Roman"/>
        </w:rPr>
        <w:t xml:space="preserve">. Structural violence is a </w:t>
      </w:r>
      <w:r>
        <w:rPr>
          <w:rFonts w:ascii="Times New Roman" w:cs="Times New Roman" w:eastAsia="Times New Roman" w:hAnsi="Times New Roman"/>
          <w:i/>
          <w:iCs/>
        </w:rPr>
        <w:t xml:space="preserve">process</w:t>
      </w:r>
      <w:r>
        <w:rPr>
          <w:rFonts w:ascii="Times New Roman" w:cs="Times New Roman" w:eastAsia="Times New Roman" w:hAnsi="Times New Roman"/>
        </w:rPr>
        <w:t xml:space="preserve"> that unfolds over time. Cultural violence is the most durable of the three, a kind of background constant that changes only slowly. Its job is to make the other two look acceptable. In Galtung's memorable phrase, it shifts the moral colour of an act "from red/wrong to green/right or at least to yellow/acceptable" (Galtung, 1990, p. 292). It can also hide violence altogether, so that people simply do not see an act or an arrangement as violent. Violence can travel around the triangle in any direction, but cultural violence sits underneath and nourishes the rest.</w:t>
      </w:r>
    </w:p>
    <w:p>
      <w:pPr>
        <w:pStyle w:val="Heading3"/>
      </w:pPr>
      <w:r>
        <w:rPr>
          <w:rFonts w:ascii="Times New Roman" w:cs="Times New Roman" w:eastAsia="Times New Roman" w:hAnsi="Times New Roman"/>
        </w:rPr>
        <w:t xml:space="preserve">Justifying direct violence</w:t>
      </w:r>
    </w:p>
    <w:p>
      <w:pPr>
        <w:jc w:val="both"/>
      </w:pPr>
      <w:r>
        <w:rPr>
          <w:rFonts w:ascii="Times New Roman" w:cs="Times New Roman" w:eastAsia="Times New Roman" w:hAnsi="Times New Roman"/>
        </w:rPr>
        <w:t xml:space="preserve">Most religious traditions contain ideas that, in the wrong hands, can split the world into the chosen and the rest, the saved and the damned, believers and infidels. When politicians or militant leaders pick up these ideas, killing can be presented as a sacred duty. A "chosen people" with a divine title to land, or an enemy cast as the agent of evil, make violence seem not just permissible but righteous. Juergensmeyer (2003) describes how religious militants come to imagine themselves as soldiers in a "cosmic war" between good and evil, so that a bombing becomes a symbolic act in a divine drama. The examples are depressingly easy to find. The Islamic State used </w:t>
      </w:r>
      <w:r>
        <w:rPr>
          <w:rFonts w:ascii="Times New Roman" w:cs="Times New Roman" w:eastAsia="Times New Roman" w:hAnsi="Times New Roman"/>
          <w:i/>
          <w:iCs/>
        </w:rPr>
        <w:t xml:space="preserve">takfir</w:t>
      </w:r>
      <w:r>
        <w:rPr>
          <w:rFonts w:ascii="Times New Roman" w:cs="Times New Roman" w:eastAsia="Times New Roman" w:hAnsi="Times New Roman"/>
        </w:rPr>
        <w:t xml:space="preserve">, the practice of declaring other Muslims apostates, to justify massacres. The Lord's Resistance Army wrapped its brutality in biblical imagery. In Myanmar, radical Buddhist monks spent years preaching against Muslims before the attacks on the Rohingya, and in the Central African Republic religious labels became a way of marking out targets.</w:t>
      </w:r>
    </w:p>
    <w:p>
      <w:pPr>
        <w:jc w:val="both"/>
      </w:pPr>
      <w:r>
        <w:rPr>
          <w:rFonts w:ascii="Times New Roman" w:cs="Times New Roman" w:eastAsia="Times New Roman" w:hAnsi="Times New Roman"/>
        </w:rPr>
        <w:t xml:space="preserve">Words do much of this work. Labels, sermons, songs and radio broadcasts can strip the "other" of their humanity long before anyone picks up a weapon. The Rwandan genocide was not a religious conflict, but it shows the process very clearly: years of propaganda calling Tutsi </w:t>
      </w:r>
      <w:r>
        <w:rPr>
          <w:rFonts w:ascii="Times New Roman" w:cs="Times New Roman" w:eastAsia="Times New Roman" w:hAnsi="Times New Roman"/>
          <w:i/>
          <w:iCs/>
        </w:rPr>
        <w:t xml:space="preserve">inyenzi</w:t>
      </w:r>
      <w:r>
        <w:rPr>
          <w:rFonts w:ascii="Times New Roman" w:cs="Times New Roman" w:eastAsia="Times New Roman" w:hAnsi="Times New Roman"/>
        </w:rPr>
        <w:t xml:space="preserve">, or "cockroaches", helped make mass murder thinkable. In religious conflicts, words like "infidel", "apostate" and "crusader" play the same role.</w:t>
      </w:r>
    </w:p>
    <w:p>
      <w:pPr>
        <w:pStyle w:val="Heading3"/>
      </w:pPr>
      <w:r>
        <w:rPr>
          <w:rFonts w:ascii="Times New Roman" w:cs="Times New Roman" w:eastAsia="Times New Roman" w:hAnsi="Times New Roman"/>
        </w:rPr>
        <w:t xml:space="preserve">Justifying and sustaining structural violence</w:t>
      </w:r>
    </w:p>
    <w:p>
      <w:pPr>
        <w:jc w:val="both"/>
      </w:pPr>
      <w:r>
        <w:rPr>
          <w:rFonts w:ascii="Times New Roman" w:cs="Times New Roman" w:eastAsia="Times New Roman" w:hAnsi="Times New Roman"/>
        </w:rPr>
        <w:t xml:space="preserve">Cultural violence also helps explain how deep injustice can last for generations without causing much outrage. Religious and cultural ideas can make unequal arrangements look natural, God-given or deserved. Galtung himself points to the Hindu caste system, which has for centuries been used to keep Dalits away from land, schooling and temples. Readings of sacred texts have likewise been used to justify keeping women in subordinate roles, denying religious minorities full citizenship and pushing particular communities to the economic margins. Myanmar again provides a stark case. Its 1982 citizenship law left the Rohingya effectively stateless, and that exclusion was propped up by a story that cast them as foreign "Bengali" intruders in a Buddhist country. Once ideas like these are widely held, discrimination simply looks like common sense.</w:t>
      </w:r>
    </w:p>
    <w:p>
      <w:pPr>
        <w:pStyle w:val="Heading3"/>
      </w:pPr>
      <w:r>
        <w:rPr>
          <w:rFonts w:ascii="Times New Roman" w:cs="Times New Roman" w:eastAsia="Times New Roman" w:hAnsi="Times New Roman"/>
        </w:rPr>
        <w:t xml:space="preserve">How the cycle keeps turning</w:t>
      </w:r>
    </w:p>
    <w:p>
      <w:pPr>
        <w:jc w:val="both"/>
      </w:pPr>
      <w:r>
        <w:rPr>
          <w:rFonts w:ascii="Times New Roman" w:cs="Times New Roman" w:eastAsia="Times New Roman" w:hAnsi="Times New Roman"/>
        </w:rPr>
        <w:t xml:space="preserve">For me, the real value of the concept is the way it shows the three types of violence feeding one another over time. Structural violence, such as shutting a religious minority out of land, jobs or political office, breeds resentment. Cultural violence then gives that resentment a religious shape. The excluded group may come to see its suffering as persecution of the faith, while the dominant group sees the minority as a threat. Sooner or later direct violence breaks out. Afterwards, memories of martyrs, desecrated shrines and massacres find their way into sermons, songs and commemorations, creating fresh cultural violence that will be used to justify the next round. This is how conflicts become self-sustaining, as the repeated cycles of killing in Nigeria's Plateau State and the sectarian violence in Iraq both show.</w:t>
      </w:r>
    </w:p>
    <w:p>
      <w:pPr>
        <w:pStyle w:val="Heading3"/>
      </w:pPr>
      <w:r>
        <w:rPr>
          <w:rFonts w:ascii="Times New Roman" w:cs="Times New Roman" w:eastAsia="Times New Roman" w:hAnsi="Times New Roman"/>
        </w:rPr>
        <w:t xml:space="preserve">Strengths and weaknesses</w:t>
      </w:r>
    </w:p>
    <w:p>
      <w:pPr>
        <w:jc w:val="both"/>
      </w:pPr>
      <w:r>
        <w:rPr>
          <w:rFonts w:ascii="Times New Roman" w:cs="Times New Roman" w:eastAsia="Times New Roman" w:hAnsi="Times New Roman"/>
        </w:rPr>
        <w:t xml:space="preserve">The concept's great strength is that it makes us look beyond the battlefield, at the ideas, symbols and stories that make violence possible in the first place. It also helps explain why so many peace agreements fail. A ceasefire may stop the shooting, but if the structures and the cultural narratives behind the conflict are left untouched, the conditions for a new war remain. This has practical consequences for peacebuilding, including reforming school curricula, supporting interfaith dialogue, encouraging religious leaders to offer counter-narratives and tackling hate speech in the media.</w:t>
      </w:r>
    </w:p>
    <w:p>
      <w:pPr>
        <w:jc w:val="both"/>
      </w:pPr>
      <w:r>
        <w:rPr>
          <w:rFonts w:ascii="Times New Roman" w:cs="Times New Roman" w:eastAsia="Times New Roman" w:hAnsi="Times New Roman"/>
        </w:rPr>
        <w:t xml:space="preserve">There are weaknesses too. Some critics feel that Galtung stretches the word "violence" so far that it loses its edge; if almost any part of culture can count as violent, the term risks becoming a label for whatever the analyst dislikes. The concept is also thin on agency. It identifies the cultural resources that </w:t>
      </w:r>
      <w:r>
        <w:rPr>
          <w:rFonts w:ascii="Times New Roman" w:cs="Times New Roman" w:eastAsia="Times New Roman" w:hAnsi="Times New Roman"/>
          <w:i/>
          <w:iCs/>
        </w:rPr>
        <w:t xml:space="preserve">can</w:t>
      </w:r>
      <w:r>
        <w:rPr>
          <w:rFonts w:ascii="Times New Roman" w:cs="Times New Roman" w:eastAsia="Times New Roman" w:hAnsi="Times New Roman"/>
        </w:rPr>
        <w:t xml:space="preserve"> justify violence, but it does not explain why particular people choose to use them at particular moments. To answer that question, Galtung's framework has to be combined with instrumentalist and constructivist accounts of how identities are mobilised, which I take up in Questions 4 and 5. Finally, the concept can make religion look like a source of violence only, when it is just as often a source of peace, something Galtung himself recognised with the idea of </w:t>
      </w:r>
      <w:r>
        <w:rPr>
          <w:rFonts w:ascii="Times New Roman" w:cs="Times New Roman" w:eastAsia="Times New Roman" w:hAnsi="Times New Roman"/>
          <w:i/>
          <w:iCs/>
        </w:rPr>
        <w:t xml:space="preserve">cultural peace</w:t>
      </w:r>
      <w:r>
        <w:rPr>
          <w:rFonts w:ascii="Times New Roman" w:cs="Times New Roman" w:eastAsia="Times New Roman" w:hAnsi="Times New Roman"/>
        </w:rPr>
        <w:t xml:space="preserve">, and which Appleby (2000) captures in the "ambivalence of the sacred".</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Galtung's idea of cultural violence is a valuable tool for understanding religiously framed conflicts. It shows how religious ideas, language and symbols can make killing look righteous, make inequality look natural and keep conflicts going long after their original causes have faded. Above all, it reminds us that lasting peace depends on changing not only behaviour and institutions but also the stories people tell to justify harm.</w:t>
      </w:r>
    </w:p>
    <w:p>
      <w:pPr>
        <w:pStyle w:val="Heading2"/>
      </w:pPr>
      <w:r>
        <w:rPr>
          <w:rFonts w:ascii="Times New Roman" w:cs="Times New Roman" w:eastAsia="Times New Roman" w:hAnsi="Times New Roman"/>
        </w:rPr>
        <w:t xml:space="preserve">Question 4: Analyze the debate between the "primordialist" and "instrumentalist" approaches to religious and cultural identity in conflict.</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Why are people prepared to fight, and sometimes die, in the name of their religion, ethnic group or culture? Broadly speaking, scholars have offered two answers. Primordialists say that these identities are deep, lasting and emotionally powerful bonds that people are born into. Instrumentalists say they are flexible resources that are switched on and manipulated, usually by elites, in the pursuit of power and material gain. The debate is not just academic. Each answer points to a different explanation of conflict, and to a different idea of how peace might be built.</w:t>
      </w:r>
    </w:p>
    <w:p>
      <w:pPr>
        <w:pStyle w:val="Heading3"/>
      </w:pPr>
      <w:r>
        <w:rPr>
          <w:rFonts w:ascii="Times New Roman" w:cs="Times New Roman" w:eastAsia="Times New Roman" w:hAnsi="Times New Roman"/>
        </w:rPr>
        <w:t xml:space="preserve">Primordialism</w:t>
      </w:r>
    </w:p>
    <w:p>
      <w:pPr>
        <w:jc w:val="both"/>
      </w:pPr>
      <w:r>
        <w:rPr>
          <w:rFonts w:ascii="Times New Roman" w:cs="Times New Roman" w:eastAsia="Times New Roman" w:hAnsi="Times New Roman"/>
        </w:rPr>
        <w:t xml:space="preserve">The primordialist position goes back to Edward Shils (1957) and Clifford Geertz (1963). Geertz wrote of "primordial attachments", the bonds that grow out of the "assumed givens" of social life, such as kinship, religion, language, region and custom. These bonds, he said, have an "ineffable, and at times overpowering, coerciveness in and of themselves" (Geertz, 1963, p. 109). Harold Isaacs (1975) similarly described a "basic group identity" acquired at birth. On this view, religious and ethnic identities are not chosen. They are felt deeply, handed down from one generation to the next and bound up with ideas of shared ancestry, sacred history and common destiny.</w:t>
      </w:r>
    </w:p>
    <w:p>
      <w:pPr>
        <w:jc w:val="both"/>
      </w:pPr>
      <w:r>
        <w:rPr>
          <w:rFonts w:ascii="Times New Roman" w:cs="Times New Roman" w:eastAsia="Times New Roman" w:hAnsi="Times New Roman"/>
        </w:rPr>
        <w:t xml:space="preserve">When primordialists turn to conflict, they tend to see violence as the outgrowth of deep-rooted differences and old rivalries. Popular accounts of the Balkan wars as the return of "ancient hatreds", or of Sunni–Shia violence as the continuation of a seventh-century quarrel, are crude versions of this argument. Huntington's clash of civilizations has a primordial flavour as well, since it treats cultural and religious identities as stable and as the natural basis of political loyalty.</w:t>
      </w:r>
    </w:p>
    <w:p>
      <w:pPr>
        <w:jc w:val="both"/>
      </w:pPr>
      <w:r>
        <w:rPr>
          <w:rFonts w:ascii="Times New Roman" w:cs="Times New Roman" w:eastAsia="Times New Roman" w:hAnsi="Times New Roman"/>
        </w:rPr>
        <w:t xml:space="preserve">Primordialism does capture some important truths. It takes seriously the emotional force of identity, which helps explain why people will die for their faith or their nation in a way they rarely will for an economic interest. It accounts for the remarkable staying power of some identities over centuries. And it matches how most people actually experience their identity; very few believers think of their faith as a tool. Kaufman (2001), though not a primordialist in the strict sense, shows how myths, fears and emotive symbols, which he calls "symbolic politics", lie at the heart of ethnic war.</w:t>
      </w:r>
    </w:p>
    <w:p>
      <w:pPr>
        <w:jc w:val="both"/>
      </w:pPr>
      <w:r>
        <w:rPr>
          <w:rFonts w:ascii="Times New Roman" w:cs="Times New Roman" w:eastAsia="Times New Roman" w:hAnsi="Times New Roman"/>
        </w:rPr>
        <w:t xml:space="preserve">Its weaknesses are just as real. If identities are fixed and conflict springs from them, why do groups live peacefully together for long periods and then suddenly turn on one another? Why does violence erupt in some places and at some times but not others? Hindus and Muslims in India, and Christians and Muslims across most of East Africa, have lived together in peace far more often than they have fought. Primordialism also has trouble explaining change, since identities are born, merge, split and fade away over time. And the "ancient hatreds" story can be politically convenient, because it suggests that conflict is inevitable and that nothing much can be done to prevent it.</w:t>
      </w:r>
    </w:p>
    <w:p>
      <w:pPr>
        <w:pStyle w:val="Heading3"/>
      </w:pPr>
      <w:r>
        <w:rPr>
          <w:rFonts w:ascii="Times New Roman" w:cs="Times New Roman" w:eastAsia="Times New Roman" w:hAnsi="Times New Roman"/>
        </w:rPr>
        <w:t xml:space="preserve">Instrumentalism</w:t>
      </w:r>
    </w:p>
    <w:p>
      <w:pPr>
        <w:jc w:val="both"/>
      </w:pPr>
      <w:r>
        <w:rPr>
          <w:rFonts w:ascii="Times New Roman" w:cs="Times New Roman" w:eastAsia="Times New Roman" w:hAnsi="Times New Roman"/>
        </w:rPr>
        <w:t xml:space="preserve">Instrumentalists such as Paul Brass (1991, 1997) see identity quite differently. For them it is a resource that political and economic elites pick up, reshape and deploy for their own ends. Leaders play up some cultural differences, play down others and present competition over power, land or jobs as a fight to defend the group. Violence, on this view, is often organised rather than spontaneous. Brass's (1997) study of Hindu–Muslim riots in northern India shows that apparently spontaneous communal clashes were frequently the work of "institutionalised riot systems", networks of politicians, activists and criminals who stood to gain from polarisation, especially around elections.</w:t>
      </w:r>
    </w:p>
    <w:p>
      <w:pPr>
        <w:jc w:val="both"/>
      </w:pPr>
      <w:r>
        <w:rPr>
          <w:rFonts w:ascii="Times New Roman" w:cs="Times New Roman" w:eastAsia="Times New Roman" w:hAnsi="Times New Roman"/>
        </w:rPr>
        <w:t xml:space="preserve">There is a lot of evidence on the instrumentalists' side. As I noted in Question 2, studies of civil war find that disputes over power and resources, combined with weak states, explain the outbreak of conflict better than cultural diversity does (Collier &amp; Hoeffler, 2004; Fearon &amp; Laitin, 2003). Case studies keep showing leaders manipulating identity in moments of political crisis. Kenya's own history is a clear example. The ethnic violence around the elections of 1992, 1997 and 2007–2008 was not the product of age-old tribal hatred. It was organised and paid for by politicians competing for power and land. The sectarian mobilisation in the Middle East after 2011 fits the same pattern (Hashemi &amp; Postel, 2017).</w:t>
      </w:r>
    </w:p>
    <w:p>
      <w:pPr>
        <w:jc w:val="both"/>
      </w:pPr>
      <w:r>
        <w:rPr>
          <w:rFonts w:ascii="Times New Roman" w:cs="Times New Roman" w:eastAsia="Times New Roman" w:hAnsi="Times New Roman"/>
        </w:rPr>
        <w:t xml:space="preserve">But instrumentalism has blind spots of its own. It can make ordinary people look like puppets who are easily led into violence, without explaining why they go along. If identity is only a tool, why does it carry so much emotional weight, and why do some appeals catch fire while others fall flat? Elites cannot conjure identities out of thin air. They have to work with symbols and memories that already mean something to people. Instrumentalism also struggles with cases where people act against their material interests for the sake of belief, such as accepting martyrdom or refusing any compromise over a holy site. By treating religion as a cover for "real" interests, it can underestimate the power of faith itself.</w:t>
      </w:r>
    </w:p>
    <w:p>
      <w:pPr>
        <w:pStyle w:val="Heading3"/>
      </w:pPr>
      <w:r>
        <w:rPr>
          <w:rFonts w:ascii="Times New Roman" w:cs="Times New Roman" w:eastAsia="Times New Roman" w:hAnsi="Times New Roman"/>
        </w:rPr>
        <w:t xml:space="preserve">Weighing up the debate</w:t>
      </w:r>
    </w:p>
    <w:p>
      <w:pPr>
        <w:jc w:val="both"/>
      </w:pPr>
      <w:r>
        <w:rPr>
          <w:rFonts w:ascii="Times New Roman" w:cs="Times New Roman" w:eastAsia="Times New Roman" w:hAnsi="Times New Roman"/>
        </w:rPr>
        <w:t xml:space="preserve">In the end, I think each approach explains a different part of the same picture. Primordialism tells us why identities are so emotionally powerful; instrumentalism tells us how and when that power is put to use in conflict. Leaders can only mobilise identities that people already care about, and identities tend to become dangerous mainly when someone stands to gain from making them so. That is why most scholars now refuse to choose strictly between the two. Horowitz (1985), for example, combines attention to group emotions, status and fear with a close analysis of political competition. The most influential attempt to get beyond the dichotomy, however, has come from constructivism, which is the subject of the next question.</w:t>
      </w:r>
    </w:p>
    <w:p>
      <w:pPr>
        <w:pStyle w:val="Heading2"/>
      </w:pPr>
      <w:r>
        <w:rPr>
          <w:rFonts w:ascii="Times New Roman" w:cs="Times New Roman" w:eastAsia="Times New Roman" w:hAnsi="Times New Roman"/>
        </w:rPr>
        <w:t xml:space="preserve">Question 5: How do modern constructivist theories bridge or challenge this dichotomy?</w:t>
      </w:r>
    </w:p>
    <w:p>
      <w:pPr>
        <w:pStyle w:val="Heading3"/>
      </w:pPr>
      <w:r>
        <w:rPr>
          <w:rFonts w:ascii="Times New Roman" w:cs="Times New Roman" w:eastAsia="Times New Roman" w:hAnsi="Times New Roman"/>
        </w:rPr>
        <w:t xml:space="preserve">Introduction</w:t>
      </w:r>
    </w:p>
    <w:p>
      <w:pPr>
        <w:jc w:val="both"/>
      </w:pPr>
      <w:r>
        <w:rPr>
          <w:rFonts w:ascii="Times New Roman" w:cs="Times New Roman" w:eastAsia="Times New Roman" w:hAnsi="Times New Roman"/>
        </w:rPr>
        <w:t xml:space="preserve">Constructivism starts from a simple but powerful idea: much of what we treat as social reality, identity included, is created and kept alive through human interaction, shared meanings and institutions. In international relations, Wendt (1992) put it memorably when he argued that "anarchy is what states make of it". Even the structures that seem most solid rest on shared understandings. When constructivists apply this idea to religion and ethnicity, they conclude that identities are neither inborn givens nor mere tools in the hands of elites. They are social creations, made and remade over time through history, institutions, language and everyday life.</w:t>
      </w:r>
    </w:p>
    <w:p>
      <w:pPr>
        <w:pStyle w:val="Heading3"/>
      </w:pPr>
      <w:r>
        <w:rPr>
          <w:rFonts w:ascii="Times New Roman" w:cs="Times New Roman" w:eastAsia="Times New Roman" w:hAnsi="Times New Roman"/>
        </w:rPr>
        <w:t xml:space="preserve">Bridging the two approaches</w:t>
      </w:r>
    </w:p>
    <w:p>
      <w:pPr>
        <w:jc w:val="both"/>
      </w:pPr>
      <w:r>
        <w:rPr>
          <w:rFonts w:ascii="Times New Roman" w:cs="Times New Roman" w:eastAsia="Times New Roman" w:hAnsi="Times New Roman"/>
        </w:rPr>
        <w:t xml:space="preserve">Constructivism builds a bridge between the older positions in several ways. To begin with, it agrees with primordialists that identities can feel natural, ancient and deeply meaningful. Benedict Anderson (1983/2006) famously described nations as "imagined communities". He did not mean that they are fake, but that members feel a close bond with millions of people they will never meet. Constructivists explain that feeling as the </w:t>
      </w:r>
      <w:r>
        <w:rPr>
          <w:rFonts w:ascii="Times New Roman" w:cs="Times New Roman" w:eastAsia="Times New Roman" w:hAnsi="Times New Roman"/>
          <w:i/>
          <w:iCs/>
        </w:rPr>
        <w:t xml:space="preserve">result</w:t>
      </w:r>
      <w:r>
        <w:rPr>
          <w:rFonts w:ascii="Times New Roman" w:cs="Times New Roman" w:eastAsia="Times New Roman" w:hAnsi="Times New Roman"/>
        </w:rPr>
        <w:t xml:space="preserve"> of social processes, such as schooling, newspapers, religious ritual, colonial classification and state policy, rather than as something biological or prior to society. Identities are constructed, in other words, but once they exist their consequences are entirely real.</w:t>
      </w:r>
    </w:p>
    <w:p>
      <w:pPr>
        <w:jc w:val="both"/>
      </w:pPr>
      <w:r>
        <w:rPr>
          <w:rFonts w:ascii="Times New Roman" w:cs="Times New Roman" w:eastAsia="Times New Roman" w:hAnsi="Times New Roman"/>
        </w:rPr>
        <w:t xml:space="preserve">It also agrees with instrumentalists that elites shape identities and use them strategically. But it adds two qualifications. Elites are themselves shaped by the identities and stories their society makes available, and they only succeed when their appeals strike a chord with meanings people already hold. Reviewing the research on the social construction of ethnicity, Fearon and Laitin (2000) find that it points to a mixture of elite strategy, the choices of ordinary people and the long-term effects of discourse. Violence itself can also build identities, hardening boundaries that were once loose and porous.</w:t>
      </w:r>
    </w:p>
    <w:p>
      <w:pPr>
        <w:jc w:val="both"/>
      </w:pPr>
      <w:r>
        <w:rPr>
          <w:rFonts w:ascii="Times New Roman" w:cs="Times New Roman" w:eastAsia="Times New Roman" w:hAnsi="Times New Roman"/>
        </w:rPr>
        <w:t xml:space="preserve">Constructivism is also much better at explaining change and variation, which neither older approach handles well. Because identity depends on context, the same person may put their religion first in one setting and their nationality, clan or profession first in another. Brubaker (2004) warns against "groupism", the habit of treating ethnic and religious groups as fixed, clearly bounded actors. He suggests that we should instead study how "groupness" rises and falls as an event: how, at certain moments, people come to see themselves and behave as members of a group. This helps explain why Christian–Muslim relations in a town can be calm for decades and then collapse when political rivalry, rumour and fear suddenly harden the lines between communities.</w:t>
      </w:r>
    </w:p>
    <w:p>
      <w:pPr>
        <w:jc w:val="both"/>
      </w:pPr>
      <w:r>
        <w:rPr>
          <w:rFonts w:ascii="Times New Roman" w:cs="Times New Roman" w:eastAsia="Times New Roman" w:hAnsi="Times New Roman"/>
        </w:rPr>
        <w:t xml:space="preserve">African history offers some of the clearest illustrations. Mamdani (2001) shows that the Hutu–Tutsi divide in Rwanda, so often described as an ancient ethnic split, was profoundly reshaped by Belgian colonial rule. The Belgians turned a fluid social and political distinction into a fixed racial category and printed it on identity cards. Post-independence politics built on that classification until it became the basis for genocide. The identities had been constructed, yet people felt them intensely. They were manipulated by elites, yet the manipulation worked only because colonial institutions had made the categories meaningful. Rwanda shows how constructivism can hold the insights of both primordialism and instrumentalism together in a single explanation.</w:t>
      </w:r>
    </w:p>
    <w:p>
      <w:pPr>
        <w:pStyle w:val="Heading3"/>
      </w:pPr>
      <w:r>
        <w:rPr>
          <w:rFonts w:ascii="Times New Roman" w:cs="Times New Roman" w:eastAsia="Times New Roman" w:hAnsi="Times New Roman"/>
        </w:rPr>
        <w:t xml:space="preserve">Challenging the two approaches</w:t>
      </w:r>
    </w:p>
    <w:p>
      <w:pPr>
        <w:jc w:val="both"/>
      </w:pPr>
      <w:r>
        <w:rPr>
          <w:rFonts w:ascii="Times New Roman" w:cs="Times New Roman" w:eastAsia="Times New Roman" w:hAnsi="Times New Roman"/>
        </w:rPr>
        <w:t xml:space="preserve">Constructivism does more than blend the two older views; it challenges both of them. Against primordialism, it denies that identities are fixed or that conflict flows naturally from ancient differences. The "ancient hatreds" story is treated as something to be explained, not as an explanation. Against instrumentalism, it rejects the neat division between "real" material interests and "mere" identity. Constructivists argue that interests are themselves shaped by identity. What a group regards as its interest, as a threat or as a fair outcome depends on how it understands who it is. Religion, from this angle, is not a mask over hidden interests but part of the lens through which interests are seen in the first place. This emphasis on ideas, norms and discourse as causes in their own right also fits neatly with Galtung's (1990) concept of cultural violence.</w:t>
      </w:r>
    </w:p>
    <w:p>
      <w:pPr>
        <w:pStyle w:val="Heading3"/>
      </w:pPr>
      <w:r>
        <w:rPr>
          <w:rFonts w:ascii="Times New Roman" w:cs="Times New Roman" w:eastAsia="Times New Roman" w:hAnsi="Times New Roman"/>
        </w:rPr>
        <w:t xml:space="preserve">Limitations</w:t>
      </w:r>
    </w:p>
    <w:p>
      <w:pPr>
        <w:jc w:val="both"/>
      </w:pPr>
      <w:r>
        <w:rPr>
          <w:rFonts w:ascii="Times New Roman" w:cs="Times New Roman" w:eastAsia="Times New Roman" w:hAnsi="Times New Roman"/>
        </w:rPr>
        <w:t xml:space="preserve">Constructivism has its critics as well. Because it stresses fluidity and contingency, it is often better at describing how identities change than at predicting when they will turn violent. If identities are always shifting, why are some of them so remarkably stable over centuries? Some scholars also worry that "social construction" is now so widely accepted that it is in danger of becoming a cliché, unless researchers spell out the specific mechanisms at work (Fearon &amp; Laitin, 2000). Others feel that constructivism can lose sight of the material pressures, such as poverty, scarce land and weak states, that instrumentalists rightly emphasise.</w:t>
      </w:r>
    </w:p>
    <w:p>
      <w:pPr>
        <w:pStyle w:val="Heading3"/>
      </w:pPr>
      <w:r>
        <w:rPr>
          <w:rFonts w:ascii="Times New Roman" w:cs="Times New Roman" w:eastAsia="Times New Roman" w:hAnsi="Times New Roman"/>
        </w:rPr>
        <w:t xml:space="preserve">Conclusion</w:t>
      </w:r>
    </w:p>
    <w:p>
      <w:pPr>
        <w:jc w:val="both"/>
      </w:pPr>
      <w:r>
        <w:rPr>
          <w:rFonts w:ascii="Times New Roman" w:cs="Times New Roman" w:eastAsia="Times New Roman" w:hAnsi="Times New Roman"/>
        </w:rPr>
        <w:t xml:space="preserve">In my view, constructivism offers the most convincing way out of the primordialist–instrumentalist deadlock. It accepts that religious and cultural identities can be deeply felt, and that they are often manipulated for political gain, but it explains both facts as the outcome of social processes rather than of fixed human nature or cold calculation. It also offers some grounds for hope. If identities and enmities are constructed, they can be reconstructed. Fair institutions, equitable access to resources, responsible leadership, peace education, cooperation across faiths and stories that stress what people share can all weaken the boundaries that make violence possible. In this sense constructivism not only moves the old debate forward but also points to practical ways of transforming religiously framed conflicts.</w:t>
      </w:r>
    </w:p>
    <w:p>
      <w:pPr>
        <w:pStyle w:val="Heading1"/>
        <w:pageBreakBefore/>
      </w:pPr>
      <w:r>
        <w:rPr>
          <w:rFonts w:ascii="Times New Roman" w:cs="Times New Roman" w:eastAsia="Times New Roman" w:hAnsi="Times New Roman"/>
        </w:rPr>
        <w:t xml:space="preserve">REFERENCES</w:t>
      </w:r>
    </w:p>
    <w:p>
      <w:pPr>
        <w:ind w:left="720" w:hanging="720"/>
      </w:pPr>
      <w:r>
        <w:rPr>
          <w:rFonts w:ascii="Times New Roman" w:cs="Times New Roman" w:eastAsia="Times New Roman" w:hAnsi="Times New Roman"/>
        </w:rPr>
        <w:t xml:space="preserve">Anderson, B. (2006). </w:t>
      </w:r>
      <w:r>
        <w:rPr>
          <w:rFonts w:ascii="Times New Roman" w:cs="Times New Roman" w:eastAsia="Times New Roman" w:hAnsi="Times New Roman"/>
          <w:i/>
          <w:iCs/>
        </w:rPr>
        <w:t xml:space="preserve">Imagined communities: Reflections on the origin and spread of nationalism</w:t>
      </w:r>
      <w:r>
        <w:rPr>
          <w:rFonts w:ascii="Times New Roman" w:cs="Times New Roman" w:eastAsia="Times New Roman" w:hAnsi="Times New Roman"/>
        </w:rPr>
        <w:t xml:space="preserve"> (Rev. ed.). Verso. (Original work published 1983)</w:t>
      </w:r>
    </w:p>
    <w:p>
      <w:pPr>
        <w:ind w:left="720" w:hanging="720"/>
      </w:pPr>
      <w:r>
        <w:rPr>
          <w:rFonts w:ascii="Times New Roman" w:cs="Times New Roman" w:eastAsia="Times New Roman" w:hAnsi="Times New Roman"/>
        </w:rPr>
        <w:t xml:space="preserve">Appleby, R. S. (2000). </w:t>
      </w:r>
      <w:r>
        <w:rPr>
          <w:rFonts w:ascii="Times New Roman" w:cs="Times New Roman" w:eastAsia="Times New Roman" w:hAnsi="Times New Roman"/>
          <w:i/>
          <w:iCs/>
        </w:rPr>
        <w:t xml:space="preserve">The ambivalence of the sacred: Religion, violence, and reconciliation</w:t>
      </w:r>
      <w:r>
        <w:rPr>
          <w:rFonts w:ascii="Times New Roman" w:cs="Times New Roman" w:eastAsia="Times New Roman" w:hAnsi="Times New Roman"/>
        </w:rPr>
        <w:t xml:space="preserve">. Rowman &amp; Littlefield.</w:t>
      </w:r>
    </w:p>
    <w:p>
      <w:pPr>
        <w:ind w:left="720" w:hanging="720"/>
      </w:pPr>
      <w:r>
        <w:rPr>
          <w:rFonts w:ascii="Times New Roman" w:cs="Times New Roman" w:eastAsia="Times New Roman" w:hAnsi="Times New Roman"/>
        </w:rPr>
        <w:t xml:space="preserve">Brass, P. R. (1991). </w:t>
      </w:r>
      <w:r>
        <w:rPr>
          <w:rFonts w:ascii="Times New Roman" w:cs="Times New Roman" w:eastAsia="Times New Roman" w:hAnsi="Times New Roman"/>
          <w:i/>
          <w:iCs/>
        </w:rPr>
        <w:t xml:space="preserve">Ethnicity and nationalism: Theory and comparison</w:t>
      </w:r>
      <w:r>
        <w:rPr>
          <w:rFonts w:ascii="Times New Roman" w:cs="Times New Roman" w:eastAsia="Times New Roman" w:hAnsi="Times New Roman"/>
        </w:rPr>
        <w:t xml:space="preserve">. Sage.</w:t>
      </w:r>
    </w:p>
    <w:p>
      <w:pPr>
        <w:ind w:left="720" w:hanging="720"/>
      </w:pPr>
      <w:r>
        <w:rPr>
          <w:rFonts w:ascii="Times New Roman" w:cs="Times New Roman" w:eastAsia="Times New Roman" w:hAnsi="Times New Roman"/>
        </w:rPr>
        <w:t xml:space="preserve">Brass, P. R. (1997). </w:t>
      </w:r>
      <w:r>
        <w:rPr>
          <w:rFonts w:ascii="Times New Roman" w:cs="Times New Roman" w:eastAsia="Times New Roman" w:hAnsi="Times New Roman"/>
          <w:i/>
          <w:iCs/>
        </w:rPr>
        <w:t xml:space="preserve">Theft of an idol: Text and context in the representation of collective violence</w:t>
      </w:r>
      <w:r>
        <w:rPr>
          <w:rFonts w:ascii="Times New Roman" w:cs="Times New Roman" w:eastAsia="Times New Roman" w:hAnsi="Times New Roman"/>
        </w:rPr>
        <w:t xml:space="preserve">. Princeton University Press.</w:t>
      </w:r>
    </w:p>
    <w:p>
      <w:pPr>
        <w:ind w:left="720" w:hanging="720"/>
      </w:pPr>
      <w:r>
        <w:rPr>
          <w:rFonts w:ascii="Times New Roman" w:cs="Times New Roman" w:eastAsia="Times New Roman" w:hAnsi="Times New Roman"/>
        </w:rPr>
        <w:t xml:space="preserve">Brubaker, R. (2004). </w:t>
      </w:r>
      <w:r>
        <w:rPr>
          <w:rFonts w:ascii="Times New Roman" w:cs="Times New Roman" w:eastAsia="Times New Roman" w:hAnsi="Times New Roman"/>
          <w:i/>
          <w:iCs/>
        </w:rPr>
        <w:t xml:space="preserve">Ethnicity without groups</w:t>
      </w:r>
      <w:r>
        <w:rPr>
          <w:rFonts w:ascii="Times New Roman" w:cs="Times New Roman" w:eastAsia="Times New Roman" w:hAnsi="Times New Roman"/>
        </w:rPr>
        <w:t xml:space="preserve">. Harvard University Press.</w:t>
      </w:r>
    </w:p>
    <w:p>
      <w:pPr>
        <w:ind w:left="720" w:hanging="720"/>
      </w:pPr>
      <w:r>
        <w:rPr>
          <w:rFonts w:ascii="Times New Roman" w:cs="Times New Roman" w:eastAsia="Times New Roman" w:hAnsi="Times New Roman"/>
        </w:rPr>
        <w:t xml:space="preserve">Collier, P., &amp; Hoeffler, A. (2004). Greed and grievance in civil war. </w:t>
      </w:r>
      <w:r>
        <w:rPr>
          <w:rFonts w:ascii="Times New Roman" w:cs="Times New Roman" w:eastAsia="Times New Roman" w:hAnsi="Times New Roman"/>
          <w:i/>
          <w:iCs/>
        </w:rPr>
        <w:t xml:space="preserve">Oxford Economic Papers, 56</w:t>
      </w:r>
      <w:r>
        <w:rPr>
          <w:rFonts w:ascii="Times New Roman" w:cs="Times New Roman" w:eastAsia="Times New Roman" w:hAnsi="Times New Roman"/>
        </w:rPr>
        <w:t xml:space="preserve">(4), 563–595.</w:t>
      </w:r>
    </w:p>
    <w:p>
      <w:pPr>
        <w:ind w:left="720" w:hanging="720"/>
      </w:pPr>
      <w:r>
        <w:rPr>
          <w:rFonts w:ascii="Times New Roman" w:cs="Times New Roman" w:eastAsia="Times New Roman" w:hAnsi="Times New Roman"/>
        </w:rPr>
        <w:t xml:space="preserve">Fearon, J. D., &amp; Laitin, D. D. (2000). Violence and the social construction of ethnic identity. </w:t>
      </w:r>
      <w:r>
        <w:rPr>
          <w:rFonts w:ascii="Times New Roman" w:cs="Times New Roman" w:eastAsia="Times New Roman" w:hAnsi="Times New Roman"/>
          <w:i/>
          <w:iCs/>
        </w:rPr>
        <w:t xml:space="preserve">International Organization, 54</w:t>
      </w:r>
      <w:r>
        <w:rPr>
          <w:rFonts w:ascii="Times New Roman" w:cs="Times New Roman" w:eastAsia="Times New Roman" w:hAnsi="Times New Roman"/>
        </w:rPr>
        <w:t xml:space="preserve">(4), 845–877.</w:t>
      </w:r>
    </w:p>
    <w:p>
      <w:pPr>
        <w:ind w:left="720" w:hanging="720"/>
      </w:pPr>
      <w:r>
        <w:rPr>
          <w:rFonts w:ascii="Times New Roman" w:cs="Times New Roman" w:eastAsia="Times New Roman" w:hAnsi="Times New Roman"/>
        </w:rPr>
        <w:t xml:space="preserve">Fearon, J. D., &amp; Laitin, D. D. (2003). Ethnicity, insurgency, and civil war. </w:t>
      </w:r>
      <w:r>
        <w:rPr>
          <w:rFonts w:ascii="Times New Roman" w:cs="Times New Roman" w:eastAsia="Times New Roman" w:hAnsi="Times New Roman"/>
          <w:i/>
          <w:iCs/>
        </w:rPr>
        <w:t xml:space="preserve">American Political Science Review, 97</w:t>
      </w:r>
      <w:r>
        <w:rPr>
          <w:rFonts w:ascii="Times New Roman" w:cs="Times New Roman" w:eastAsia="Times New Roman" w:hAnsi="Times New Roman"/>
        </w:rPr>
        <w:t xml:space="preserve">(1), 75–90.</w:t>
      </w:r>
    </w:p>
    <w:p>
      <w:pPr>
        <w:ind w:left="720" w:hanging="720"/>
      </w:pPr>
      <w:r>
        <w:rPr>
          <w:rFonts w:ascii="Times New Roman" w:cs="Times New Roman" w:eastAsia="Times New Roman" w:hAnsi="Times New Roman"/>
        </w:rPr>
        <w:t xml:space="preserve">Fox, J. (2004). </w:t>
      </w:r>
      <w:r>
        <w:rPr>
          <w:rFonts w:ascii="Times New Roman" w:cs="Times New Roman" w:eastAsia="Times New Roman" w:hAnsi="Times New Roman"/>
          <w:i/>
          <w:iCs/>
        </w:rPr>
        <w:t xml:space="preserve">Religion, civilization, and civil war: 1945 through the new millennium</w:t>
      </w:r>
      <w:r>
        <w:rPr>
          <w:rFonts w:ascii="Times New Roman" w:cs="Times New Roman" w:eastAsia="Times New Roman" w:hAnsi="Times New Roman"/>
        </w:rPr>
        <w:t xml:space="preserve">. Lexington Books.</w:t>
      </w:r>
    </w:p>
    <w:p>
      <w:pPr>
        <w:ind w:left="720" w:hanging="720"/>
      </w:pPr>
      <w:r>
        <w:rPr>
          <w:rFonts w:ascii="Times New Roman" w:cs="Times New Roman" w:eastAsia="Times New Roman" w:hAnsi="Times New Roman"/>
        </w:rPr>
        <w:t xml:space="preserve">Galtung, J. (1969). Violence, peace, and peace research. </w:t>
      </w:r>
      <w:r>
        <w:rPr>
          <w:rFonts w:ascii="Times New Roman" w:cs="Times New Roman" w:eastAsia="Times New Roman" w:hAnsi="Times New Roman"/>
          <w:i/>
          <w:iCs/>
        </w:rPr>
        <w:t xml:space="preserve">Journal of Peace Research, 6</w:t>
      </w:r>
      <w:r>
        <w:rPr>
          <w:rFonts w:ascii="Times New Roman" w:cs="Times New Roman" w:eastAsia="Times New Roman" w:hAnsi="Times New Roman"/>
        </w:rPr>
        <w:t xml:space="preserve">(3), 167–191.</w:t>
      </w:r>
    </w:p>
    <w:p>
      <w:pPr>
        <w:ind w:left="720" w:hanging="720"/>
      </w:pPr>
      <w:r>
        <w:rPr>
          <w:rFonts w:ascii="Times New Roman" w:cs="Times New Roman" w:eastAsia="Times New Roman" w:hAnsi="Times New Roman"/>
        </w:rPr>
        <w:t xml:space="preserve">Galtung, J. (1990). Cultural violence. </w:t>
      </w:r>
      <w:r>
        <w:rPr>
          <w:rFonts w:ascii="Times New Roman" w:cs="Times New Roman" w:eastAsia="Times New Roman" w:hAnsi="Times New Roman"/>
          <w:i/>
          <w:iCs/>
        </w:rPr>
        <w:t xml:space="preserve">Journal of Peace Research, 27</w:t>
      </w:r>
      <w:r>
        <w:rPr>
          <w:rFonts w:ascii="Times New Roman" w:cs="Times New Roman" w:eastAsia="Times New Roman" w:hAnsi="Times New Roman"/>
        </w:rPr>
        <w:t xml:space="preserve">(3), 291–305.</w:t>
      </w:r>
    </w:p>
    <w:p>
      <w:pPr>
        <w:ind w:left="720" w:hanging="720"/>
      </w:pPr>
      <w:r>
        <w:rPr>
          <w:rFonts w:ascii="Times New Roman" w:cs="Times New Roman" w:eastAsia="Times New Roman" w:hAnsi="Times New Roman"/>
        </w:rPr>
        <w:t xml:space="preserve">Geertz, C. (1963). The integrative revolution: Primordial sentiments and civil politics in the new states. In C. Geertz (Ed.), </w:t>
      </w:r>
      <w:r>
        <w:rPr>
          <w:rFonts w:ascii="Times New Roman" w:cs="Times New Roman" w:eastAsia="Times New Roman" w:hAnsi="Times New Roman"/>
          <w:i/>
          <w:iCs/>
        </w:rPr>
        <w:t xml:space="preserve">Old societies and new states: The quest for modernity in Asia and Africa</w:t>
      </w:r>
      <w:r>
        <w:rPr>
          <w:rFonts w:ascii="Times New Roman" w:cs="Times New Roman" w:eastAsia="Times New Roman" w:hAnsi="Times New Roman"/>
        </w:rPr>
        <w:t xml:space="preserve"> (pp. 105–157). Free Press.</w:t>
      </w:r>
    </w:p>
    <w:p>
      <w:pPr>
        <w:ind w:left="720" w:hanging="720"/>
      </w:pPr>
      <w:r>
        <w:rPr>
          <w:rFonts w:ascii="Times New Roman" w:cs="Times New Roman" w:eastAsia="Times New Roman" w:hAnsi="Times New Roman"/>
        </w:rPr>
        <w:t xml:space="preserve">Hasenclever, A., &amp; Rittberger, V. (2000). Does religion make a difference? Theoretical approaches to the impact of faith on political conflict. </w:t>
      </w:r>
      <w:r>
        <w:rPr>
          <w:rFonts w:ascii="Times New Roman" w:cs="Times New Roman" w:eastAsia="Times New Roman" w:hAnsi="Times New Roman"/>
          <w:i/>
          <w:iCs/>
        </w:rPr>
        <w:t xml:space="preserve">Millennium: Journal of International Studies, 29</w:t>
      </w:r>
      <w:r>
        <w:rPr>
          <w:rFonts w:ascii="Times New Roman" w:cs="Times New Roman" w:eastAsia="Times New Roman" w:hAnsi="Times New Roman"/>
        </w:rPr>
        <w:t xml:space="preserve">(3), 641–674.</w:t>
      </w:r>
    </w:p>
    <w:p>
      <w:pPr>
        <w:ind w:left="720" w:hanging="720"/>
      </w:pPr>
      <w:r>
        <w:rPr>
          <w:rFonts w:ascii="Times New Roman" w:cs="Times New Roman" w:eastAsia="Times New Roman" w:hAnsi="Times New Roman"/>
        </w:rPr>
        <w:t xml:space="preserve">Hashemi, N., &amp; Postel, D. (Eds.). (2017). </w:t>
      </w:r>
      <w:r>
        <w:rPr>
          <w:rFonts w:ascii="Times New Roman" w:cs="Times New Roman" w:eastAsia="Times New Roman" w:hAnsi="Times New Roman"/>
          <w:i/>
          <w:iCs/>
        </w:rPr>
        <w:t xml:space="preserve">Sectarianization: Mapping the new politics of the Middle East</w:t>
      </w:r>
      <w:r>
        <w:rPr>
          <w:rFonts w:ascii="Times New Roman" w:cs="Times New Roman" w:eastAsia="Times New Roman" w:hAnsi="Times New Roman"/>
        </w:rPr>
        <w:t xml:space="preserve">. Oxford University Press.</w:t>
      </w:r>
    </w:p>
    <w:p>
      <w:pPr>
        <w:ind w:left="720" w:hanging="720"/>
      </w:pPr>
      <w:r>
        <w:rPr>
          <w:rFonts w:ascii="Times New Roman" w:cs="Times New Roman" w:eastAsia="Times New Roman" w:hAnsi="Times New Roman"/>
        </w:rPr>
        <w:t xml:space="preserve">Henderson, E. A., &amp; Tucker, R. (2001). Clear and present strangers: The clash of civilizations and international conflict. </w:t>
      </w:r>
      <w:r>
        <w:rPr>
          <w:rFonts w:ascii="Times New Roman" w:cs="Times New Roman" w:eastAsia="Times New Roman" w:hAnsi="Times New Roman"/>
          <w:i/>
          <w:iCs/>
        </w:rPr>
        <w:t xml:space="preserve">International Studies Quarterly, 45</w:t>
      </w:r>
      <w:r>
        <w:rPr>
          <w:rFonts w:ascii="Times New Roman" w:cs="Times New Roman" w:eastAsia="Times New Roman" w:hAnsi="Times New Roman"/>
        </w:rPr>
        <w:t xml:space="preserve">(2), 317–338.</w:t>
      </w:r>
    </w:p>
    <w:p>
      <w:pPr>
        <w:ind w:left="720" w:hanging="720"/>
      </w:pPr>
      <w:r>
        <w:rPr>
          <w:rFonts w:ascii="Times New Roman" w:cs="Times New Roman" w:eastAsia="Times New Roman" w:hAnsi="Times New Roman"/>
        </w:rPr>
        <w:t xml:space="preserve">Horowitz, D. L. (1985). </w:t>
      </w:r>
      <w:r>
        <w:rPr>
          <w:rFonts w:ascii="Times New Roman" w:cs="Times New Roman" w:eastAsia="Times New Roman" w:hAnsi="Times New Roman"/>
          <w:i/>
          <w:iCs/>
        </w:rPr>
        <w:t xml:space="preserve">Ethnic groups in conflict</w:t>
      </w:r>
      <w:r>
        <w:rPr>
          <w:rFonts w:ascii="Times New Roman" w:cs="Times New Roman" w:eastAsia="Times New Roman" w:hAnsi="Times New Roman"/>
        </w:rPr>
        <w:t xml:space="preserve">. University of California Press.</w:t>
      </w:r>
    </w:p>
    <w:p>
      <w:pPr>
        <w:ind w:left="720" w:hanging="720"/>
      </w:pPr>
      <w:r>
        <w:rPr>
          <w:rFonts w:ascii="Times New Roman" w:cs="Times New Roman" w:eastAsia="Times New Roman" w:hAnsi="Times New Roman"/>
        </w:rPr>
        <w:t xml:space="preserve">Huntington, S. P. (1993). The clash of civilizations? </w:t>
      </w:r>
      <w:r>
        <w:rPr>
          <w:rFonts w:ascii="Times New Roman" w:cs="Times New Roman" w:eastAsia="Times New Roman" w:hAnsi="Times New Roman"/>
          <w:i/>
          <w:iCs/>
        </w:rPr>
        <w:t xml:space="preserve">Foreign Affairs, 72</w:t>
      </w:r>
      <w:r>
        <w:rPr>
          <w:rFonts w:ascii="Times New Roman" w:cs="Times New Roman" w:eastAsia="Times New Roman" w:hAnsi="Times New Roman"/>
        </w:rPr>
        <w:t xml:space="preserve">(3), 22–49.</w:t>
      </w:r>
    </w:p>
    <w:p>
      <w:pPr>
        <w:ind w:left="720" w:hanging="720"/>
      </w:pPr>
      <w:r>
        <w:rPr>
          <w:rFonts w:ascii="Times New Roman" w:cs="Times New Roman" w:eastAsia="Times New Roman" w:hAnsi="Times New Roman"/>
        </w:rPr>
        <w:t xml:space="preserve">Huntington, S. P. (1996). </w:t>
      </w:r>
      <w:r>
        <w:rPr>
          <w:rFonts w:ascii="Times New Roman" w:cs="Times New Roman" w:eastAsia="Times New Roman" w:hAnsi="Times New Roman"/>
          <w:i/>
          <w:iCs/>
        </w:rPr>
        <w:t xml:space="preserve">The clash of civilizations and the remaking of world order</w:t>
      </w:r>
      <w:r>
        <w:rPr>
          <w:rFonts w:ascii="Times New Roman" w:cs="Times New Roman" w:eastAsia="Times New Roman" w:hAnsi="Times New Roman"/>
        </w:rPr>
        <w:t xml:space="preserve">. Simon &amp; Schuster.</w:t>
      </w:r>
    </w:p>
    <w:p>
      <w:pPr>
        <w:ind w:left="720" w:hanging="720"/>
      </w:pPr>
      <w:r>
        <w:rPr>
          <w:rFonts w:ascii="Times New Roman" w:cs="Times New Roman" w:eastAsia="Times New Roman" w:hAnsi="Times New Roman"/>
        </w:rPr>
        <w:t xml:space="preserve">Isaacs, H. R. (1975). </w:t>
      </w:r>
      <w:r>
        <w:rPr>
          <w:rFonts w:ascii="Times New Roman" w:cs="Times New Roman" w:eastAsia="Times New Roman" w:hAnsi="Times New Roman"/>
          <w:i/>
          <w:iCs/>
        </w:rPr>
        <w:t xml:space="preserve">Idols of the tribe: Group identity and political change</w:t>
      </w:r>
      <w:r>
        <w:rPr>
          <w:rFonts w:ascii="Times New Roman" w:cs="Times New Roman" w:eastAsia="Times New Roman" w:hAnsi="Times New Roman"/>
        </w:rPr>
        <w:t xml:space="preserve">. Harper &amp; Row.</w:t>
      </w:r>
    </w:p>
    <w:p>
      <w:pPr>
        <w:ind w:left="720" w:hanging="720"/>
      </w:pPr>
      <w:r>
        <w:rPr>
          <w:rFonts w:ascii="Times New Roman" w:cs="Times New Roman" w:eastAsia="Times New Roman" w:hAnsi="Times New Roman"/>
        </w:rPr>
        <w:t xml:space="preserve">Juergensmeyer, M. (2003). </w:t>
      </w:r>
      <w:r>
        <w:rPr>
          <w:rFonts w:ascii="Times New Roman" w:cs="Times New Roman" w:eastAsia="Times New Roman" w:hAnsi="Times New Roman"/>
          <w:i/>
          <w:iCs/>
        </w:rPr>
        <w:t xml:space="preserve">Terror in the mind of God: The global rise of religious violence</w:t>
      </w:r>
      <w:r>
        <w:rPr>
          <w:rFonts w:ascii="Times New Roman" w:cs="Times New Roman" w:eastAsia="Times New Roman" w:hAnsi="Times New Roman"/>
        </w:rPr>
        <w:t xml:space="preserve"> (3rd ed.). University of California Press.</w:t>
      </w:r>
    </w:p>
    <w:p>
      <w:pPr>
        <w:ind w:left="720" w:hanging="720"/>
      </w:pPr>
      <w:r>
        <w:rPr>
          <w:rFonts w:ascii="Times New Roman" w:cs="Times New Roman" w:eastAsia="Times New Roman" w:hAnsi="Times New Roman"/>
        </w:rPr>
        <w:t xml:space="preserve">Kaufman, S. J. (2001). </w:t>
      </w:r>
      <w:r>
        <w:rPr>
          <w:rFonts w:ascii="Times New Roman" w:cs="Times New Roman" w:eastAsia="Times New Roman" w:hAnsi="Times New Roman"/>
          <w:i/>
          <w:iCs/>
        </w:rPr>
        <w:t xml:space="preserve">Modern hatreds: The symbolic politics of ethnic war</w:t>
      </w:r>
      <w:r>
        <w:rPr>
          <w:rFonts w:ascii="Times New Roman" w:cs="Times New Roman" w:eastAsia="Times New Roman" w:hAnsi="Times New Roman"/>
        </w:rPr>
        <w:t xml:space="preserve">. Cornell University Press.</w:t>
      </w:r>
    </w:p>
    <w:p>
      <w:pPr>
        <w:ind w:left="720" w:hanging="720"/>
      </w:pPr>
      <w:r>
        <w:rPr>
          <w:rFonts w:ascii="Times New Roman" w:cs="Times New Roman" w:eastAsia="Times New Roman" w:hAnsi="Times New Roman"/>
        </w:rPr>
        <w:t xml:space="preserve">Mamdani, M. (2001). </w:t>
      </w:r>
      <w:r>
        <w:rPr>
          <w:rFonts w:ascii="Times New Roman" w:cs="Times New Roman" w:eastAsia="Times New Roman" w:hAnsi="Times New Roman"/>
          <w:i/>
          <w:iCs/>
        </w:rPr>
        <w:t xml:space="preserve">When victims become killers: Colonialism, nativism, and the genocide in Rwanda</w:t>
      </w:r>
      <w:r>
        <w:rPr>
          <w:rFonts w:ascii="Times New Roman" w:cs="Times New Roman" w:eastAsia="Times New Roman" w:hAnsi="Times New Roman"/>
        </w:rPr>
        <w:t xml:space="preserve">. Princeton University Press.</w:t>
      </w:r>
    </w:p>
    <w:p>
      <w:pPr>
        <w:ind w:left="720" w:hanging="720"/>
      </w:pPr>
      <w:r>
        <w:rPr>
          <w:rFonts w:ascii="Times New Roman" w:cs="Times New Roman" w:eastAsia="Times New Roman" w:hAnsi="Times New Roman"/>
        </w:rPr>
        <w:t xml:space="preserve">Mamdani, M. (2004). </w:t>
      </w:r>
      <w:r>
        <w:rPr>
          <w:rFonts w:ascii="Times New Roman" w:cs="Times New Roman" w:eastAsia="Times New Roman" w:hAnsi="Times New Roman"/>
          <w:i/>
          <w:iCs/>
        </w:rPr>
        <w:t xml:space="preserve">Good Muslim, bad Muslim: America, the Cold War, and the roots of terror</w:t>
      </w:r>
      <w:r>
        <w:rPr>
          <w:rFonts w:ascii="Times New Roman" w:cs="Times New Roman" w:eastAsia="Times New Roman" w:hAnsi="Times New Roman"/>
        </w:rPr>
        <w:t xml:space="preserve">. Pantheon Books.</w:t>
      </w:r>
    </w:p>
    <w:p>
      <w:pPr>
        <w:ind w:left="720" w:hanging="720"/>
      </w:pPr>
      <w:r>
        <w:rPr>
          <w:rFonts w:ascii="Times New Roman" w:cs="Times New Roman" w:eastAsia="Times New Roman" w:hAnsi="Times New Roman"/>
        </w:rPr>
        <w:t xml:space="preserve">Russett, B. M., Oneal, J. R., &amp; Cox, M. (2000). Clash of civilizations, or realism and liberalism déjà vu? Some evidence. </w:t>
      </w:r>
      <w:r>
        <w:rPr>
          <w:rFonts w:ascii="Times New Roman" w:cs="Times New Roman" w:eastAsia="Times New Roman" w:hAnsi="Times New Roman"/>
          <w:i/>
          <w:iCs/>
        </w:rPr>
        <w:t xml:space="preserve">Journal of Peace Research, 37</w:t>
      </w:r>
      <w:r>
        <w:rPr>
          <w:rFonts w:ascii="Times New Roman" w:cs="Times New Roman" w:eastAsia="Times New Roman" w:hAnsi="Times New Roman"/>
        </w:rPr>
        <w:t xml:space="preserve">(5), 583–608.</w:t>
      </w:r>
    </w:p>
    <w:p>
      <w:pPr>
        <w:ind w:left="720" w:hanging="720"/>
      </w:pPr>
      <w:r>
        <w:rPr>
          <w:rFonts w:ascii="Times New Roman" w:cs="Times New Roman" w:eastAsia="Times New Roman" w:hAnsi="Times New Roman"/>
        </w:rPr>
        <w:t xml:space="preserve">Said, E. W. (2001, October 22). The clash of ignorance. </w:t>
      </w:r>
      <w:r>
        <w:rPr>
          <w:rFonts w:ascii="Times New Roman" w:cs="Times New Roman" w:eastAsia="Times New Roman" w:hAnsi="Times New Roman"/>
          <w:i/>
          <w:iCs/>
        </w:rPr>
        <w:t xml:space="preserve">The Nation, 273</w:t>
      </w:r>
      <w:r>
        <w:rPr>
          <w:rFonts w:ascii="Times New Roman" w:cs="Times New Roman" w:eastAsia="Times New Roman" w:hAnsi="Times New Roman"/>
        </w:rPr>
        <w:t xml:space="preserve">(12), 11–13.</w:t>
      </w:r>
    </w:p>
    <w:p>
      <w:pPr>
        <w:ind w:left="720" w:hanging="720"/>
      </w:pPr>
      <w:r>
        <w:rPr>
          <w:rFonts w:ascii="Times New Roman" w:cs="Times New Roman" w:eastAsia="Times New Roman" w:hAnsi="Times New Roman"/>
        </w:rPr>
        <w:t xml:space="preserve">Sen, A. (2006). </w:t>
      </w:r>
      <w:r>
        <w:rPr>
          <w:rFonts w:ascii="Times New Roman" w:cs="Times New Roman" w:eastAsia="Times New Roman" w:hAnsi="Times New Roman"/>
          <w:i/>
          <w:iCs/>
        </w:rPr>
        <w:t xml:space="preserve">Identity and violence: The illusion of destiny</w:t>
      </w:r>
      <w:r>
        <w:rPr>
          <w:rFonts w:ascii="Times New Roman" w:cs="Times New Roman" w:eastAsia="Times New Roman" w:hAnsi="Times New Roman"/>
        </w:rPr>
        <w:t xml:space="preserve">. W. W. Norton.</w:t>
      </w:r>
    </w:p>
    <w:p>
      <w:pPr>
        <w:ind w:left="720" w:hanging="720"/>
      </w:pPr>
      <w:r>
        <w:rPr>
          <w:rFonts w:ascii="Times New Roman" w:cs="Times New Roman" w:eastAsia="Times New Roman" w:hAnsi="Times New Roman"/>
        </w:rPr>
        <w:t xml:space="preserve">Shils, E. (1957). Primordial, personal, sacred and civil ties. </w:t>
      </w:r>
      <w:r>
        <w:rPr>
          <w:rFonts w:ascii="Times New Roman" w:cs="Times New Roman" w:eastAsia="Times New Roman" w:hAnsi="Times New Roman"/>
          <w:i/>
          <w:iCs/>
        </w:rPr>
        <w:t xml:space="preserve">British Journal of Sociology, 8</w:t>
      </w:r>
      <w:r>
        <w:rPr>
          <w:rFonts w:ascii="Times New Roman" w:cs="Times New Roman" w:eastAsia="Times New Roman" w:hAnsi="Times New Roman"/>
        </w:rPr>
        <w:t xml:space="preserve">(2), 130–145.</w:t>
      </w:r>
    </w:p>
    <w:p>
      <w:pPr>
        <w:ind w:left="720" w:hanging="720"/>
      </w:pPr>
      <w:r>
        <w:rPr>
          <w:rFonts w:ascii="Times New Roman" w:cs="Times New Roman" w:eastAsia="Times New Roman" w:hAnsi="Times New Roman"/>
        </w:rPr>
        <w:t xml:space="preserve">Svensson, I. (2007). Fighting with faith: Religion and conflict resolution in civil wars. </w:t>
      </w:r>
      <w:r>
        <w:rPr>
          <w:rFonts w:ascii="Times New Roman" w:cs="Times New Roman" w:eastAsia="Times New Roman" w:hAnsi="Times New Roman"/>
          <w:i/>
          <w:iCs/>
        </w:rPr>
        <w:t xml:space="preserve">Journal of Conflict Resolution, 51</w:t>
      </w:r>
      <w:r>
        <w:rPr>
          <w:rFonts w:ascii="Times New Roman" w:cs="Times New Roman" w:eastAsia="Times New Roman" w:hAnsi="Times New Roman"/>
        </w:rPr>
        <w:t xml:space="preserve">(6), 930–949.</w:t>
      </w:r>
    </w:p>
    <w:p>
      <w:pPr>
        <w:ind w:left="720" w:hanging="720"/>
      </w:pPr>
      <w:r>
        <w:rPr>
          <w:rFonts w:ascii="Times New Roman" w:cs="Times New Roman" w:eastAsia="Times New Roman" w:hAnsi="Times New Roman"/>
        </w:rPr>
        <w:t xml:space="preserve">Toft, M. D. (2007). Getting religion? The puzzling case of Islam and civil war. </w:t>
      </w:r>
      <w:r>
        <w:rPr>
          <w:rFonts w:ascii="Times New Roman" w:cs="Times New Roman" w:eastAsia="Times New Roman" w:hAnsi="Times New Roman"/>
          <w:i/>
          <w:iCs/>
        </w:rPr>
        <w:t xml:space="preserve">International Security, 31</w:t>
      </w:r>
      <w:r>
        <w:rPr>
          <w:rFonts w:ascii="Times New Roman" w:cs="Times New Roman" w:eastAsia="Times New Roman" w:hAnsi="Times New Roman"/>
        </w:rPr>
        <w:t xml:space="preserve">(4), 97–131.</w:t>
      </w:r>
    </w:p>
    <w:p>
      <w:pPr>
        <w:ind w:left="720" w:hanging="720"/>
      </w:pPr>
      <w:r>
        <w:rPr>
          <w:rFonts w:ascii="Times New Roman" w:cs="Times New Roman" w:eastAsia="Times New Roman" w:hAnsi="Times New Roman"/>
        </w:rPr>
        <w:t xml:space="preserve">Wendt, A. (1992). Anarchy is what states make of it: The social construction of power politics. </w:t>
      </w:r>
      <w:r>
        <w:rPr>
          <w:rFonts w:ascii="Times New Roman" w:cs="Times New Roman" w:eastAsia="Times New Roman" w:hAnsi="Times New Roman"/>
          <w:i/>
          <w:iCs/>
        </w:rPr>
        <w:t xml:space="preserve">International Organization, 46</w:t>
      </w:r>
      <w:r>
        <w:rPr>
          <w:rFonts w:ascii="Times New Roman" w:cs="Times New Roman" w:eastAsia="Times New Roman" w:hAnsi="Times New Roman"/>
        </w:rPr>
        <w:t xml:space="preserve">(2), 391–425.</w:t>
      </w:r>
    </w:p>
    <w:sectPr>
      <w:foot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Assessment Test 1</dc:title>
  <dc:creator>Un-named</dc:creator>
  <cp:lastModifiedBy>Un-named</cp:lastModifiedBy>
  <cp:revision>1</cp:revision>
  <dcterms:created xsi:type="dcterms:W3CDTF">2026-10-04T11:10:07.784Z</dcterms:created>
  <dcterms:modified xsi:type="dcterms:W3CDTF">2026-10-04T11:10:07.784Z</dcterms:modified>
</cp:coreProperties>
</file>

<file path=docProps/custom.xml><?xml version="1.0" encoding="utf-8"?>
<Properties xmlns="http://schemas.openxmlformats.org/officeDocument/2006/custom-properties" xmlns:vt="http://schemas.openxmlformats.org/officeDocument/2006/docPropsVTypes"/>
</file>