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rPr>
        <w:t xml:space="preserve">Influence of Public Participation on the Implementation of County Development Policies in Machakos County, Kenya</w:t>
      </w:r>
    </w:p>
    <w:p>
      <w:pPr>
        <w:pStyle w:val="Heading1"/>
      </w:pPr>
      <w:r>
        <w:rPr>
          <w:rFonts w:ascii="Times New Roman" w:cs="Times New Roman" w:eastAsia="Times New Roman" w:hAnsi="Times New Roman"/>
        </w:rPr>
        <w:t xml:space="preserve">CHAPTER ONE</w:t>
      </w:r>
    </w:p>
    <w:p>
      <w:pPr>
        <w:pStyle w:val="Heading1"/>
      </w:pPr>
      <w:r>
        <w:rPr>
          <w:rFonts w:ascii="Times New Roman" w:cs="Times New Roman" w:eastAsia="Times New Roman" w:hAnsi="Times New Roman"/>
        </w:rPr>
        <w:t xml:space="preserve">INTRODUCTION</w:t>
      </w:r>
    </w:p>
    <w:p>
      <w:pPr>
        <w:pStyle w:val="Heading2"/>
      </w:pPr>
      <w:r>
        <w:rPr>
          <w:rFonts w:ascii="Times New Roman" w:cs="Times New Roman" w:eastAsia="Times New Roman" w:hAnsi="Times New Roman"/>
        </w:rPr>
        <w:t xml:space="preserve">1.1 Background to the Study</w:t>
      </w:r>
    </w:p>
    <w:p>
      <w:pPr>
        <w:jc w:val="both"/>
      </w:pPr>
      <w:r>
        <w:rPr>
          <w:rFonts w:ascii="Times New Roman" w:cs="Times New Roman" w:eastAsia="Times New Roman" w:hAnsi="Times New Roman"/>
        </w:rPr>
        <w:t xml:space="preserve">Governments make policies, but it is ordinary people who live with the results. Public participation is the process through which those people, together with the groups and organisations that speak for them, get a chance to shape public decisions and the way those decisions are carried out. The idea is an old one. Arnstein (1969) argued more than fifty years ago that participation is, at its core, about the redistribution of power to citizens who are otherwise left out of decision-making. What has changed since then is the place of participation in public administration. It is no longer treated as a courtesy extended to citizens; it is now written into constitutions, statutes and development plans, partly because policies made without public input so often meet resistance, weak ownership and disappointing results (Irvin &amp; Stansbury, 2004).</w:t>
      </w:r>
    </w:p>
    <w:p>
      <w:pPr>
        <w:jc w:val="both"/>
      </w:pPr>
      <w:r>
        <w:rPr>
          <w:rFonts w:ascii="Times New Roman" w:cs="Times New Roman" w:eastAsia="Times New Roman" w:hAnsi="Times New Roman"/>
        </w:rPr>
        <w:t xml:space="preserve">Policy implementation is where these concerns become concrete. It is the stage at which plans are turned into roads, water points, health facilities and services. Pressman and Wildavsky (1973) showed, in their well-known study of a federal programme in Oakland, how easily good intentions can be lost between the time a policy is approved and the time it is supposed to deliver. This study asks whether involving the public helps to close that gap in Kenya's county governments. Participation is looked at through four practices that appear again and again in the literature: public consultation, access to information, citizen involvement in decision-making and feedback to citizens (Organisation for Economic Co-operation and Development [OECD], 2001; Rowe &amp; Frewer, 2000). Implementation, for its part, is judged by whether county development policies are delivered on time, within budget, to the targets set and to the satisfaction of the people they are meant to serve.</w:t>
      </w:r>
    </w:p>
    <w:p>
      <w:pPr>
        <w:pStyle w:val="Heading3"/>
      </w:pPr>
      <w:r>
        <w:rPr>
          <w:rFonts w:ascii="Times New Roman" w:cs="Times New Roman" w:eastAsia="Times New Roman" w:hAnsi="Times New Roman"/>
        </w:rPr>
        <w:t xml:space="preserve">1.1.1 Global Perspective</w:t>
      </w:r>
    </w:p>
    <w:p>
      <w:pPr>
        <w:jc w:val="both"/>
      </w:pPr>
      <w:r>
        <w:rPr>
          <w:rFonts w:ascii="Times New Roman" w:cs="Times New Roman" w:eastAsia="Times New Roman" w:hAnsi="Times New Roman"/>
        </w:rPr>
        <w:t xml:space="preserve">Around the world, participation has become part of the standard vocabulary of good governance. Under the 2030 Agenda for Sustainable Development, member states of the United Nations committed themselves, through target 16.7, to "ensure responsive, inclusive, participatory and representative decision-making at all levels" (United Nations, 2015). The OECD (2001) had earlier described information, consultation and active participation as the three building blocks of the relationship between governments and citizens, arguing that each one improves the quality of policy and makes implementation easier. Two decades on, many governments have gone further. Citizens' assemblies, juries and deliberative panels are now used in a number of countries to bring ordinary people into difficult policy choices (OECD, 2020).</w:t>
      </w:r>
    </w:p>
    <w:p>
      <w:pPr>
        <w:jc w:val="both"/>
      </w:pPr>
      <w:r>
        <w:rPr>
          <w:rFonts w:ascii="Times New Roman" w:cs="Times New Roman" w:eastAsia="Times New Roman" w:hAnsi="Times New Roman"/>
        </w:rPr>
        <w:t xml:space="preserve">Scholars have long warned, though, that the existence of participatory forums tells us little on its own. Arnstein's (1969) ladder separates non-participation (manipulation and therapy) from tokenism (informing, consultation and placation) and from genuine citizen power (partnership, delegated power and citizen control). Much of what passes for participation, she observed, sits on the middle rungs: people are heard, but they have no assurance that what they say will change anything. Fung (2006) adds that participatory arrangements differ in who takes part, how decisions are reached and, crucially, how much authority participants actually hold over what government does.</w:t>
      </w:r>
    </w:p>
    <w:p>
      <w:pPr>
        <w:jc w:val="both"/>
      </w:pPr>
      <w:r>
        <w:rPr>
          <w:rFonts w:ascii="Times New Roman" w:cs="Times New Roman" w:eastAsia="Times New Roman" w:hAnsi="Times New Roman"/>
        </w:rPr>
        <w:t xml:space="preserve">Experience from different countries bears this out. Participatory budgeting, which began in Porto Alegre, Brazil, in 1989, gave residents a direct say in how municipal investment was allocated and helped to spread public services more fairly. Yet the results varied a great deal from one city to another, largely depending on whether mayors were prepared to share authority with citizens (Wampler, 2007). In the Netherlands, residents who took part in municipal health policymaking wanted to see real changes in their neighbourhoods, and whether they trusted the process depended on whether the municipality showed them how their input had been used (De Weger et al., 2022). Finnish municipalities, according to Jäntti et al. (2023), found that setting up consultative forums was the easy part; the harder task was changing internal decision-making so that what citizens said actually fed into implementation. A Norwegian study of national eHealth governance tells a similar story, with stakeholder trust rising and falling according to how openly the government handled participation (Linstad et al., 2024). Taken together, these cases suggest that consultation, information, real involvement and feedback all matter if participation is to make a difference to implementation.</w:t>
      </w:r>
    </w:p>
    <w:p>
      <w:pPr>
        <w:pStyle w:val="Heading3"/>
      </w:pPr>
      <w:r>
        <w:rPr>
          <w:rFonts w:ascii="Times New Roman" w:cs="Times New Roman" w:eastAsia="Times New Roman" w:hAnsi="Times New Roman"/>
        </w:rPr>
        <w:t xml:space="preserve">1.1.2 Regional Perspective</w:t>
      </w:r>
    </w:p>
    <w:p>
      <w:pPr>
        <w:jc w:val="both"/>
      </w:pPr>
      <w:r>
        <w:rPr>
          <w:rFonts w:ascii="Times New Roman" w:cs="Times New Roman" w:eastAsia="Times New Roman" w:hAnsi="Times New Roman"/>
        </w:rPr>
        <w:t xml:space="preserve">In Africa, participation came to the fore with the decentralisation reforms of the 1990s. Governments and donors alike argued that moving decisions closer to the people would allow communities to influence local development and to hold their leaders to account (Olowu &amp; Wunsch, 2004). The African Union later gave this idea continental backing through the African Charter on the Values and Principles of Decentralisation, Local Governance and Local Development, which calls on member states to involve citizens and communities in planning, implementing, monitoring and evaluating local development (African Union, 2014).</w:t>
      </w:r>
    </w:p>
    <w:p>
      <w:pPr>
        <w:jc w:val="both"/>
      </w:pPr>
      <w:r>
        <w:rPr>
          <w:rFonts w:ascii="Times New Roman" w:cs="Times New Roman" w:eastAsia="Times New Roman" w:hAnsi="Times New Roman"/>
        </w:rPr>
        <w:t xml:space="preserve">A number of countries have written participation into law. South Africa's Local Government: Municipal Systems Act of 2000 requires municipalities to build a culture of community participation and to involve communities in preparing, implementing and reviewing their Integrated Development Plans (Republic of South Africa, 2000). Uganda's Local Governments Act of 1997 moved planning and service delivery to district and lower local councils, partly to bring development decisions under local democratic control (Republic of Uganda, 1997). Similar provisions for citizen involvement exist, in different forms, in Ghana, Nigeria and Tanzania.</w:t>
      </w:r>
    </w:p>
    <w:p>
      <w:pPr>
        <w:jc w:val="both"/>
      </w:pPr>
      <w:r>
        <w:rPr>
          <w:rFonts w:ascii="Times New Roman" w:cs="Times New Roman" w:eastAsia="Times New Roman" w:hAnsi="Times New Roman"/>
        </w:rPr>
        <w:t xml:space="preserve">The gap between law and practice, however, is wide. Studies across Africa and other developing regions find that the participatory spaces created by governments are frequently captured by local elites and politicians. Citizens often receive information late, or in a form that is hard to follow, and they are rarely told what became of the views they gave (Cornwall &amp; Coelho, 2007; Olowu &amp; Wunsch, 2004). In Arnstein's (1969) terms, participation in many African local governments stops at informing and consultation. People attend meetings, but their influence over how development policies are carried out remains limited.</w:t>
      </w:r>
    </w:p>
    <w:p>
      <w:pPr>
        <w:pStyle w:val="Heading3"/>
      </w:pPr>
      <w:r>
        <w:rPr>
          <w:rFonts w:ascii="Times New Roman" w:cs="Times New Roman" w:eastAsia="Times New Roman" w:hAnsi="Times New Roman"/>
        </w:rPr>
        <w:t xml:space="preserve">1.1.3 Local Perspective</w:t>
      </w:r>
    </w:p>
    <w:p>
      <w:pPr>
        <w:jc w:val="both"/>
      </w:pPr>
      <w:r>
        <w:rPr>
          <w:rFonts w:ascii="Times New Roman" w:cs="Times New Roman" w:eastAsia="Times New Roman" w:hAnsi="Times New Roman"/>
        </w:rPr>
        <w:t xml:space="preserve">Kenya's Constitution of 2010 replaced a highly centralised system of government with two levels: the national government and 47 county governments. One of the main reasons for this change was the sense that the old system had shut ordinary Kenyans out of decisions on the projects and services that shaped their lives. The new Constitution vests sovereign power in the people (Article 1), lists the participation of the people among the national values and principles of governance (Article 10(2)(a)) and makes the enhancement of public participation an objective of devolution (Article 174(c)). Article 35 adds a right of access to information held by the state (Republic of Kenya, 2010).</w:t>
      </w:r>
    </w:p>
    <w:p>
      <w:pPr>
        <w:jc w:val="both"/>
      </w:pPr>
      <w:r>
        <w:rPr>
          <w:rFonts w:ascii="Times New Roman" w:cs="Times New Roman" w:eastAsia="Times New Roman" w:hAnsi="Times New Roman"/>
        </w:rPr>
        <w:t xml:space="preserve">Parliament has since passed several laws to give these provisions effect. The County Governments Act, 2012 obliges counties to involve the public in preparing and implementing county plans and policies, among them the County Integrated Development Plan (CIDP), and to set up structures for citizen participation and communication (Republic of Kenya, 2012a). The Public Finance Management Act, 2012 makes participation a requirement in county budgeting and planning (Republic of Kenya, 2012b), and the Access to Information Act, 2016 sets out how citizens can obtain information from public bodies (Republic of Kenya, 2016). In 2016, the Ministry of Devolution and Planning and the Council of Governors also issued County Public Participation Guidelines, which stress timely information, inclusive consultation, involvement of citizens in decisions and feedback to the public.</w:t>
      </w:r>
    </w:p>
    <w:p>
      <w:pPr>
        <w:jc w:val="both"/>
      </w:pPr>
      <w:r>
        <w:rPr>
          <w:rFonts w:ascii="Times New Roman" w:cs="Times New Roman" w:eastAsia="Times New Roman" w:hAnsi="Times New Roman"/>
        </w:rPr>
        <w:t xml:space="preserve">On paper, then, the framework is strong. In practice, participation often falls short. When Maiyo and Kinuthia (2025) studied the making of the Finance Act, 2023, they found that roughly three in four respondents knew about the Act but fewer than one in ten had taken an active part in the process. Most respondents also felt that the main channels used to reach them, such as newspaper notices and public hearings, did not work well. At the county level, the Controller of Budget's budget implementation review reports have pointed year after year to low spending of development budgets and to delays in completing county projects (Controller of Budget, 2023). These findings raise a fair question about how well county development policies are being implemented, and about whether participation is helping.</w:t>
      </w:r>
    </w:p>
    <w:p>
      <w:pPr>
        <w:jc w:val="both"/>
      </w:pPr>
      <w:r>
        <w:rPr>
          <w:rFonts w:ascii="Times New Roman" w:cs="Times New Roman" w:eastAsia="Times New Roman" w:hAnsi="Times New Roman"/>
        </w:rPr>
        <w:t xml:space="preserve">Machakos County lies immediately to the east of Nairobi City County and was formerly part of Eastern Province. The 2019 census put its population at 1,421,932 (Kenya National Bureau of Statistics [KNBS], 2019). It has eight sub-counties, namely Machakos Town, Mavoko, Kathiani, Matungulu, Kangundo, Mwala, Yatta and Masinga, and a total of 40 wards. Since 2013, the county government has set up several avenues for public participation. These include ward budget hearings, sector working groups on health, water, agriculture and infrastructure, public barazas, sub-county development forums and, more recently, online feedback platforms. The county's development priorities are laid out in successive CIDPs and Annual Development Plans (County Government of Machakos, 2023).</w:t>
      </w:r>
    </w:p>
    <w:p>
      <w:pPr>
        <w:jc w:val="both"/>
      </w:pPr>
      <w:r>
        <w:rPr>
          <w:rFonts w:ascii="Times New Roman" w:cs="Times New Roman" w:eastAsia="Times New Roman" w:hAnsi="Times New Roman"/>
        </w:rPr>
        <w:t xml:space="preserve">Even so, many observers feel that citizen inclusion in Machakos is stronger on paper than in reality. In Matungulu Sub-County, for example, residents were consulted when water projects were being planned, but the level of participation was low, and this affected how well the projects met their goals (Mutua et al., 2024). Residents have voiced similar complaints about some county construction projects and health facilities. Most of the research done in the county so far, however, has treated public participation as one broad concept, or has looked at it in relation to devolution in general or to single projects. Still, little is known about how each of the four practices, that is, consultation, access to information, involvement in decision-making and feedback, affects the implementation of county development policies. This study sets out to provide that evidence.</w:t>
      </w:r>
    </w:p>
    <w:p>
      <w:pPr>
        <w:pStyle w:val="Heading2"/>
      </w:pPr>
      <w:r>
        <w:rPr>
          <w:rFonts w:ascii="Times New Roman" w:cs="Times New Roman" w:eastAsia="Times New Roman" w:hAnsi="Times New Roman"/>
        </w:rPr>
        <w:t xml:space="preserve">1.2 Statement of the Problem</w:t>
      </w:r>
    </w:p>
    <w:p>
      <w:pPr>
        <w:jc w:val="both"/>
      </w:pPr>
      <w:r>
        <w:rPr>
          <w:rFonts w:ascii="Times New Roman" w:cs="Times New Roman" w:eastAsia="Times New Roman" w:hAnsi="Times New Roman"/>
        </w:rPr>
        <w:t xml:space="preserve">Kenya's Constitution, the County Governments Act, 2012 and the Public Finance Management Act, 2012 all require county governments to involve citizens in making and implementing development policies (Republic of Kenya, 2010, 2012a, 2012b). The thinking behind these laws is straightforward: if residents are properly consulted, kept informed, given a real say in decisions and told how their views were used, the resulting policies should be more relevant, better supported and more likely to succeed. Under these conditions, one would expect county development policies in Machakos to be implemented on time, within budget and to the satisfaction of the people they target.</w:t>
      </w:r>
    </w:p>
    <w:p>
      <w:pPr>
        <w:jc w:val="both"/>
      </w:pPr>
      <w:r>
        <w:rPr>
          <w:rFonts w:ascii="Times New Roman" w:cs="Times New Roman" w:eastAsia="Times New Roman" w:hAnsi="Times New Roman"/>
        </w:rPr>
        <w:t xml:space="preserve">That is not what is happening on the ground. Across Kenya, Machakos included, county development projects are often delayed, poorly received, abandoned or unable to meet their objectives (Controller of Budget, 2023). The Machakos County Government holds many public participation forums each year, but it is far from clear whether what residents say in those forums has any real bearing on how development policies are implemented. National evidence shows a wide gap between public awareness of policies and active participation in them (Maiyo &amp; Kinuthia, 2025). Closer to home, the experience of water projects in Matungulu Sub-County shows that weak participation goes hand in hand with poor project outcomes (Mutua et al., 2024).</w:t>
      </w:r>
    </w:p>
    <w:p>
      <w:pPr>
        <w:jc w:val="both"/>
      </w:pPr>
      <w:r>
        <w:rPr>
          <w:rFonts w:ascii="Times New Roman" w:cs="Times New Roman" w:eastAsia="Times New Roman" w:hAnsi="Times New Roman"/>
        </w:rPr>
        <w:t xml:space="preserve">Studies carried out in Machakos so far have looked at public participation as a whole, in relation to devolution or within particular sectors such as water. None of those reviewed has separated participation into consultation, access to information, involvement in decision-making and feedback, and then tested how each one affects the implementation of county development policies. Without that evidence, the county government has no way of telling which of its participation practices are working and which are simply ticking a legal box. Money and time spent on participation may therefore not be producing better development results. This study is intended to fill that gap by examining the influence of public participation on the implementation of county development policies in Machakos County, Kenya.</w:t>
      </w:r>
    </w:p>
    <w:p>
      <w:pPr>
        <w:pStyle w:val="Heading2"/>
      </w:pPr>
      <w:r>
        <w:rPr>
          <w:rFonts w:ascii="Times New Roman" w:cs="Times New Roman" w:eastAsia="Times New Roman" w:hAnsi="Times New Roman"/>
        </w:rPr>
        <w:t xml:space="preserve">1.3 Purpose of the Study</w:t>
      </w:r>
    </w:p>
    <w:p>
      <w:pPr>
        <w:jc w:val="both"/>
      </w:pPr>
      <w:r>
        <w:rPr>
          <w:rFonts w:ascii="Times New Roman" w:cs="Times New Roman" w:eastAsia="Times New Roman" w:hAnsi="Times New Roman"/>
        </w:rPr>
        <w:t xml:space="preserve">The purpose of this study is to examine how public consultation, access to information, citizen involvement in decision-making and feedback mechanisms influence the implementation of county development policies in Machakos County, Kenya, and on that basis to recommend ways of making participation in the county more effective.</w:t>
      </w:r>
    </w:p>
    <w:p>
      <w:pPr>
        <w:pStyle w:val="Heading2"/>
      </w:pPr>
      <w:r>
        <w:rPr>
          <w:rFonts w:ascii="Times New Roman" w:cs="Times New Roman" w:eastAsia="Times New Roman" w:hAnsi="Times New Roman"/>
        </w:rPr>
        <w:t xml:space="preserve">1.4 Objectives of the Study</w:t>
      </w:r>
    </w:p>
    <w:p>
      <w:pPr>
        <w:pStyle w:val="Heading3"/>
      </w:pPr>
      <w:r>
        <w:rPr>
          <w:rFonts w:ascii="Times New Roman" w:cs="Times New Roman" w:eastAsia="Times New Roman" w:hAnsi="Times New Roman"/>
        </w:rPr>
        <w:t xml:space="preserve">1.4.1 General Objective</w:t>
      </w:r>
    </w:p>
    <w:p>
      <w:pPr>
        <w:jc w:val="both"/>
      </w:pPr>
      <w:r>
        <w:rPr>
          <w:rFonts w:ascii="Times New Roman" w:cs="Times New Roman" w:eastAsia="Times New Roman" w:hAnsi="Times New Roman"/>
        </w:rPr>
        <w:t xml:space="preserve">The general objective of the study is to determine the influence of public participation on the implementation of county development policies in Machakos County, Kenya.</w:t>
      </w:r>
    </w:p>
    <w:p>
      <w:pPr>
        <w:pStyle w:val="Heading3"/>
      </w:pPr>
      <w:r>
        <w:rPr>
          <w:rFonts w:ascii="Times New Roman" w:cs="Times New Roman" w:eastAsia="Times New Roman" w:hAnsi="Times New Roman"/>
        </w:rPr>
        <w:t xml:space="preserve">1.4.2 Specific Objectives</w:t>
      </w:r>
    </w:p>
    <w:p>
      <w:pPr>
        <w:jc w:val="both"/>
      </w:pPr>
      <w:r>
        <w:rPr>
          <w:rFonts w:ascii="Times New Roman" w:cs="Times New Roman" w:eastAsia="Times New Roman" w:hAnsi="Times New Roman"/>
        </w:rPr>
        <w:t xml:space="preserve">The study will be guided by the following specific objectives:</w:t>
      </w:r>
    </w:p>
    <w:p>
      <w:pPr>
        <w:ind w:left="720" w:hanging="720"/>
        <w:jc w:val="both"/>
      </w:pPr>
      <w:r>
        <w:rPr>
          <w:rFonts w:ascii="Times New Roman" w:cs="Times New Roman" w:eastAsia="Times New Roman" w:hAnsi="Times New Roman"/>
        </w:rPr>
        <w:t xml:space="preserve">i.	</w:t>
      </w:r>
      <w:r>
        <w:rPr>
          <w:rFonts w:ascii="Times New Roman" w:cs="Times New Roman" w:eastAsia="Times New Roman" w:hAnsi="Times New Roman"/>
        </w:rPr>
        <w:t xml:space="preserve">To examine the influence of public consultation on the implementation of county development policies in Machakos County, Kenya.</w:t>
      </w:r>
    </w:p>
    <w:p>
      <w:pPr>
        <w:ind w:left="720" w:hanging="720"/>
        <w:jc w:val="both"/>
      </w:pPr>
      <w:r>
        <w:rPr>
          <w:rFonts w:ascii="Times New Roman" w:cs="Times New Roman" w:eastAsia="Times New Roman" w:hAnsi="Times New Roman"/>
        </w:rPr>
        <w:t xml:space="preserve">ii.	</w:t>
      </w:r>
      <w:r>
        <w:rPr>
          <w:rFonts w:ascii="Times New Roman" w:cs="Times New Roman" w:eastAsia="Times New Roman" w:hAnsi="Times New Roman"/>
        </w:rPr>
        <w:t xml:space="preserve">To assess the influence of access to information on the implementation of county development policies in Machakos County, Kenya.</w:t>
      </w:r>
    </w:p>
    <w:p>
      <w:pPr>
        <w:ind w:left="720" w:hanging="720"/>
        <w:jc w:val="both"/>
      </w:pPr>
      <w:r>
        <w:rPr>
          <w:rFonts w:ascii="Times New Roman" w:cs="Times New Roman" w:eastAsia="Times New Roman" w:hAnsi="Times New Roman"/>
        </w:rPr>
        <w:t xml:space="preserve">iii.	</w:t>
      </w:r>
      <w:r>
        <w:rPr>
          <w:rFonts w:ascii="Times New Roman" w:cs="Times New Roman" w:eastAsia="Times New Roman" w:hAnsi="Times New Roman"/>
        </w:rPr>
        <w:t xml:space="preserve">To establish the influence of citizen involvement in decision-making on the implementation of county development policies in Machakos County, Kenya.</w:t>
      </w:r>
    </w:p>
    <w:p>
      <w:pPr>
        <w:ind w:left="720" w:hanging="720"/>
        <w:jc w:val="both"/>
      </w:pPr>
      <w:r>
        <w:rPr>
          <w:rFonts w:ascii="Times New Roman" w:cs="Times New Roman" w:eastAsia="Times New Roman" w:hAnsi="Times New Roman"/>
        </w:rPr>
        <w:t xml:space="preserve">iv.	</w:t>
      </w:r>
      <w:r>
        <w:rPr>
          <w:rFonts w:ascii="Times New Roman" w:cs="Times New Roman" w:eastAsia="Times New Roman" w:hAnsi="Times New Roman"/>
        </w:rPr>
        <w:t xml:space="preserve">To determine the influence of feedback mechanisms on the implementation of county development policies in Machakos County, Kenya.</w:t>
      </w:r>
    </w:p>
    <w:p>
      <w:pPr>
        <w:pStyle w:val="Heading2"/>
      </w:pPr>
      <w:r>
        <w:rPr>
          <w:rFonts w:ascii="Times New Roman" w:cs="Times New Roman" w:eastAsia="Times New Roman" w:hAnsi="Times New Roman"/>
        </w:rPr>
        <w:t xml:space="preserve">1.5 Research Hypotheses</w:t>
      </w:r>
    </w:p>
    <w:p>
      <w:pPr>
        <w:jc w:val="both"/>
      </w:pPr>
      <w:r>
        <w:rPr>
          <w:rFonts w:ascii="Times New Roman" w:cs="Times New Roman" w:eastAsia="Times New Roman" w:hAnsi="Times New Roman"/>
        </w:rPr>
        <w:t xml:space="preserve">The study will test the following null hypotheses at the 0.05 level of significance:</w:t>
      </w:r>
    </w:p>
    <w:p>
      <w:pPr>
        <w:ind w:left="720" w:hanging="720"/>
        <w:jc w:val="both"/>
      </w:pPr>
      <w:r>
        <w:rPr>
          <w:rFonts w:ascii="Times New Roman" w:cs="Times New Roman" w:eastAsia="Times New Roman" w:hAnsi="Times New Roman"/>
        </w:rPr>
        <w:t xml:space="preserve">H₀₁:	</w:t>
      </w:r>
      <w:r>
        <w:rPr>
          <w:rFonts w:ascii="Times New Roman" w:cs="Times New Roman" w:eastAsia="Times New Roman" w:hAnsi="Times New Roman"/>
        </w:rPr>
        <w:t xml:space="preserve">Public consultation has no statistically significant influence on the implementation of county development policies in Machakos County, Kenya.</w:t>
      </w:r>
    </w:p>
    <w:p>
      <w:pPr>
        <w:ind w:left="720" w:hanging="720"/>
        <w:jc w:val="both"/>
      </w:pPr>
      <w:r>
        <w:rPr>
          <w:rFonts w:ascii="Times New Roman" w:cs="Times New Roman" w:eastAsia="Times New Roman" w:hAnsi="Times New Roman"/>
        </w:rPr>
        <w:t xml:space="preserve">H₀₂:	</w:t>
      </w:r>
      <w:r>
        <w:rPr>
          <w:rFonts w:ascii="Times New Roman" w:cs="Times New Roman" w:eastAsia="Times New Roman" w:hAnsi="Times New Roman"/>
        </w:rPr>
        <w:t xml:space="preserve">Access to information has no statistically significant influence on the implementation of county development policies in Machakos County, Kenya.</w:t>
      </w:r>
    </w:p>
    <w:p>
      <w:pPr>
        <w:ind w:left="720" w:hanging="720"/>
        <w:jc w:val="both"/>
      </w:pPr>
      <w:r>
        <w:rPr>
          <w:rFonts w:ascii="Times New Roman" w:cs="Times New Roman" w:eastAsia="Times New Roman" w:hAnsi="Times New Roman"/>
        </w:rPr>
        <w:t xml:space="preserve">H₀₃:	</w:t>
      </w:r>
      <w:r>
        <w:rPr>
          <w:rFonts w:ascii="Times New Roman" w:cs="Times New Roman" w:eastAsia="Times New Roman" w:hAnsi="Times New Roman"/>
        </w:rPr>
        <w:t xml:space="preserve">Citizen involvement in decision-making has no statistically significant influence on the implementation of county development policies in Machakos County, Kenya.</w:t>
      </w:r>
    </w:p>
    <w:p>
      <w:pPr>
        <w:ind w:left="720" w:hanging="720"/>
        <w:jc w:val="both"/>
      </w:pPr>
      <w:r>
        <w:rPr>
          <w:rFonts w:ascii="Times New Roman" w:cs="Times New Roman" w:eastAsia="Times New Roman" w:hAnsi="Times New Roman"/>
        </w:rPr>
        <w:t xml:space="preserve">H₀₄:	</w:t>
      </w:r>
      <w:r>
        <w:rPr>
          <w:rFonts w:ascii="Times New Roman" w:cs="Times New Roman" w:eastAsia="Times New Roman" w:hAnsi="Times New Roman"/>
        </w:rPr>
        <w:t xml:space="preserve">Feedback mechanisms have no statistically significant influence on the implementation of county development policies in Machakos County, Kenya.</w:t>
      </w:r>
    </w:p>
    <w:p>
      <w:pPr>
        <w:pStyle w:val="Heading2"/>
      </w:pPr>
      <w:r>
        <w:rPr>
          <w:rFonts w:ascii="Times New Roman" w:cs="Times New Roman" w:eastAsia="Times New Roman" w:hAnsi="Times New Roman"/>
        </w:rPr>
        <w:t xml:space="preserve">1.6 Justification and Significance of the Study</w:t>
      </w:r>
    </w:p>
    <w:p>
      <w:pPr>
        <w:jc w:val="both"/>
      </w:pPr>
      <w:r>
        <w:rPr>
          <w:rFonts w:ascii="Times New Roman" w:cs="Times New Roman" w:eastAsia="Times New Roman" w:hAnsi="Times New Roman"/>
        </w:rPr>
        <w:t xml:space="preserve">Kenya has some of the most detailed legal provisions for public participation on the continent, yet county development policies continue to run into trouble during implementation. County governments also spend a good deal of money and staff time on participation every year. It is reasonable, therefore, to ask whether that investment is paying off, and through which practices. The study will be useful to several groups.</w:t>
      </w:r>
    </w:p>
    <w:p>
      <w:pPr>
        <w:jc w:val="both"/>
      </w:pPr>
      <w:r>
        <w:rPr>
          <w:rFonts w:ascii="Times New Roman" w:cs="Times New Roman" w:eastAsia="Times New Roman" w:hAnsi="Times New Roman"/>
        </w:rPr>
        <w:t xml:space="preserve">For the Machakos County Government, and in particular the departments in charge of public participation and civic education, finance and economic planning, and the service sectors, the findings will show which participation practices make the biggest difference to implementation. With that knowledge, the county can design better participation programmes, spend its civic engagement budget more wisely and improve the way it reports back to residents. Members of the Machakos County Assembly may also find the results helpful when overseeing the executive or reviewing the county's public participation laws.</w:t>
      </w:r>
    </w:p>
    <w:p>
      <w:pPr>
        <w:jc w:val="both"/>
      </w:pPr>
      <w:r>
        <w:rPr>
          <w:rFonts w:ascii="Times New Roman" w:cs="Times New Roman" w:eastAsia="Times New Roman" w:hAnsi="Times New Roman"/>
        </w:rPr>
        <w:t xml:space="preserve">Beyond Machakos, other counties and the Council of Governors may draw lessons from the study, since all counties work under the same constitutional and legal framework. The ministry responsible for devolution may use the findings when reviewing national guidelines on public participation, and civil society organisations may use them to shape their civic education and advocacy work.</w:t>
      </w:r>
    </w:p>
    <w:p>
      <w:pPr>
        <w:jc w:val="both"/>
      </w:pPr>
      <w:r>
        <w:rPr>
          <w:rFonts w:ascii="Times New Roman" w:cs="Times New Roman" w:eastAsia="Times New Roman" w:hAnsi="Times New Roman"/>
        </w:rPr>
        <w:t xml:space="preserve">For scholars of public administration and devolution, the study adds to a fairly thin body of research on participation at the implementation stage of the policy cycle, which has received far less attention than planning and budgeting. It may also serve as a starting point for similar studies in other counties. Lastly, residents of Machakos may come to see more clearly how their involvement, or their absence, affects the delivery of county development policies, and this could encourage them to take a more active part in county affairs.</w:t>
      </w:r>
    </w:p>
    <w:p>
      <w:pPr>
        <w:pStyle w:val="Heading2"/>
      </w:pPr>
      <w:r>
        <w:rPr>
          <w:rFonts w:ascii="Times New Roman" w:cs="Times New Roman" w:eastAsia="Times New Roman" w:hAnsi="Times New Roman"/>
        </w:rPr>
        <w:t xml:space="preserve">1.7 Scope of the Study</w:t>
      </w:r>
    </w:p>
    <w:p>
      <w:pPr>
        <w:jc w:val="both"/>
      </w:pPr>
      <w:r>
        <w:rPr>
          <w:rFonts w:ascii="Times New Roman" w:cs="Times New Roman" w:eastAsia="Times New Roman" w:hAnsi="Times New Roman"/>
        </w:rPr>
        <w:t xml:space="preserve">The study will focus on four public participation practices: public consultation, access to information, citizen involvement in decision-making and feedback mechanisms. It will look at how these practices affect the implementation of county development policies, measured through timeliness, adherence to budget, achievement of planned targets and beneficiary satisfaction. The study will be carried out in Machakos County, Kenya, in selected sub-counties chosen to represent urban, peri-urban and rural settings. Respondents will be adult residents who have taken part, or had the chance to take part, in county public participation forums, together with ward administrators and county officials in the departments responsible for public participation, finance and economic planning, health, water and infrastructure. The study will cover development policies and programmes implemented under the county's Integrated Development Plans during the five years before data collection.</w:t>
      </w:r>
    </w:p>
    <w:p>
      <w:pPr>
        <w:pStyle w:val="Heading2"/>
      </w:pPr>
      <w:r>
        <w:rPr>
          <w:rFonts w:ascii="Times New Roman" w:cs="Times New Roman" w:eastAsia="Times New Roman" w:hAnsi="Times New Roman"/>
        </w:rPr>
        <w:t xml:space="preserve">1.8 Limitations of the Study</w:t>
      </w:r>
    </w:p>
    <w:p>
      <w:pPr>
        <w:jc w:val="both"/>
      </w:pPr>
      <w:r>
        <w:rPr>
          <w:rFonts w:ascii="Times New Roman" w:cs="Times New Roman" w:eastAsia="Times New Roman" w:hAnsi="Times New Roman"/>
        </w:rPr>
        <w:t xml:space="preserve">A few challenges are likely to arise. Some respondents, especially county officials, may hold back information that they think could be seen as criticism of the county government. To reassure them, the researcher will carry an introduction letter from the university and a research permit from NACOSTI, explain that the study is purely academic, and guarantee confidentiality and anonymity.</w:t>
      </w:r>
    </w:p>
    <w:p>
      <w:pPr>
        <w:jc w:val="both"/>
      </w:pPr>
      <w:r>
        <w:rPr>
          <w:rFonts w:ascii="Times New Roman" w:cs="Times New Roman" w:eastAsia="Times New Roman" w:hAnsi="Times New Roman"/>
        </w:rPr>
        <w:t xml:space="preserve">Some residents may also struggle to remember forums they attended several years ago. To reduce this problem, the questionnaire will concentrate on recent forums and on well-known county programmes. Because much of the data will be self-reported, there is a risk of response bias. The researcher will therefore compare questionnaire responses with interviews of county officials and with county documents such as CIDPs, Annual Development Plans and implementation reports. Finally, some residents may find it difficult to fill in a questionnaire on their own. Trained research assistants will administer the questionnaire and explain items in Kiswahili or Kikamba where needed.</w:t>
      </w:r>
    </w:p>
    <w:p>
      <w:pPr>
        <w:pStyle w:val="Heading2"/>
      </w:pPr>
      <w:r>
        <w:rPr>
          <w:rFonts w:ascii="Times New Roman" w:cs="Times New Roman" w:eastAsia="Times New Roman" w:hAnsi="Times New Roman"/>
        </w:rPr>
        <w:t xml:space="preserve">1.9 Delimitations of the Study</w:t>
      </w:r>
    </w:p>
    <w:p>
      <w:pPr>
        <w:jc w:val="both"/>
      </w:pPr>
      <w:r>
        <w:rPr>
          <w:rFonts w:ascii="Times New Roman" w:cs="Times New Roman" w:eastAsia="Times New Roman" w:hAnsi="Times New Roman"/>
        </w:rPr>
        <w:t xml:space="preserve">The study will be confined to Machakos County. Other counties will not be covered, although counties with similar characteristics may find the results useful. Only four dimensions of public participation will be examined. Other factors that may affect implementation, such as political interference, funding levels or staff capacity, fall outside the study, except where respondents raise them. The study is also limited to county development policies and programmes; national government policies implemented within the county are not included. Lastly, participants will be limited to residents aged 18 years and above and to county officials directly involved in public participation and the implementation of development policies.</w:t>
      </w:r>
    </w:p>
    <w:p>
      <w:pPr>
        <w:pStyle w:val="Heading2"/>
      </w:pPr>
      <w:r>
        <w:rPr>
          <w:rFonts w:ascii="Times New Roman" w:cs="Times New Roman" w:eastAsia="Times New Roman" w:hAnsi="Times New Roman"/>
        </w:rPr>
        <w:t xml:space="preserve">1.10 Assumptions of the Study</w:t>
      </w:r>
    </w:p>
    <w:p>
      <w:pPr>
        <w:jc w:val="both"/>
      </w:pPr>
      <w:r>
        <w:rPr>
          <w:rFonts w:ascii="Times New Roman" w:cs="Times New Roman" w:eastAsia="Times New Roman" w:hAnsi="Times New Roman"/>
        </w:rPr>
        <w:t xml:space="preserve">The study assumes that respondents will be available and willing to take part and will answer honestly. It also assumes that residents and county officials know enough about public participation and county development policies to respond in a meaningful way, and that the Machakos County Government did hold participation forums and implement development policies during the period under study. Finally, it assumes that the research instruments will measure the study variables validly and reliably.</w:t>
      </w:r>
    </w:p>
    <w:p>
      <w:pPr>
        <w:pStyle w:val="Heading2"/>
      </w:pPr>
      <w:r>
        <w:rPr>
          <w:rFonts w:ascii="Times New Roman" w:cs="Times New Roman" w:eastAsia="Times New Roman" w:hAnsi="Times New Roman"/>
        </w:rPr>
        <w:t xml:space="preserve">1.11 Operational Definition of Key Terms</w:t>
      </w:r>
    </w:p>
    <w:p>
      <w:pPr>
        <w:jc w:val="both"/>
      </w:pPr>
      <w:r>
        <w:rPr>
          <w:rFonts w:ascii="Times New Roman" w:cs="Times New Roman" w:eastAsia="Times New Roman" w:hAnsi="Times New Roman"/>
          <w:b/>
          <w:bCs/>
        </w:rPr>
        <w:t xml:space="preserve">Access to information: </w:t>
      </w:r>
      <w:r>
        <w:rPr>
          <w:rFonts w:ascii="Times New Roman" w:cs="Times New Roman" w:eastAsia="Times New Roman" w:hAnsi="Times New Roman"/>
        </w:rPr>
        <w:t xml:space="preserve">The extent to which residents receive timely, accurate and easy-to-understand information about county development policies, plans, budgets and projects, whether through notices, radio, social media, the county website or public barazas.</w:t>
      </w:r>
    </w:p>
    <w:p>
      <w:pPr>
        <w:jc w:val="both"/>
      </w:pPr>
      <w:r>
        <w:rPr>
          <w:rFonts w:ascii="Times New Roman" w:cs="Times New Roman" w:eastAsia="Times New Roman" w:hAnsi="Times New Roman"/>
          <w:b/>
          <w:bCs/>
        </w:rPr>
        <w:t xml:space="preserve">Citizen involvement in decision-making: </w:t>
      </w:r>
      <w:r>
        <w:rPr>
          <w:rFonts w:ascii="Times New Roman" w:cs="Times New Roman" w:eastAsia="Times New Roman" w:hAnsi="Times New Roman"/>
        </w:rPr>
        <w:t xml:space="preserve">The degree to which residents take part in, and actually influence, decisions about county development priorities, which projects are chosen and how they are implemented, going beyond simply being asked for their views.</w:t>
      </w:r>
    </w:p>
    <w:p>
      <w:pPr>
        <w:jc w:val="both"/>
      </w:pPr>
      <w:r>
        <w:rPr>
          <w:rFonts w:ascii="Times New Roman" w:cs="Times New Roman" w:eastAsia="Times New Roman" w:hAnsi="Times New Roman"/>
          <w:b/>
          <w:bCs/>
        </w:rPr>
        <w:t xml:space="preserve">County development policies: </w:t>
      </w:r>
      <w:r>
        <w:rPr>
          <w:rFonts w:ascii="Times New Roman" w:cs="Times New Roman" w:eastAsia="Times New Roman" w:hAnsi="Times New Roman"/>
        </w:rPr>
        <w:t xml:space="preserve">The policies, plans and programmes the Machakos County Government adopts to guide development, including the County Integrated Development Plan, Annual Development Plans, sectoral policies and the projects that put them into effect.</w:t>
      </w:r>
    </w:p>
    <w:p>
      <w:pPr>
        <w:jc w:val="both"/>
      </w:pPr>
      <w:r>
        <w:rPr>
          <w:rFonts w:ascii="Times New Roman" w:cs="Times New Roman" w:eastAsia="Times New Roman" w:hAnsi="Times New Roman"/>
          <w:b/>
          <w:bCs/>
        </w:rPr>
        <w:t xml:space="preserve">Feedback mechanisms: </w:t>
      </w:r>
      <w:r>
        <w:rPr>
          <w:rFonts w:ascii="Times New Roman" w:cs="Times New Roman" w:eastAsia="Times New Roman" w:hAnsi="Times New Roman"/>
        </w:rPr>
        <w:t xml:space="preserve">The ways in which the county government tells residents how their views have been considered and acted on, and the channels residents use to raise complaints, suggestions and concerns about how policies are being implemented.</w:t>
      </w:r>
    </w:p>
    <w:p>
      <w:pPr>
        <w:jc w:val="both"/>
      </w:pPr>
      <w:r>
        <w:rPr>
          <w:rFonts w:ascii="Times New Roman" w:cs="Times New Roman" w:eastAsia="Times New Roman" w:hAnsi="Times New Roman"/>
          <w:b/>
          <w:bCs/>
        </w:rPr>
        <w:t xml:space="preserve">Implementation of county development policies: </w:t>
      </w:r>
      <w:r>
        <w:rPr>
          <w:rFonts w:ascii="Times New Roman" w:cs="Times New Roman" w:eastAsia="Times New Roman" w:hAnsi="Times New Roman"/>
        </w:rPr>
        <w:t xml:space="preserve">The process of turning county development policies into actual programmes and projects. In this study it is measured by timeliness, adherence to budget, achievement of planned targets and beneficiary satisfaction.</w:t>
      </w:r>
    </w:p>
    <w:p>
      <w:pPr>
        <w:jc w:val="both"/>
      </w:pPr>
      <w:r>
        <w:rPr>
          <w:rFonts w:ascii="Times New Roman" w:cs="Times New Roman" w:eastAsia="Times New Roman" w:hAnsi="Times New Roman"/>
          <w:b/>
          <w:bCs/>
        </w:rPr>
        <w:t xml:space="preserve">Public consultation: </w:t>
      </w:r>
      <w:r>
        <w:rPr>
          <w:rFonts w:ascii="Times New Roman" w:cs="Times New Roman" w:eastAsia="Times New Roman" w:hAnsi="Times New Roman"/>
        </w:rPr>
        <w:t xml:space="preserve">The process by which the county government seeks residents' views on proposed and ongoing development policies and projects, through public hearings, ward meetings, barazas, sector working groups and similar forums.</w:t>
      </w:r>
    </w:p>
    <w:p>
      <w:pPr>
        <w:jc w:val="both"/>
      </w:pPr>
      <w:r>
        <w:rPr>
          <w:rFonts w:ascii="Times New Roman" w:cs="Times New Roman" w:eastAsia="Times New Roman" w:hAnsi="Times New Roman"/>
          <w:b/>
          <w:bCs/>
        </w:rPr>
        <w:t xml:space="preserve">Public participation: </w:t>
      </w:r>
      <w:r>
        <w:rPr>
          <w:rFonts w:ascii="Times New Roman" w:cs="Times New Roman" w:eastAsia="Times New Roman" w:hAnsi="Times New Roman"/>
        </w:rPr>
        <w:t xml:space="preserve">The processes through which residents of Machakos County are informed about, consulted on, involved in and given feedback on county development policies. It is measured here through public consultation, access to information, citizen involvement in decision-making and feedback mechanisms.</w:t>
      </w:r>
    </w:p>
    <w:p>
      <w:pPr>
        <w:jc w:val="both"/>
      </w:pPr>
      <w:r>
        <w:rPr>
          <w:rFonts w:ascii="Times New Roman" w:cs="Times New Roman" w:eastAsia="Times New Roman" w:hAnsi="Times New Roman"/>
          <w:b/>
          <w:bCs/>
        </w:rPr>
        <w:t xml:space="preserve">Residents: </w:t>
      </w:r>
      <w:r>
        <w:rPr>
          <w:rFonts w:ascii="Times New Roman" w:cs="Times New Roman" w:eastAsia="Times New Roman" w:hAnsi="Times New Roman"/>
        </w:rPr>
        <w:t xml:space="preserve">People aged 18 years and above who live in Machakos County and who have taken part, or had the opportunity to take part, in county public participation forums.</w:t>
      </w:r>
    </w:p>
    <w:p>
      <w:pPr>
        <w:pStyle w:val="Heading1"/>
        <w:pageBreakBefore/>
      </w:pPr>
      <w:r>
        <w:rPr>
          <w:rFonts w:ascii="Times New Roman" w:cs="Times New Roman" w:eastAsia="Times New Roman" w:hAnsi="Times New Roman"/>
        </w:rPr>
        <w:t xml:space="preserve">REFERENCES</w:t>
      </w:r>
    </w:p>
    <w:p>
      <w:pPr>
        <w:ind w:left="720" w:hanging="720"/>
      </w:pPr>
      <w:r>
        <w:rPr>
          <w:rFonts w:ascii="Times New Roman" w:cs="Times New Roman" w:eastAsia="Times New Roman" w:hAnsi="Times New Roman"/>
        </w:rPr>
        <w:t xml:space="preserve">African Union. (2014). </w:t>
      </w:r>
      <w:r>
        <w:rPr>
          <w:rFonts w:ascii="Times New Roman" w:cs="Times New Roman" w:eastAsia="Times New Roman" w:hAnsi="Times New Roman"/>
          <w:i/>
          <w:iCs/>
        </w:rPr>
        <w:t xml:space="preserve">African charter on the values and principles of decentralisation, local governance and local development</w:t>
      </w:r>
      <w:r>
        <w:rPr>
          <w:rFonts w:ascii="Times New Roman" w:cs="Times New Roman" w:eastAsia="Times New Roman" w:hAnsi="Times New Roman"/>
        </w:rPr>
        <w:t xml:space="preserve">. African Union Commission.</w:t>
      </w:r>
    </w:p>
    <w:p>
      <w:pPr>
        <w:ind w:left="720" w:hanging="720"/>
      </w:pPr>
      <w:r>
        <w:rPr>
          <w:rFonts w:ascii="Times New Roman" w:cs="Times New Roman" w:eastAsia="Times New Roman" w:hAnsi="Times New Roman"/>
        </w:rPr>
        <w:t xml:space="preserve">Arnstein, S. R. (1969). A ladder of citizen participation. </w:t>
      </w:r>
      <w:r>
        <w:rPr>
          <w:rFonts w:ascii="Times New Roman" w:cs="Times New Roman" w:eastAsia="Times New Roman" w:hAnsi="Times New Roman"/>
          <w:i/>
          <w:iCs/>
        </w:rPr>
        <w:t xml:space="preserve">Journal of the American Institute of Planners, 35</w:t>
      </w:r>
      <w:r>
        <w:rPr>
          <w:rFonts w:ascii="Times New Roman" w:cs="Times New Roman" w:eastAsia="Times New Roman" w:hAnsi="Times New Roman"/>
        </w:rPr>
        <w:t xml:space="preserve">(4), 216–224. </w:t>
      </w:r>
      <w:hyperlink w:history="1" r:id="rIdghu93l2pyrlizu6xxaqy4">
        <w:r>
          <w:rPr>
            <w:rStyle w:val="Hyperlink"/>
            <w:rFonts w:ascii="Times New Roman" w:cs="Times New Roman" w:eastAsia="Times New Roman" w:hAnsi="Times New Roman"/>
          </w:rPr>
          <w:t xml:space="preserve">https://doi.org/10.1080/01944366908977225</w:t>
        </w:r>
      </w:hyperlink>
    </w:p>
    <w:p>
      <w:pPr>
        <w:ind w:left="720" w:hanging="720"/>
      </w:pPr>
      <w:r>
        <w:rPr>
          <w:rFonts w:ascii="Times New Roman" w:cs="Times New Roman" w:eastAsia="Times New Roman" w:hAnsi="Times New Roman"/>
        </w:rPr>
        <w:t xml:space="preserve">Controller of Budget. (2023). </w:t>
      </w:r>
      <w:r>
        <w:rPr>
          <w:rFonts w:ascii="Times New Roman" w:cs="Times New Roman" w:eastAsia="Times New Roman" w:hAnsi="Times New Roman"/>
          <w:i/>
          <w:iCs/>
        </w:rPr>
        <w:t xml:space="preserve">County governments budget implementation review report for the financial year 2022/23</w:t>
      </w:r>
      <w:r>
        <w:rPr>
          <w:rFonts w:ascii="Times New Roman" w:cs="Times New Roman" w:eastAsia="Times New Roman" w:hAnsi="Times New Roman"/>
        </w:rPr>
        <w:t xml:space="preserve">. Office of the Controller of Budget.</w:t>
      </w:r>
    </w:p>
    <w:p>
      <w:pPr>
        <w:ind w:left="720" w:hanging="720"/>
      </w:pPr>
      <w:r>
        <w:rPr>
          <w:rFonts w:ascii="Times New Roman" w:cs="Times New Roman" w:eastAsia="Times New Roman" w:hAnsi="Times New Roman"/>
        </w:rPr>
        <w:t xml:space="preserve">Cornwall, A., &amp; Coelho, V. S. P. (Eds.). (2007). </w:t>
      </w:r>
      <w:r>
        <w:rPr>
          <w:rFonts w:ascii="Times New Roman" w:cs="Times New Roman" w:eastAsia="Times New Roman" w:hAnsi="Times New Roman"/>
          <w:i/>
          <w:iCs/>
        </w:rPr>
        <w:t xml:space="preserve">Spaces for change? The politics of citizen participation in new democratic arenas</w:t>
      </w:r>
      <w:r>
        <w:rPr>
          <w:rFonts w:ascii="Times New Roman" w:cs="Times New Roman" w:eastAsia="Times New Roman" w:hAnsi="Times New Roman"/>
        </w:rPr>
        <w:t xml:space="preserve">. Zed Books.</w:t>
      </w:r>
    </w:p>
    <w:p>
      <w:pPr>
        <w:ind w:left="720" w:hanging="720"/>
      </w:pPr>
      <w:r>
        <w:rPr>
          <w:rFonts w:ascii="Times New Roman" w:cs="Times New Roman" w:eastAsia="Times New Roman" w:hAnsi="Times New Roman"/>
        </w:rPr>
        <w:t xml:space="preserve">County Government of Machakos. (2023). </w:t>
      </w:r>
      <w:r>
        <w:rPr>
          <w:rFonts w:ascii="Times New Roman" w:cs="Times New Roman" w:eastAsia="Times New Roman" w:hAnsi="Times New Roman"/>
          <w:i/>
          <w:iCs/>
        </w:rPr>
        <w:t xml:space="preserve">Machakos County integrated development plan 2023–2027</w:t>
      </w:r>
      <w:r>
        <w:rPr>
          <w:rFonts w:ascii="Times New Roman" w:cs="Times New Roman" w:eastAsia="Times New Roman" w:hAnsi="Times New Roman"/>
        </w:rPr>
        <w:t xml:space="preserve">. County Government of Machakos.</w:t>
      </w:r>
    </w:p>
    <w:p>
      <w:pPr>
        <w:ind w:left="720" w:hanging="720"/>
      </w:pPr>
      <w:r>
        <w:rPr>
          <w:rFonts w:ascii="Times New Roman" w:cs="Times New Roman" w:eastAsia="Times New Roman" w:hAnsi="Times New Roman"/>
        </w:rPr>
        <w:t xml:space="preserve">De Weger, E., van Vooren, N. J. E., Wong, G., Dalkin, S., Marchal, B., Luijkx, K. G., &amp; Baan, C. A. (2022). Engaging citizens in local health policymaking: A realist explorative case study. </w:t>
      </w:r>
      <w:r>
        <w:rPr>
          <w:rFonts w:ascii="Times New Roman" w:cs="Times New Roman" w:eastAsia="Times New Roman" w:hAnsi="Times New Roman"/>
          <w:i/>
          <w:iCs/>
        </w:rPr>
        <w:t xml:space="preserve">PLOS ONE, 17</w:t>
      </w:r>
      <w:r>
        <w:rPr>
          <w:rFonts w:ascii="Times New Roman" w:cs="Times New Roman" w:eastAsia="Times New Roman" w:hAnsi="Times New Roman"/>
        </w:rPr>
        <w:t xml:space="preserve">(3), Article e0265404. </w:t>
      </w:r>
      <w:hyperlink w:history="1" r:id="rIdlqzphrb895aarfa_toqdz">
        <w:r>
          <w:rPr>
            <w:rStyle w:val="Hyperlink"/>
            <w:rFonts w:ascii="Times New Roman" w:cs="Times New Roman" w:eastAsia="Times New Roman" w:hAnsi="Times New Roman"/>
          </w:rPr>
          <w:t xml:space="preserve">https://doi.org/10.1371/journal.pone.0265404</w:t>
        </w:r>
      </w:hyperlink>
    </w:p>
    <w:p>
      <w:pPr>
        <w:ind w:left="720" w:hanging="720"/>
      </w:pPr>
      <w:r>
        <w:rPr>
          <w:rFonts w:ascii="Times New Roman" w:cs="Times New Roman" w:eastAsia="Times New Roman" w:hAnsi="Times New Roman"/>
        </w:rPr>
        <w:t xml:space="preserve">Fung, A. (2006). Varieties of participation in complex governance. </w:t>
      </w:r>
      <w:r>
        <w:rPr>
          <w:rFonts w:ascii="Times New Roman" w:cs="Times New Roman" w:eastAsia="Times New Roman" w:hAnsi="Times New Roman"/>
          <w:i/>
          <w:iCs/>
        </w:rPr>
        <w:t xml:space="preserve">Public Administration Review, 66</w:t>
      </w:r>
      <w:r>
        <w:rPr>
          <w:rFonts w:ascii="Times New Roman" w:cs="Times New Roman" w:eastAsia="Times New Roman" w:hAnsi="Times New Roman"/>
        </w:rPr>
        <w:t xml:space="preserve">(s1), 66–75. </w:t>
      </w:r>
      <w:hyperlink w:history="1" r:id="rId_g8pl3jif7d-mye5o8jpd">
        <w:r>
          <w:rPr>
            <w:rStyle w:val="Hyperlink"/>
            <w:rFonts w:ascii="Times New Roman" w:cs="Times New Roman" w:eastAsia="Times New Roman" w:hAnsi="Times New Roman"/>
          </w:rPr>
          <w:t xml:space="preserve">https://doi.org/10.1111/j.1540-6210.2006.00667.x</w:t>
        </w:r>
      </w:hyperlink>
    </w:p>
    <w:p>
      <w:pPr>
        <w:ind w:left="720" w:hanging="720"/>
      </w:pPr>
      <w:r>
        <w:rPr>
          <w:rFonts w:ascii="Times New Roman" w:cs="Times New Roman" w:eastAsia="Times New Roman" w:hAnsi="Times New Roman"/>
        </w:rPr>
        <w:t xml:space="preserve">Irvin, R. A., &amp; Stansbury, J. (2004). Citizen participation in decision making: Is it worth the effort? </w:t>
      </w:r>
      <w:r>
        <w:rPr>
          <w:rFonts w:ascii="Times New Roman" w:cs="Times New Roman" w:eastAsia="Times New Roman" w:hAnsi="Times New Roman"/>
          <w:i/>
          <w:iCs/>
        </w:rPr>
        <w:t xml:space="preserve">Public Administration Review, 64</w:t>
      </w:r>
      <w:r>
        <w:rPr>
          <w:rFonts w:ascii="Times New Roman" w:cs="Times New Roman" w:eastAsia="Times New Roman" w:hAnsi="Times New Roman"/>
        </w:rPr>
        <w:t xml:space="preserve">(1), 55–65. </w:t>
      </w:r>
      <w:hyperlink w:history="1" r:id="rId4hvojriyfpu1xh5zl1ygz">
        <w:r>
          <w:rPr>
            <w:rStyle w:val="Hyperlink"/>
            <w:rFonts w:ascii="Times New Roman" w:cs="Times New Roman" w:eastAsia="Times New Roman" w:hAnsi="Times New Roman"/>
          </w:rPr>
          <w:t xml:space="preserve">https://doi.org/10.1111/j.1540-6210.2004.00346.x</w:t>
        </w:r>
      </w:hyperlink>
    </w:p>
    <w:p>
      <w:pPr>
        <w:ind w:left="720" w:hanging="720"/>
      </w:pPr>
      <w:r>
        <w:rPr>
          <w:rFonts w:ascii="Times New Roman" w:cs="Times New Roman" w:eastAsia="Times New Roman" w:hAnsi="Times New Roman"/>
        </w:rPr>
        <w:t xml:space="preserve">Jäntti, A., Paananen, H., Kork, A.-A., &amp; Kurkela, K. (2023). Towards interactive governance: Embedding citizen participation in local government. </w:t>
      </w:r>
      <w:r>
        <w:rPr>
          <w:rFonts w:ascii="Times New Roman" w:cs="Times New Roman" w:eastAsia="Times New Roman" w:hAnsi="Times New Roman"/>
          <w:i/>
          <w:iCs/>
        </w:rPr>
        <w:t xml:space="preserve">Administration &amp; Society</w:t>
      </w:r>
      <w:r>
        <w:rPr>
          <w:rFonts w:ascii="Times New Roman" w:cs="Times New Roman" w:eastAsia="Times New Roman" w:hAnsi="Times New Roman"/>
        </w:rPr>
        <w:t xml:space="preserve">. </w:t>
      </w:r>
      <w:hyperlink w:history="1" r:id="rId3um2-w_qzqrkknldltoiy">
        <w:r>
          <w:rPr>
            <w:rStyle w:val="Hyperlink"/>
            <w:rFonts w:ascii="Times New Roman" w:cs="Times New Roman" w:eastAsia="Times New Roman" w:hAnsi="Times New Roman"/>
          </w:rPr>
          <w:t xml:space="preserve">https://doi.org/10.1177/00953997231177220</w:t>
        </w:r>
      </w:hyperlink>
    </w:p>
    <w:p>
      <w:pPr>
        <w:ind w:left="720" w:hanging="720"/>
      </w:pPr>
      <w:r>
        <w:rPr>
          <w:rFonts w:ascii="Times New Roman" w:cs="Times New Roman" w:eastAsia="Times New Roman" w:hAnsi="Times New Roman"/>
        </w:rPr>
        <w:t xml:space="preserve">Kenya National Bureau of Statistics. (2019). </w:t>
      </w:r>
      <w:r>
        <w:rPr>
          <w:rFonts w:ascii="Times New Roman" w:cs="Times New Roman" w:eastAsia="Times New Roman" w:hAnsi="Times New Roman"/>
          <w:i/>
          <w:iCs/>
        </w:rPr>
        <w:t xml:space="preserve">2019 Kenya population and housing census: Volume I. Population by county and sub-county</w:t>
      </w:r>
      <w:r>
        <w:rPr>
          <w:rFonts w:ascii="Times New Roman" w:cs="Times New Roman" w:eastAsia="Times New Roman" w:hAnsi="Times New Roman"/>
        </w:rPr>
        <w:t xml:space="preserve">. KNBS.</w:t>
      </w:r>
    </w:p>
    <w:p>
      <w:pPr>
        <w:ind w:left="720" w:hanging="720"/>
      </w:pPr>
      <w:r>
        <w:rPr>
          <w:rFonts w:ascii="Times New Roman" w:cs="Times New Roman" w:eastAsia="Times New Roman" w:hAnsi="Times New Roman"/>
        </w:rPr>
        <w:t xml:space="preserve">Linstad, L. H., Bjørnå, H., Moen, A., Kristiansen, T. T., &amp; Hansen, A. H. (2024). Investigating the Norwegian eHealth governance model: Document study. </w:t>
      </w:r>
      <w:r>
        <w:rPr>
          <w:rFonts w:ascii="Times New Roman" w:cs="Times New Roman" w:eastAsia="Times New Roman" w:hAnsi="Times New Roman"/>
          <w:i/>
          <w:iCs/>
        </w:rPr>
        <w:t xml:space="preserve">Journal of Medical Internet Research, 26</w:t>
      </w:r>
      <w:r>
        <w:rPr>
          <w:rFonts w:ascii="Times New Roman" w:cs="Times New Roman" w:eastAsia="Times New Roman" w:hAnsi="Times New Roman"/>
        </w:rPr>
        <w:t xml:space="preserve">, Article e59717. </w:t>
      </w:r>
      <w:hyperlink w:history="1" r:id="rIdw0yoi1-mjx6uoorn9_lci">
        <w:r>
          <w:rPr>
            <w:rStyle w:val="Hyperlink"/>
            <w:rFonts w:ascii="Times New Roman" w:cs="Times New Roman" w:eastAsia="Times New Roman" w:hAnsi="Times New Roman"/>
          </w:rPr>
          <w:t xml:space="preserve">https://doi.org/10.2196/59717</w:t>
        </w:r>
      </w:hyperlink>
    </w:p>
    <w:p>
      <w:pPr>
        <w:ind w:left="720" w:hanging="720"/>
      </w:pPr>
      <w:r>
        <w:rPr>
          <w:rFonts w:ascii="Times New Roman" w:cs="Times New Roman" w:eastAsia="Times New Roman" w:hAnsi="Times New Roman"/>
        </w:rPr>
        <w:t xml:space="preserve">Maiyo, C., &amp; Kinuthia, P. M. (2025). Public participation and the legislative process in Kenya: A case of Finance Act, 2023. </w:t>
      </w:r>
      <w:r>
        <w:rPr>
          <w:rFonts w:ascii="Times New Roman" w:cs="Times New Roman" w:eastAsia="Times New Roman" w:hAnsi="Times New Roman"/>
          <w:i/>
          <w:iCs/>
        </w:rPr>
        <w:t xml:space="preserve">International Journal of Research and Innovation in Social Science, 9</w:t>
      </w:r>
      <w:r>
        <w:rPr>
          <w:rFonts w:ascii="Times New Roman" w:cs="Times New Roman" w:eastAsia="Times New Roman" w:hAnsi="Times New Roman"/>
        </w:rPr>
        <w:t xml:space="preserve">(9), 7639–7651. </w:t>
      </w:r>
      <w:hyperlink w:history="1" r:id="rIdazc1nninpopskceno7pqp">
        <w:r>
          <w:rPr>
            <w:rStyle w:val="Hyperlink"/>
            <w:rFonts w:ascii="Times New Roman" w:cs="Times New Roman" w:eastAsia="Times New Roman" w:hAnsi="Times New Roman"/>
          </w:rPr>
          <w:t xml:space="preserve">https://doi.org/10.47772/IJRISS.2025.909000624</w:t>
        </w:r>
      </w:hyperlink>
    </w:p>
    <w:p>
      <w:pPr>
        <w:ind w:left="720" w:hanging="720"/>
      </w:pPr>
      <w:r>
        <w:rPr>
          <w:rFonts w:ascii="Times New Roman" w:cs="Times New Roman" w:eastAsia="Times New Roman" w:hAnsi="Times New Roman"/>
        </w:rPr>
        <w:t xml:space="preserve">Ministry of Devolution and Planning, &amp; Council of Governors. (2016). </w:t>
      </w:r>
      <w:r>
        <w:rPr>
          <w:rFonts w:ascii="Times New Roman" w:cs="Times New Roman" w:eastAsia="Times New Roman" w:hAnsi="Times New Roman"/>
          <w:i/>
          <w:iCs/>
        </w:rPr>
        <w:t xml:space="preserve">County public participation guidelines</w:t>
      </w:r>
      <w:r>
        <w:rPr>
          <w:rFonts w:ascii="Times New Roman" w:cs="Times New Roman" w:eastAsia="Times New Roman" w:hAnsi="Times New Roman"/>
        </w:rPr>
        <w:t xml:space="preserve">. Government of Kenya.</w:t>
      </w:r>
    </w:p>
    <w:p>
      <w:pPr>
        <w:ind w:left="720" w:hanging="720"/>
      </w:pPr>
      <w:r>
        <w:rPr>
          <w:rFonts w:ascii="Times New Roman" w:cs="Times New Roman" w:eastAsia="Times New Roman" w:hAnsi="Times New Roman"/>
        </w:rPr>
        <w:t xml:space="preserve">Mutua, E. K., Ndeke, G. C. W., &amp; Mboga, M. K. (2024). Influence of public participation in the planning phase on the outcome of water projects in Matungulu Sub-County, Machakos County. </w:t>
      </w:r>
      <w:r>
        <w:rPr>
          <w:rFonts w:ascii="Times New Roman" w:cs="Times New Roman" w:eastAsia="Times New Roman" w:hAnsi="Times New Roman"/>
          <w:i/>
          <w:iCs/>
        </w:rPr>
        <w:t xml:space="preserve">Journal of Policy and Development Studies, 3</w:t>
      </w:r>
      <w:r>
        <w:rPr>
          <w:rFonts w:ascii="Times New Roman" w:cs="Times New Roman" w:eastAsia="Times New Roman" w:hAnsi="Times New Roman"/>
        </w:rPr>
        <w:t xml:space="preserve">(1), 27–42. </w:t>
      </w:r>
      <w:hyperlink w:history="1" r:id="rIdpszynrxwy2hpnibm_r_i1">
        <w:r>
          <w:rPr>
            <w:rStyle w:val="Hyperlink"/>
            <w:rFonts w:ascii="Times New Roman" w:cs="Times New Roman" w:eastAsia="Times New Roman" w:hAnsi="Times New Roman"/>
          </w:rPr>
          <w:t xml:space="preserve">https://doi.org/10.51317/jpds.v3i1.539</w:t>
        </w:r>
      </w:hyperlink>
    </w:p>
    <w:p>
      <w:pPr>
        <w:ind w:left="720" w:hanging="720"/>
      </w:pPr>
      <w:r>
        <w:rPr>
          <w:rFonts w:ascii="Times New Roman" w:cs="Times New Roman" w:eastAsia="Times New Roman" w:hAnsi="Times New Roman"/>
        </w:rPr>
        <w:t xml:space="preserve">Olowu, D., &amp; Wunsch, J. S. (Eds.). (2004). </w:t>
      </w:r>
      <w:r>
        <w:rPr>
          <w:rFonts w:ascii="Times New Roman" w:cs="Times New Roman" w:eastAsia="Times New Roman" w:hAnsi="Times New Roman"/>
          <w:i/>
          <w:iCs/>
        </w:rPr>
        <w:t xml:space="preserve">Local governance in Africa: The challenges of democratic decentralization</w:t>
      </w:r>
      <w:r>
        <w:rPr>
          <w:rFonts w:ascii="Times New Roman" w:cs="Times New Roman" w:eastAsia="Times New Roman" w:hAnsi="Times New Roman"/>
        </w:rPr>
        <w:t xml:space="preserve">. Lynne Rienner.</w:t>
      </w:r>
    </w:p>
    <w:p>
      <w:pPr>
        <w:ind w:left="720" w:hanging="720"/>
      </w:pPr>
      <w:r>
        <w:rPr>
          <w:rFonts w:ascii="Times New Roman" w:cs="Times New Roman" w:eastAsia="Times New Roman" w:hAnsi="Times New Roman"/>
        </w:rPr>
        <w:t xml:space="preserve">Organisation for Economic Co-operation and Development. (2001). </w:t>
      </w:r>
      <w:r>
        <w:rPr>
          <w:rFonts w:ascii="Times New Roman" w:cs="Times New Roman" w:eastAsia="Times New Roman" w:hAnsi="Times New Roman"/>
          <w:i/>
          <w:iCs/>
        </w:rPr>
        <w:t xml:space="preserve">Citizens as partners: Information, consultation and public participation in policy-making</w:t>
      </w:r>
      <w:r>
        <w:rPr>
          <w:rFonts w:ascii="Times New Roman" w:cs="Times New Roman" w:eastAsia="Times New Roman" w:hAnsi="Times New Roman"/>
        </w:rPr>
        <w:t xml:space="preserve">. OECD Publishing. </w:t>
      </w:r>
      <w:hyperlink w:history="1" r:id="rIdlte7fvoucvd0v9wqn-rcg">
        <w:r>
          <w:rPr>
            <w:rStyle w:val="Hyperlink"/>
            <w:rFonts w:ascii="Times New Roman" w:cs="Times New Roman" w:eastAsia="Times New Roman" w:hAnsi="Times New Roman"/>
          </w:rPr>
          <w:t xml:space="preserve">https://doi.org/10.1787/9789264195578-en</w:t>
        </w:r>
      </w:hyperlink>
    </w:p>
    <w:p>
      <w:pPr>
        <w:ind w:left="720" w:hanging="720"/>
      </w:pPr>
      <w:r>
        <w:rPr>
          <w:rFonts w:ascii="Times New Roman" w:cs="Times New Roman" w:eastAsia="Times New Roman" w:hAnsi="Times New Roman"/>
        </w:rPr>
        <w:t xml:space="preserve">Organisation for Economic Co-operation and Development. (2020). </w:t>
      </w:r>
      <w:r>
        <w:rPr>
          <w:rFonts w:ascii="Times New Roman" w:cs="Times New Roman" w:eastAsia="Times New Roman" w:hAnsi="Times New Roman"/>
          <w:i/>
          <w:iCs/>
        </w:rPr>
        <w:t xml:space="preserve">Innovative citizen participation and new democratic institutions: Catching the deliberative wave</w:t>
      </w:r>
      <w:r>
        <w:rPr>
          <w:rFonts w:ascii="Times New Roman" w:cs="Times New Roman" w:eastAsia="Times New Roman" w:hAnsi="Times New Roman"/>
        </w:rPr>
        <w:t xml:space="preserve">. OECD Publishing. </w:t>
      </w:r>
      <w:hyperlink w:history="1" r:id="rIdrmoefmgbf5r5xnlso8-db">
        <w:r>
          <w:rPr>
            <w:rStyle w:val="Hyperlink"/>
            <w:rFonts w:ascii="Times New Roman" w:cs="Times New Roman" w:eastAsia="Times New Roman" w:hAnsi="Times New Roman"/>
          </w:rPr>
          <w:t xml:space="preserve">https://doi.org/10.1787/339306da-en</w:t>
        </w:r>
      </w:hyperlink>
    </w:p>
    <w:p>
      <w:pPr>
        <w:ind w:left="720" w:hanging="720"/>
      </w:pPr>
      <w:r>
        <w:rPr>
          <w:rFonts w:ascii="Times New Roman" w:cs="Times New Roman" w:eastAsia="Times New Roman" w:hAnsi="Times New Roman"/>
        </w:rPr>
        <w:t xml:space="preserve">Pressman, J. L., &amp; Wildavsky, A. (1973). </w:t>
      </w:r>
      <w:r>
        <w:rPr>
          <w:rFonts w:ascii="Times New Roman" w:cs="Times New Roman" w:eastAsia="Times New Roman" w:hAnsi="Times New Roman"/>
          <w:i/>
          <w:iCs/>
        </w:rPr>
        <w:t xml:space="preserve">Implementation: How great expectations in Washington are dashed in Oakland</w:t>
      </w:r>
      <w:r>
        <w:rPr>
          <w:rFonts w:ascii="Times New Roman" w:cs="Times New Roman" w:eastAsia="Times New Roman" w:hAnsi="Times New Roman"/>
        </w:rPr>
        <w:t xml:space="preserve">. University of California Press.</w:t>
      </w:r>
    </w:p>
    <w:p>
      <w:pPr>
        <w:ind w:left="720" w:hanging="720"/>
      </w:pPr>
      <w:r>
        <w:rPr>
          <w:rFonts w:ascii="Times New Roman" w:cs="Times New Roman" w:eastAsia="Times New Roman" w:hAnsi="Times New Roman"/>
        </w:rPr>
        <w:t xml:space="preserve">Republic of Kenya. (2010). </w:t>
      </w:r>
      <w:r>
        <w:rPr>
          <w:rFonts w:ascii="Times New Roman" w:cs="Times New Roman" w:eastAsia="Times New Roman" w:hAnsi="Times New Roman"/>
          <w:i/>
          <w:iCs/>
        </w:rPr>
        <w:t xml:space="preserve">The Constitution of Kenya, 2010</w:t>
      </w:r>
      <w:r>
        <w:rPr>
          <w:rFonts w:ascii="Times New Roman" w:cs="Times New Roman" w:eastAsia="Times New Roman" w:hAnsi="Times New Roman"/>
        </w:rPr>
        <w:t xml:space="preserve">. Government Printer.</w:t>
      </w:r>
    </w:p>
    <w:p>
      <w:pPr>
        <w:ind w:left="720" w:hanging="720"/>
      </w:pPr>
      <w:r>
        <w:rPr>
          <w:rFonts w:ascii="Times New Roman" w:cs="Times New Roman" w:eastAsia="Times New Roman" w:hAnsi="Times New Roman"/>
        </w:rPr>
        <w:t xml:space="preserve">Republic of Kenya. (2012a). </w:t>
      </w:r>
      <w:r>
        <w:rPr>
          <w:rFonts w:ascii="Times New Roman" w:cs="Times New Roman" w:eastAsia="Times New Roman" w:hAnsi="Times New Roman"/>
          <w:i/>
          <w:iCs/>
        </w:rPr>
        <w:t xml:space="preserve">County Governments Act, No. 17 of 2012</w:t>
      </w:r>
      <w:r>
        <w:rPr>
          <w:rFonts w:ascii="Times New Roman" w:cs="Times New Roman" w:eastAsia="Times New Roman" w:hAnsi="Times New Roman"/>
        </w:rPr>
        <w:t xml:space="preserve">. Government Printer.</w:t>
      </w:r>
    </w:p>
    <w:p>
      <w:pPr>
        <w:ind w:left="720" w:hanging="720"/>
      </w:pPr>
      <w:r>
        <w:rPr>
          <w:rFonts w:ascii="Times New Roman" w:cs="Times New Roman" w:eastAsia="Times New Roman" w:hAnsi="Times New Roman"/>
        </w:rPr>
        <w:t xml:space="preserve">Republic of Kenya. (2012b). </w:t>
      </w:r>
      <w:r>
        <w:rPr>
          <w:rFonts w:ascii="Times New Roman" w:cs="Times New Roman" w:eastAsia="Times New Roman" w:hAnsi="Times New Roman"/>
          <w:i/>
          <w:iCs/>
        </w:rPr>
        <w:t xml:space="preserve">Public Finance Management Act, No. 18 of 2012</w:t>
      </w:r>
      <w:r>
        <w:rPr>
          <w:rFonts w:ascii="Times New Roman" w:cs="Times New Roman" w:eastAsia="Times New Roman" w:hAnsi="Times New Roman"/>
        </w:rPr>
        <w:t xml:space="preserve">. Government Printer.</w:t>
      </w:r>
    </w:p>
    <w:p>
      <w:pPr>
        <w:ind w:left="720" w:hanging="720"/>
      </w:pPr>
      <w:r>
        <w:rPr>
          <w:rFonts w:ascii="Times New Roman" w:cs="Times New Roman" w:eastAsia="Times New Roman" w:hAnsi="Times New Roman"/>
        </w:rPr>
        <w:t xml:space="preserve">Republic of Kenya. (2016). </w:t>
      </w:r>
      <w:r>
        <w:rPr>
          <w:rFonts w:ascii="Times New Roman" w:cs="Times New Roman" w:eastAsia="Times New Roman" w:hAnsi="Times New Roman"/>
          <w:i/>
          <w:iCs/>
        </w:rPr>
        <w:t xml:space="preserve">Access to Information Act, No. 31 of 2016</w:t>
      </w:r>
      <w:r>
        <w:rPr>
          <w:rFonts w:ascii="Times New Roman" w:cs="Times New Roman" w:eastAsia="Times New Roman" w:hAnsi="Times New Roman"/>
        </w:rPr>
        <w:t xml:space="preserve">. Government Printer.</w:t>
      </w:r>
    </w:p>
    <w:p>
      <w:pPr>
        <w:ind w:left="720" w:hanging="720"/>
      </w:pPr>
      <w:r>
        <w:rPr>
          <w:rFonts w:ascii="Times New Roman" w:cs="Times New Roman" w:eastAsia="Times New Roman" w:hAnsi="Times New Roman"/>
        </w:rPr>
        <w:t xml:space="preserve">Republic of South Africa. (2000). </w:t>
      </w:r>
      <w:r>
        <w:rPr>
          <w:rFonts w:ascii="Times New Roman" w:cs="Times New Roman" w:eastAsia="Times New Roman" w:hAnsi="Times New Roman"/>
          <w:i/>
          <w:iCs/>
        </w:rPr>
        <w:t xml:space="preserve">Local Government: Municipal Systems Act, No. 32 of 2000</w:t>
      </w:r>
      <w:r>
        <w:rPr>
          <w:rFonts w:ascii="Times New Roman" w:cs="Times New Roman" w:eastAsia="Times New Roman" w:hAnsi="Times New Roman"/>
        </w:rPr>
        <w:t xml:space="preserve">. Government Printer.</w:t>
      </w:r>
    </w:p>
    <w:p>
      <w:pPr>
        <w:ind w:left="720" w:hanging="720"/>
      </w:pPr>
      <w:r>
        <w:rPr>
          <w:rFonts w:ascii="Times New Roman" w:cs="Times New Roman" w:eastAsia="Times New Roman" w:hAnsi="Times New Roman"/>
        </w:rPr>
        <w:t xml:space="preserve">Republic of Uganda. (1997). </w:t>
      </w:r>
      <w:r>
        <w:rPr>
          <w:rFonts w:ascii="Times New Roman" w:cs="Times New Roman" w:eastAsia="Times New Roman" w:hAnsi="Times New Roman"/>
          <w:i/>
          <w:iCs/>
        </w:rPr>
        <w:t xml:space="preserve">The Local Governments Act, 1997</w:t>
      </w:r>
      <w:r>
        <w:rPr>
          <w:rFonts w:ascii="Times New Roman" w:cs="Times New Roman" w:eastAsia="Times New Roman" w:hAnsi="Times New Roman"/>
        </w:rPr>
        <w:t xml:space="preserve">. Uganda Printing and Publishing Corporation.</w:t>
      </w:r>
    </w:p>
    <w:p>
      <w:pPr>
        <w:ind w:left="720" w:hanging="720"/>
      </w:pPr>
      <w:r>
        <w:rPr>
          <w:rFonts w:ascii="Times New Roman" w:cs="Times New Roman" w:eastAsia="Times New Roman" w:hAnsi="Times New Roman"/>
        </w:rPr>
        <w:t xml:space="preserve">Rowe, G., &amp; Frewer, L. J. (2000). Public participation methods: A framework for evaluation. </w:t>
      </w:r>
      <w:r>
        <w:rPr>
          <w:rFonts w:ascii="Times New Roman" w:cs="Times New Roman" w:eastAsia="Times New Roman" w:hAnsi="Times New Roman"/>
          <w:i/>
          <w:iCs/>
        </w:rPr>
        <w:t xml:space="preserve">Science, Technology, &amp; Human Values, 25</w:t>
      </w:r>
      <w:r>
        <w:rPr>
          <w:rFonts w:ascii="Times New Roman" w:cs="Times New Roman" w:eastAsia="Times New Roman" w:hAnsi="Times New Roman"/>
        </w:rPr>
        <w:t xml:space="preserve">(1), 3–29. </w:t>
      </w:r>
      <w:hyperlink w:history="1" r:id="rId7k7e22v0jskho1tlr-hv1">
        <w:r>
          <w:rPr>
            <w:rStyle w:val="Hyperlink"/>
            <w:rFonts w:ascii="Times New Roman" w:cs="Times New Roman" w:eastAsia="Times New Roman" w:hAnsi="Times New Roman"/>
          </w:rPr>
          <w:t xml:space="preserve">https://doi.org/10.1177/016224390002500101</w:t>
        </w:r>
      </w:hyperlink>
    </w:p>
    <w:p>
      <w:pPr>
        <w:ind w:left="720" w:hanging="720"/>
      </w:pPr>
      <w:r>
        <w:rPr>
          <w:rFonts w:ascii="Times New Roman" w:cs="Times New Roman" w:eastAsia="Times New Roman" w:hAnsi="Times New Roman"/>
        </w:rPr>
        <w:t xml:space="preserve">United Nations. (2015). </w:t>
      </w:r>
      <w:r>
        <w:rPr>
          <w:rFonts w:ascii="Times New Roman" w:cs="Times New Roman" w:eastAsia="Times New Roman" w:hAnsi="Times New Roman"/>
          <w:i/>
          <w:iCs/>
        </w:rPr>
        <w:t xml:space="preserve">Transforming our world: The 2030 Agenda for Sustainable Development</w:t>
      </w:r>
      <w:r>
        <w:rPr>
          <w:rFonts w:ascii="Times New Roman" w:cs="Times New Roman" w:eastAsia="Times New Roman" w:hAnsi="Times New Roman"/>
        </w:rPr>
        <w:t xml:space="preserve"> (A/RES/70/1). United Nations General Assembly.</w:t>
      </w:r>
    </w:p>
    <w:p>
      <w:pPr>
        <w:ind w:left="720" w:hanging="720"/>
      </w:pPr>
      <w:r>
        <w:rPr>
          <w:rFonts w:ascii="Times New Roman" w:cs="Times New Roman" w:eastAsia="Times New Roman" w:hAnsi="Times New Roman"/>
        </w:rPr>
        <w:t xml:space="preserve">Wampler, B. (2007). </w:t>
      </w:r>
      <w:r>
        <w:rPr>
          <w:rFonts w:ascii="Times New Roman" w:cs="Times New Roman" w:eastAsia="Times New Roman" w:hAnsi="Times New Roman"/>
          <w:i/>
          <w:iCs/>
        </w:rPr>
        <w:t xml:space="preserve">Participatory budgeting in Brazil: Contestation, cooperation, and accountability</w:t>
      </w:r>
      <w:r>
        <w:rPr>
          <w:rFonts w:ascii="Times New Roman" w:cs="Times New Roman" w:eastAsia="Times New Roman" w:hAnsi="Times New Roman"/>
        </w:rPr>
        <w:t xml:space="preserve">. Pennsylvania State University Press.</w:t>
      </w:r>
    </w:p>
    <w:sectPr>
      <w:footerReference w:type="default" r:id="rId7"/>
      <w:pgSz w:w="11906" w:h="16838" w:orient="portrait"/>
      <w:pgMar w:top="1418" w:right="1134" w:bottom="1418"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2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hu93l2pyrlizu6xxaqy4" Type="http://schemas.openxmlformats.org/officeDocument/2006/relationships/hyperlink" Target="https://doi.org/10.1080/01944366908977225" TargetMode="External"/><Relationship Id="rIdlqzphrb895aarfa_toqdz" Type="http://schemas.openxmlformats.org/officeDocument/2006/relationships/hyperlink" Target="https://doi.org/10.1371/journal.pone.0265404" TargetMode="External"/><Relationship Id="rId_g8pl3jif7d-mye5o8jpd" Type="http://schemas.openxmlformats.org/officeDocument/2006/relationships/hyperlink" Target="https://doi.org/10.1111/j.1540-6210.2006.00667.x" TargetMode="External"/><Relationship Id="rId4hvojriyfpu1xh5zl1ygz" Type="http://schemas.openxmlformats.org/officeDocument/2006/relationships/hyperlink" Target="https://doi.org/10.1111/j.1540-6210.2004.00346.x" TargetMode="External"/><Relationship Id="rId3um2-w_qzqrkknldltoiy" Type="http://schemas.openxmlformats.org/officeDocument/2006/relationships/hyperlink" Target="https://doi.org/10.1177/00953997231177220" TargetMode="External"/><Relationship Id="rIdw0yoi1-mjx6uoorn9_lci" Type="http://schemas.openxmlformats.org/officeDocument/2006/relationships/hyperlink" Target="https://doi.org/10.2196/59717" TargetMode="External"/><Relationship Id="rIdazc1nninpopskceno7pqp" Type="http://schemas.openxmlformats.org/officeDocument/2006/relationships/hyperlink" Target="https://doi.org/10.47772/IJRISS.2025.909000624" TargetMode="External"/><Relationship Id="rIdpszynrxwy2hpnibm_r_i1" Type="http://schemas.openxmlformats.org/officeDocument/2006/relationships/hyperlink" Target="https://doi.org/10.51317/jpds.v3i1.539" TargetMode="External"/><Relationship Id="rIdlte7fvoucvd0v9wqn-rcg" Type="http://schemas.openxmlformats.org/officeDocument/2006/relationships/hyperlink" Target="https://doi.org/10.1787/9789264195578-en" TargetMode="External"/><Relationship Id="rIdrmoefmgbf5r5xnlso8-db" Type="http://schemas.openxmlformats.org/officeDocument/2006/relationships/hyperlink" Target="https://doi.org/10.1787/339306da-en" TargetMode="External"/><Relationship Id="rId7k7e22v0jskho1tlr-hv1" Type="http://schemas.openxmlformats.org/officeDocument/2006/relationships/hyperlink" Target="https://doi.org/10.1177/016224390002500101"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One: Introduction</dc:title>
  <dc:creator>Joyce</dc:creator>
  <cp:lastModifiedBy>Un-named</cp:lastModifiedBy>
  <cp:revision>1</cp:revision>
  <dcterms:created xsi:type="dcterms:W3CDTF">2026-10-03T06:38:32.868Z</dcterms:created>
  <dcterms:modified xsi:type="dcterms:W3CDTF">2026-10-03T06:38:32.875Z</dcterms:modified>
</cp:coreProperties>
</file>

<file path=docProps/custom.xml><?xml version="1.0" encoding="utf-8"?>
<Properties xmlns="http://schemas.openxmlformats.org/officeDocument/2006/custom-properties" xmlns:vt="http://schemas.openxmlformats.org/officeDocument/2006/docPropsVTypes"/>
</file>