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bCs/>
        </w:rPr>
        <w:t xml:space="preserve">MOUNT KENYA UNIVERSITY</w:t>
      </w:r>
    </w:p>
    <w:p>
      <w:pPr>
        <w:spacing w:after="1400" w:before="0" w:line="360"/>
        <w:jc w:val="center"/>
      </w:pPr>
      <w:r>
        <w:rPr>
          <w:b/>
          <w:bCs/>
        </w:rPr>
        <w:t xml:space="preserve">SCHOOL OF EDUCATION</w:t>
      </w:r>
    </w:p>
    <w:p>
      <w:pPr>
        <w:spacing w:after="1200" w:before="0" w:line="360"/>
        <w:jc w:val="center"/>
      </w:pPr>
      <w:r>
        <w:rPr>
          <w:b/>
          <w:bCs/>
        </w:rPr>
        <w:t xml:space="preserve">INFLUENCE OF TEACHER PREPAREDNESS ON THE IMPLEMENTATION OF THE COMPETENCY-BASED CURRICULUM IN PUBLIC PRIMARY SCHOOLS IN HABASWEIN SUB-COUNTY, WAJIR COUNTY, KENYA</w:t>
      </w:r>
    </w:p>
    <w:p>
      <w:pPr>
        <w:spacing w:after="1400" w:before="0" w:line="360"/>
        <w:jc w:val="center"/>
      </w:pPr>
      <w:r>
        <w:rPr>
          <w:b/>
          <w:bCs/>
        </w:rPr>
        <w:t xml:space="preserve">MOHAMED ABDI IBRAHIM</w:t>
      </w:r>
    </w:p>
    <w:p>
      <w:pPr>
        <w:spacing w:after="1400" w:before="0" w:line="360"/>
        <w:jc w:val="center"/>
      </w:pPr>
      <w:r>
        <w:t xml:space="preserve">A Research Proposal Submitted to the School of Education in Partial Fulfilment of the Requirements for the Award of the Degree of Master of Education (Curriculum Studies) of Mount Kenya University</w:t>
      </w:r>
    </w:p>
    <w:p>
      <w:pPr>
        <w:spacing w:after="0" w:before="0" w:line="360"/>
        <w:jc w:val="center"/>
      </w:pPr>
      <w:r>
        <w:rPr>
          <w:b/>
          <w:bCs/>
        </w:rPr>
        <w:t xml:space="preserve">SEPTEMBER 2026</w:t>
      </w:r>
    </w:p>
    <w:p>
      <w:pPr>
        <w:pStyle w:val="Heading1"/>
        <w:pageBreakBefore/>
        <w:spacing w:after="240" w:before="0" w:line="360"/>
        <w:jc w:val="center"/>
      </w:pPr>
      <w:r>
        <w:t xml:space="preserve">DECLARATION</w:t>
      </w:r>
    </w:p>
    <w:p>
      <w:pPr>
        <w:spacing w:after="160" w:before="0" w:line="360"/>
        <w:jc w:val="both"/>
      </w:pPr>
      <w:r>
        <w:t xml:space="preserve">This research proposal is my original work and has not been presented for the award of a degree or for any other award in any other university.</w:t>
      </w:r>
    </w:p>
    <w:p>
      <w:pPr>
        <w:spacing w:after="200" w:before="0" w:line="360"/>
      </w:pPr>
    </w:p>
    <w:p>
      <w:pPr>
        <w:spacing w:after="160" w:before="0" w:line="360"/>
        <w:jc w:val="left"/>
      </w:pPr>
      <w:r>
        <w:t xml:space="preserve">Signature: ________________________        Date: ________________</w:t>
      </w:r>
    </w:p>
    <w:p>
      <w:pPr>
        <w:spacing w:after="0" w:before="0" w:line="360"/>
        <w:jc w:val="left"/>
      </w:pPr>
      <w:r>
        <w:rPr>
          <w:b/>
          <w:bCs/>
        </w:rPr>
        <w:t xml:space="preserve">MOHAMED ABDI IBRAHIM</w:t>
      </w:r>
    </w:p>
    <w:p>
      <w:pPr>
        <w:spacing w:after="400" w:before="0" w:line="360"/>
        <w:jc w:val="left"/>
      </w:pPr>
      <w:r>
        <w:t xml:space="preserve">MED202432116</w:t>
      </w:r>
    </w:p>
    <w:p>
      <w:pPr>
        <w:spacing w:after="160" w:before="0" w:line="360"/>
        <w:jc w:val="left"/>
      </w:pPr>
      <w:r>
        <w:rPr>
          <w:b/>
          <w:bCs/>
        </w:rPr>
        <w:t xml:space="preserve">Supervisors’ Approval</w:t>
      </w:r>
    </w:p>
    <w:p>
      <w:pPr>
        <w:spacing w:after="160" w:before="0" w:line="360"/>
        <w:jc w:val="both"/>
      </w:pPr>
      <w:r>
        <w:t xml:space="preserve">This research proposal has been submitted for examination with our approval as the university supervisors.</w:t>
      </w:r>
    </w:p>
    <w:p>
      <w:pPr>
        <w:spacing w:after="200" w:before="0" w:line="360"/>
      </w:pPr>
    </w:p>
    <w:p>
      <w:pPr>
        <w:spacing w:after="0" w:before="0" w:line="360"/>
        <w:jc w:val="left"/>
      </w:pPr>
      <w:r>
        <w:t xml:space="preserve">Signature: ________________________        Date: ________________</w:t>
      </w:r>
    </w:p>
    <w:p>
      <w:pPr>
        <w:spacing w:after="400" w:before="0" w:line="360"/>
        <w:jc w:val="left"/>
      </w:pPr>
      <w:r>
        <w:t xml:space="preserve">School of Education, Mount Kenya University</w:t>
      </w:r>
    </w:p>
    <w:p>
      <w:pPr>
        <w:spacing w:after="0" w:before="0" w:line="360"/>
        <w:jc w:val="left"/>
      </w:pPr>
      <w:r>
        <w:t xml:space="preserve">Signature: ________________________        Date: ________________</w:t>
      </w:r>
    </w:p>
    <w:p>
      <w:pPr>
        <w:spacing w:after="160" w:before="0" w:line="360"/>
        <w:jc w:val="left"/>
      </w:pPr>
      <w:r>
        <w:t xml:space="preserve">School of Education, Mount Kenya University</w:t>
      </w:r>
    </w:p>
    <w:p>
      <w:pPr>
        <w:pStyle w:val="Heading1"/>
        <w:pageBreakBefore/>
        <w:spacing w:after="240" w:before="0" w:line="360"/>
        <w:jc w:val="center"/>
      </w:pPr>
      <w:r>
        <w:t xml:space="preserve">DEDICATION</w:t>
      </w:r>
    </w:p>
    <w:p>
      <w:pPr>
        <w:spacing w:after="160" w:before="0" w:line="360"/>
        <w:jc w:val="both"/>
      </w:pPr>
      <w:r>
        <w:t xml:space="preserve">To my family, who quietly took on extra load so that I could study, and to the teachers of Habaswein, who keep showing up for their learners even when conditions make it hard.</w:t>
      </w:r>
    </w:p>
    <w:p>
      <w:pPr>
        <w:pStyle w:val="Heading1"/>
        <w:pageBreakBefore/>
        <w:spacing w:after="240" w:before="0" w:line="360"/>
        <w:jc w:val="center"/>
      </w:pPr>
      <w:r>
        <w:t xml:space="preserve">ACKNOWLEDGEMENT</w:t>
      </w:r>
    </w:p>
    <w:p>
      <w:pPr>
        <w:spacing w:after="160" w:before="0" w:line="360"/>
        <w:jc w:val="both"/>
      </w:pPr>
      <w:r>
        <w:t xml:space="preserve">First, I thank God for good health and for bringing me this far. I owe a lot to my supervisors, who read my drafts patiently and told me plainly where the argument was weak; the proposal is better because of them. My thanks also go to the lecturers and staff of the School of Education at Mount Kenya University, and to my classmates, with whom I shared many late nights and deadlines. A number of head teachers and teachers in Habaswein spoke to me informally about their work while I was still shaping this topic. Listening to them is what persuaded me that the study was worth doing. Lastly, I thank my family for their support throughout.</w:t>
      </w:r>
    </w:p>
    <w:p>
      <w:pPr>
        <w:pStyle w:val="Heading1"/>
        <w:pageBreakBefore/>
        <w:spacing w:after="240" w:before="0" w:line="360"/>
        <w:jc w:val="center"/>
      </w:pPr>
      <w:r>
        <w:t xml:space="preserve">TABLE OF CONTENTS</w:t>
      </w:r>
    </w:p>
    <w:p>
      <w:pPr>
        <w:tabs>
          <w:tab w:val="right" w:pos="8306" w:leader="dot"/>
        </w:tabs>
        <w:spacing w:after="40" w:before="0" w:line="300"/>
        <w:ind w:left="0" w:right="500"/>
      </w:pPr>
      <w:r>
        <w:rPr>
          <w:b/>
          <w:bCs/>
        </w:rPr>
        <w:t xml:space="preserve">DECLARATION</w:t>
      </w:r>
      <w:r>
        <w:t xml:space="preserve">	ii</w:t>
      </w:r>
    </w:p>
    <w:p>
      <w:pPr>
        <w:tabs>
          <w:tab w:val="right" w:pos="8306" w:leader="dot"/>
        </w:tabs>
        <w:spacing w:after="40" w:before="0" w:line="300"/>
        <w:ind w:left="0" w:right="500"/>
      </w:pPr>
      <w:r>
        <w:rPr>
          <w:b/>
          <w:bCs/>
        </w:rPr>
        <w:t xml:space="preserve">DEDICATION</w:t>
      </w:r>
      <w:r>
        <w:t xml:space="preserve">	iii</w:t>
      </w:r>
    </w:p>
    <w:p>
      <w:pPr>
        <w:tabs>
          <w:tab w:val="right" w:pos="8306" w:leader="dot"/>
        </w:tabs>
        <w:spacing w:after="40" w:before="0" w:line="300"/>
        <w:ind w:left="0" w:right="500"/>
      </w:pPr>
      <w:r>
        <w:rPr>
          <w:b/>
          <w:bCs/>
        </w:rPr>
        <w:t xml:space="preserve">ACKNOWLEDGEMENT</w:t>
      </w:r>
      <w:r>
        <w:t xml:space="preserve">	iv</w:t>
      </w:r>
    </w:p>
    <w:p>
      <w:pPr>
        <w:tabs>
          <w:tab w:val="right" w:pos="8306" w:leader="dot"/>
        </w:tabs>
        <w:spacing w:after="40" w:before="0" w:line="300"/>
        <w:ind w:left="0" w:right="500"/>
      </w:pPr>
      <w:r>
        <w:rPr>
          <w:b/>
          <w:bCs/>
        </w:rPr>
        <w:t xml:space="preserve">LIST OF TABLES</w:t>
      </w:r>
      <w:r>
        <w:t xml:space="preserve">	vii</w:t>
      </w:r>
    </w:p>
    <w:p>
      <w:pPr>
        <w:tabs>
          <w:tab w:val="right" w:pos="8306" w:leader="dot"/>
        </w:tabs>
        <w:spacing w:after="40" w:before="0" w:line="300"/>
        <w:ind w:left="0" w:right="500"/>
      </w:pPr>
      <w:r>
        <w:rPr>
          <w:b/>
          <w:bCs/>
        </w:rPr>
        <w:t xml:space="preserve">LIST OF FIGURES</w:t>
      </w:r>
      <w:r>
        <w:t xml:space="preserve">	viii</w:t>
      </w:r>
    </w:p>
    <w:p>
      <w:pPr>
        <w:tabs>
          <w:tab w:val="right" w:pos="8306" w:leader="dot"/>
        </w:tabs>
        <w:spacing w:after="40" w:before="0" w:line="300"/>
        <w:ind w:left="0" w:right="500"/>
      </w:pPr>
      <w:r>
        <w:rPr>
          <w:b/>
          <w:bCs/>
        </w:rPr>
        <w:t xml:space="preserve">ABBREVIATIONS AND ACRONYMS</w:t>
      </w:r>
      <w:r>
        <w:t xml:space="preserve">	ix</w:t>
      </w:r>
    </w:p>
    <w:p>
      <w:pPr>
        <w:tabs>
          <w:tab w:val="right" w:pos="8306" w:leader="dot"/>
        </w:tabs>
        <w:spacing w:after="40" w:before="0" w:line="300"/>
        <w:ind w:left="0" w:right="500"/>
      </w:pPr>
      <w:r>
        <w:rPr>
          <w:b/>
          <w:bCs/>
        </w:rPr>
        <w:t xml:space="preserve">OPERATIONAL DEFINITION OF TERMS</w:t>
      </w:r>
      <w:r>
        <w:t xml:space="preserve">	x</w:t>
      </w:r>
    </w:p>
    <w:p>
      <w:pPr>
        <w:tabs>
          <w:tab w:val="right" w:pos="8306" w:leader="dot"/>
        </w:tabs>
        <w:spacing w:after="40" w:before="0" w:line="300"/>
        <w:ind w:left="0" w:right="500"/>
      </w:pPr>
      <w:r>
        <w:rPr>
          <w:b/>
          <w:bCs/>
        </w:rPr>
        <w:t xml:space="preserve">ABSTRACT</w:t>
      </w:r>
      <w:r>
        <w:t xml:space="preserve">	xii</w:t>
      </w:r>
    </w:p>
    <w:p>
      <w:pPr>
        <w:tabs>
          <w:tab w:val="right" w:pos="8306" w:leader="dot"/>
        </w:tabs>
        <w:spacing w:after="40" w:before="0" w:line="300"/>
        <w:ind w:left="0" w:right="500"/>
      </w:pPr>
      <w:r>
        <w:rPr>
          <w:b/>
          <w:bCs/>
        </w:rPr>
        <w:t xml:space="preserve">CHAPTER ONE INTRODUCTION</w:t>
      </w:r>
      <w:r>
        <w:t xml:space="preserve">	1</w:t>
      </w:r>
    </w:p>
    <w:p>
      <w:pPr>
        <w:tabs>
          <w:tab w:val="right" w:pos="8306" w:leader="dot"/>
        </w:tabs>
        <w:spacing w:after="40" w:before="0" w:line="300"/>
        <w:ind w:left="360" w:right="500"/>
      </w:pPr>
      <w:r>
        <w:rPr>
          <w:b w:val="false"/>
          <w:bCs w:val="false"/>
        </w:rPr>
        <w:t xml:space="preserve">1.1 Background to the Study</w:t>
      </w:r>
      <w:r>
        <w:t xml:space="preserve">	1</w:t>
      </w:r>
    </w:p>
    <w:p>
      <w:pPr>
        <w:tabs>
          <w:tab w:val="right" w:pos="8306" w:leader="dot"/>
        </w:tabs>
        <w:spacing w:after="40" w:before="0" w:line="300"/>
        <w:ind w:left="360" w:right="500"/>
      </w:pPr>
      <w:r>
        <w:rPr>
          <w:b w:val="false"/>
          <w:bCs w:val="false"/>
        </w:rPr>
        <w:t xml:space="preserve">1.2 Statement of the Problem</w:t>
      </w:r>
      <w:r>
        <w:t xml:space="preserve">	3</w:t>
      </w:r>
    </w:p>
    <w:p>
      <w:pPr>
        <w:tabs>
          <w:tab w:val="right" w:pos="8306" w:leader="dot"/>
        </w:tabs>
        <w:spacing w:after="40" w:before="0" w:line="300"/>
        <w:ind w:left="360" w:right="500"/>
      </w:pPr>
      <w:r>
        <w:rPr>
          <w:b w:val="false"/>
          <w:bCs w:val="false"/>
        </w:rPr>
        <w:t xml:space="preserve">1.3 Purpose of the Study</w:t>
      </w:r>
      <w:r>
        <w:t xml:space="preserve">	4</w:t>
      </w:r>
    </w:p>
    <w:p>
      <w:pPr>
        <w:tabs>
          <w:tab w:val="right" w:pos="8306" w:leader="dot"/>
        </w:tabs>
        <w:spacing w:after="40" w:before="0" w:line="300"/>
        <w:ind w:left="360" w:right="500"/>
      </w:pPr>
      <w:r>
        <w:rPr>
          <w:b w:val="false"/>
          <w:bCs w:val="false"/>
        </w:rPr>
        <w:t xml:space="preserve">1.4 Research Objectives</w:t>
      </w:r>
      <w:r>
        <w:t xml:space="preserve">	4</w:t>
      </w:r>
    </w:p>
    <w:p>
      <w:pPr>
        <w:tabs>
          <w:tab w:val="right" w:pos="8306" w:leader="dot"/>
        </w:tabs>
        <w:spacing w:after="40" w:before="0" w:line="300"/>
        <w:ind w:left="360" w:right="500"/>
      </w:pPr>
      <w:r>
        <w:rPr>
          <w:b w:val="false"/>
          <w:bCs w:val="false"/>
        </w:rPr>
        <w:t xml:space="preserve">1.5 Research Questions</w:t>
      </w:r>
      <w:r>
        <w:t xml:space="preserve">	4</w:t>
      </w:r>
    </w:p>
    <w:p>
      <w:pPr>
        <w:tabs>
          <w:tab w:val="right" w:pos="8306" w:leader="dot"/>
        </w:tabs>
        <w:spacing w:after="40" w:before="0" w:line="300"/>
        <w:ind w:left="360" w:right="500"/>
      </w:pPr>
      <w:r>
        <w:rPr>
          <w:b w:val="false"/>
          <w:bCs w:val="false"/>
        </w:rPr>
        <w:t xml:space="preserve">1.6 Research Hypotheses</w:t>
      </w:r>
      <w:r>
        <w:t xml:space="preserve">	5</w:t>
      </w:r>
    </w:p>
    <w:p>
      <w:pPr>
        <w:tabs>
          <w:tab w:val="right" w:pos="8306" w:leader="dot"/>
        </w:tabs>
        <w:spacing w:after="40" w:before="0" w:line="300"/>
        <w:ind w:left="360" w:right="500"/>
      </w:pPr>
      <w:r>
        <w:rPr>
          <w:b w:val="false"/>
          <w:bCs w:val="false"/>
        </w:rPr>
        <w:t xml:space="preserve">1.7 Justification of the Study</w:t>
      </w:r>
      <w:r>
        <w:t xml:space="preserve">	5</w:t>
      </w:r>
    </w:p>
    <w:p>
      <w:pPr>
        <w:tabs>
          <w:tab w:val="right" w:pos="8306" w:leader="dot"/>
        </w:tabs>
        <w:spacing w:after="40" w:before="0" w:line="300"/>
        <w:ind w:left="360" w:right="500"/>
      </w:pPr>
      <w:r>
        <w:rPr>
          <w:b w:val="false"/>
          <w:bCs w:val="false"/>
        </w:rPr>
        <w:t xml:space="preserve">1.8 Significance of the Study</w:t>
      </w:r>
      <w:r>
        <w:t xml:space="preserve">	6</w:t>
      </w:r>
    </w:p>
    <w:p>
      <w:pPr>
        <w:tabs>
          <w:tab w:val="right" w:pos="8306" w:leader="dot"/>
        </w:tabs>
        <w:spacing w:after="40" w:before="0" w:line="300"/>
        <w:ind w:left="360" w:right="500"/>
      </w:pPr>
      <w:r>
        <w:rPr>
          <w:b w:val="false"/>
          <w:bCs w:val="false"/>
        </w:rPr>
        <w:t xml:space="preserve">1.9 Limitations of the Study</w:t>
      </w:r>
      <w:r>
        <w:t xml:space="preserve">	6</w:t>
      </w:r>
    </w:p>
    <w:p>
      <w:pPr>
        <w:tabs>
          <w:tab w:val="right" w:pos="8306" w:leader="dot"/>
        </w:tabs>
        <w:spacing w:after="40" w:before="0" w:line="300"/>
        <w:ind w:left="360" w:right="500"/>
      </w:pPr>
      <w:r>
        <w:rPr>
          <w:b w:val="false"/>
          <w:bCs w:val="false"/>
        </w:rPr>
        <w:t xml:space="preserve">1.10 Delimitations of the Study</w:t>
      </w:r>
      <w:r>
        <w:t xml:space="preserve">	6</w:t>
      </w:r>
    </w:p>
    <w:p>
      <w:pPr>
        <w:tabs>
          <w:tab w:val="right" w:pos="8306" w:leader="dot"/>
        </w:tabs>
        <w:spacing w:after="40" w:before="0" w:line="300"/>
        <w:ind w:left="360" w:right="500"/>
      </w:pPr>
      <w:r>
        <w:rPr>
          <w:b w:val="false"/>
          <w:bCs w:val="false"/>
        </w:rPr>
        <w:t xml:space="preserve">1.11 Assumptions of the Study</w:t>
      </w:r>
      <w:r>
        <w:t xml:space="preserve">	7</w:t>
      </w:r>
    </w:p>
    <w:p>
      <w:pPr>
        <w:tabs>
          <w:tab w:val="right" w:pos="8306" w:leader="dot"/>
        </w:tabs>
        <w:spacing w:after="40" w:before="0" w:line="300"/>
        <w:ind w:left="0" w:right="500"/>
      </w:pPr>
      <w:r>
        <w:rPr>
          <w:b/>
          <w:bCs/>
        </w:rPr>
        <w:t xml:space="preserve">CHAPTER TWO LITERATURE REVIEW</w:t>
      </w:r>
      <w:r>
        <w:t xml:space="preserve">	8</w:t>
      </w:r>
    </w:p>
    <w:p>
      <w:pPr>
        <w:tabs>
          <w:tab w:val="right" w:pos="8306" w:leader="dot"/>
        </w:tabs>
        <w:spacing w:after="40" w:before="0" w:line="300"/>
        <w:ind w:left="360" w:right="500"/>
      </w:pPr>
      <w:r>
        <w:rPr>
          <w:b w:val="false"/>
          <w:bCs w:val="false"/>
        </w:rPr>
        <w:t xml:space="preserve">2.1 Introduction</w:t>
      </w:r>
      <w:r>
        <w:t xml:space="preserve">	8</w:t>
      </w:r>
    </w:p>
    <w:p>
      <w:pPr>
        <w:tabs>
          <w:tab w:val="right" w:pos="8306" w:leader="dot"/>
        </w:tabs>
        <w:spacing w:after="40" w:before="0" w:line="300"/>
        <w:ind w:left="360" w:right="500"/>
      </w:pPr>
      <w:r>
        <w:rPr>
          <w:b w:val="false"/>
          <w:bCs w:val="false"/>
        </w:rPr>
        <w:t xml:space="preserve">2.2 Empirical Literature Review</w:t>
      </w:r>
      <w:r>
        <w:t xml:space="preserve">	8</w:t>
      </w:r>
    </w:p>
    <w:p>
      <w:pPr>
        <w:tabs>
          <w:tab w:val="right" w:pos="8306" w:leader="dot"/>
        </w:tabs>
        <w:spacing w:after="40" w:before="0" w:line="300"/>
        <w:ind w:left="720" w:right="500"/>
      </w:pPr>
      <w:r>
        <w:rPr>
          <w:b w:val="false"/>
          <w:bCs w:val="false"/>
        </w:rPr>
        <w:t xml:space="preserve">2.2.1 In-service Training and Implementation of the Competency-Based Curriculum</w:t>
      </w:r>
      <w:r>
        <w:t xml:space="preserve">	8</w:t>
      </w:r>
    </w:p>
    <w:p>
      <w:pPr>
        <w:tabs>
          <w:tab w:val="right" w:pos="8306" w:leader="dot"/>
        </w:tabs>
        <w:spacing w:after="40" w:before="0" w:line="300"/>
        <w:ind w:left="720" w:right="500"/>
      </w:pPr>
      <w:r>
        <w:rPr>
          <w:b w:val="false"/>
          <w:bCs w:val="false"/>
        </w:rPr>
        <w:t xml:space="preserve">2.2.2 Teachers’ Attitude and Implementation of the Competency-Based Curriculum</w:t>
      </w:r>
      <w:r>
        <w:t xml:space="preserve">	9</w:t>
      </w:r>
    </w:p>
    <w:p>
      <w:pPr>
        <w:tabs>
          <w:tab w:val="right" w:pos="8306" w:leader="dot"/>
        </w:tabs>
        <w:spacing w:after="40" w:before="0" w:line="300"/>
        <w:ind w:left="720" w:right="500"/>
      </w:pPr>
      <w:r>
        <w:rPr>
          <w:b w:val="false"/>
          <w:bCs w:val="false"/>
        </w:rPr>
        <w:t xml:space="preserve">2.2.3 Pedagogical Skills and Implementation of the Competency-Based Curriculum</w:t>
      </w:r>
      <w:r>
        <w:t xml:space="preserve">	10</w:t>
      </w:r>
    </w:p>
    <w:p>
      <w:pPr>
        <w:tabs>
          <w:tab w:val="right" w:pos="8306" w:leader="dot"/>
        </w:tabs>
        <w:spacing w:after="40" w:before="0" w:line="300"/>
        <w:ind w:left="720" w:right="500"/>
      </w:pPr>
      <w:r>
        <w:rPr>
          <w:b w:val="false"/>
          <w:bCs w:val="false"/>
        </w:rPr>
        <w:t xml:space="preserve">2.2.4 Competency-Based Assessment Skills and Implementation of the Competency-Based Curriculum</w:t>
      </w:r>
      <w:r>
        <w:t xml:space="preserve">	10</w:t>
      </w:r>
    </w:p>
    <w:p>
      <w:pPr>
        <w:tabs>
          <w:tab w:val="right" w:pos="8306" w:leader="dot"/>
        </w:tabs>
        <w:spacing w:after="40" w:before="0" w:line="300"/>
        <w:ind w:left="360" w:right="500"/>
      </w:pPr>
      <w:r>
        <w:rPr>
          <w:b w:val="false"/>
          <w:bCs w:val="false"/>
        </w:rPr>
        <w:t xml:space="preserve">2.3 Critique of Existing Literature</w:t>
      </w:r>
      <w:r>
        <w:t xml:space="preserve">	11</w:t>
      </w:r>
    </w:p>
    <w:p>
      <w:pPr>
        <w:tabs>
          <w:tab w:val="right" w:pos="8306" w:leader="dot"/>
        </w:tabs>
        <w:spacing w:after="40" w:before="0" w:line="300"/>
        <w:ind w:left="360" w:right="500"/>
      </w:pPr>
      <w:r>
        <w:rPr>
          <w:b w:val="false"/>
          <w:bCs w:val="false"/>
        </w:rPr>
        <w:t xml:space="preserve">2.4 Summary of Literature and Research Gaps</w:t>
      </w:r>
      <w:r>
        <w:t xml:space="preserve">	11</w:t>
      </w:r>
    </w:p>
    <w:p>
      <w:pPr>
        <w:tabs>
          <w:tab w:val="right" w:pos="8306" w:leader="dot"/>
        </w:tabs>
        <w:spacing w:after="40" w:before="0" w:line="300"/>
        <w:ind w:left="360" w:right="500"/>
      </w:pPr>
      <w:r>
        <w:rPr>
          <w:b w:val="false"/>
          <w:bCs w:val="false"/>
        </w:rPr>
        <w:t xml:space="preserve">2.5 Theoretical Framework</w:t>
      </w:r>
      <w:r>
        <w:t xml:space="preserve">	12</w:t>
      </w:r>
    </w:p>
    <w:p>
      <w:pPr>
        <w:tabs>
          <w:tab w:val="right" w:pos="8306" w:leader="dot"/>
        </w:tabs>
        <w:spacing w:after="40" w:before="0" w:line="300"/>
        <w:ind w:left="720" w:right="500"/>
      </w:pPr>
      <w:r>
        <w:rPr>
          <w:b w:val="false"/>
          <w:bCs w:val="false"/>
        </w:rPr>
        <w:t xml:space="preserve">2.5.1 Concerns-Based Adoption Model</w:t>
      </w:r>
      <w:r>
        <w:t xml:space="preserve">	12</w:t>
      </w:r>
    </w:p>
    <w:p>
      <w:pPr>
        <w:tabs>
          <w:tab w:val="right" w:pos="8306" w:leader="dot"/>
        </w:tabs>
        <w:spacing w:after="40" w:before="0" w:line="300"/>
        <w:ind w:left="720" w:right="500"/>
      </w:pPr>
      <w:r>
        <w:rPr>
          <w:b w:val="false"/>
          <w:bCs w:val="false"/>
        </w:rPr>
        <w:t xml:space="preserve">2.5.2 Theory of Pedagogical Content Knowledge</w:t>
      </w:r>
      <w:r>
        <w:t xml:space="preserve">	13</w:t>
      </w:r>
    </w:p>
    <w:p>
      <w:pPr>
        <w:tabs>
          <w:tab w:val="right" w:pos="8306" w:leader="dot"/>
        </w:tabs>
        <w:spacing w:after="40" w:before="0" w:line="300"/>
        <w:ind w:left="360" w:right="500"/>
      </w:pPr>
      <w:r>
        <w:rPr>
          <w:b w:val="false"/>
          <w:bCs w:val="false"/>
        </w:rPr>
        <w:t xml:space="preserve">2.6 Conceptual Framework</w:t>
      </w:r>
      <w:r>
        <w:t xml:space="preserve">	14</w:t>
      </w:r>
    </w:p>
    <w:p>
      <w:pPr>
        <w:tabs>
          <w:tab w:val="right" w:pos="8306" w:leader="dot"/>
        </w:tabs>
        <w:spacing w:after="40" w:before="0" w:line="300"/>
        <w:ind w:left="0" w:right="500"/>
      </w:pPr>
      <w:r>
        <w:rPr>
          <w:b/>
          <w:bCs/>
        </w:rPr>
        <w:t xml:space="preserve">CHAPTER THREE RESEARCH METHODOLOGY</w:t>
      </w:r>
      <w:r>
        <w:t xml:space="preserve">	16</w:t>
      </w:r>
    </w:p>
    <w:p>
      <w:pPr>
        <w:tabs>
          <w:tab w:val="right" w:pos="8306" w:leader="dot"/>
        </w:tabs>
        <w:spacing w:after="40" w:before="0" w:line="300"/>
        <w:ind w:left="360" w:right="500"/>
      </w:pPr>
      <w:r>
        <w:rPr>
          <w:b w:val="false"/>
          <w:bCs w:val="false"/>
        </w:rPr>
        <w:t xml:space="preserve">3.1 Introduction</w:t>
      </w:r>
      <w:r>
        <w:t xml:space="preserve">	16</w:t>
      </w:r>
    </w:p>
    <w:p>
      <w:pPr>
        <w:tabs>
          <w:tab w:val="right" w:pos="8306" w:leader="dot"/>
        </w:tabs>
        <w:spacing w:after="40" w:before="0" w:line="300"/>
        <w:ind w:left="360" w:right="500"/>
      </w:pPr>
      <w:r>
        <w:rPr>
          <w:b w:val="false"/>
          <w:bCs w:val="false"/>
        </w:rPr>
        <w:t xml:space="preserve">3.2 Research Methodology</w:t>
      </w:r>
      <w:r>
        <w:t xml:space="preserve">	16</w:t>
      </w:r>
    </w:p>
    <w:p>
      <w:pPr>
        <w:tabs>
          <w:tab w:val="right" w:pos="8306" w:leader="dot"/>
        </w:tabs>
        <w:spacing w:after="40" w:before="0" w:line="300"/>
        <w:ind w:left="360" w:right="500"/>
      </w:pPr>
      <w:r>
        <w:rPr>
          <w:b w:val="false"/>
          <w:bCs w:val="false"/>
        </w:rPr>
        <w:t xml:space="preserve">3.3 Research Design</w:t>
      </w:r>
      <w:r>
        <w:t xml:space="preserve">	16</w:t>
      </w:r>
    </w:p>
    <w:p>
      <w:pPr>
        <w:tabs>
          <w:tab w:val="right" w:pos="8306" w:leader="dot"/>
        </w:tabs>
        <w:spacing w:after="40" w:before="0" w:line="300"/>
        <w:ind w:left="360" w:right="500"/>
      </w:pPr>
      <w:r>
        <w:rPr>
          <w:b w:val="false"/>
          <w:bCs w:val="false"/>
        </w:rPr>
        <w:t xml:space="preserve">3.4 Location of the Study</w:t>
      </w:r>
      <w:r>
        <w:t xml:space="preserve">	17</w:t>
      </w:r>
    </w:p>
    <w:p>
      <w:pPr>
        <w:tabs>
          <w:tab w:val="right" w:pos="8306" w:leader="dot"/>
        </w:tabs>
        <w:spacing w:after="40" w:before="0" w:line="300"/>
        <w:ind w:left="360" w:right="500"/>
      </w:pPr>
      <w:r>
        <w:rPr>
          <w:b w:val="false"/>
          <w:bCs w:val="false"/>
        </w:rPr>
        <w:t xml:space="preserve">3.5 Target Population</w:t>
      </w:r>
      <w:r>
        <w:t xml:space="preserve">	17</w:t>
      </w:r>
    </w:p>
    <w:p>
      <w:pPr>
        <w:tabs>
          <w:tab w:val="right" w:pos="8306" w:leader="dot"/>
        </w:tabs>
        <w:spacing w:after="40" w:before="0" w:line="300"/>
        <w:ind w:left="360" w:right="500"/>
      </w:pPr>
      <w:r>
        <w:rPr>
          <w:b w:val="false"/>
          <w:bCs w:val="false"/>
        </w:rPr>
        <w:t xml:space="preserve">3.6 Sampling Techniques and Sample Size</w:t>
      </w:r>
      <w:r>
        <w:t xml:space="preserve">	17</w:t>
      </w:r>
    </w:p>
    <w:p>
      <w:pPr>
        <w:tabs>
          <w:tab w:val="right" w:pos="8306" w:leader="dot"/>
        </w:tabs>
        <w:spacing w:after="40" w:before="0" w:line="300"/>
        <w:ind w:left="720" w:right="500"/>
      </w:pPr>
      <w:r>
        <w:rPr>
          <w:b w:val="false"/>
          <w:bCs w:val="false"/>
        </w:rPr>
        <w:t xml:space="preserve">3.6.1 Sampling Techniques</w:t>
      </w:r>
      <w:r>
        <w:t xml:space="preserve">	17</w:t>
      </w:r>
    </w:p>
    <w:p>
      <w:pPr>
        <w:tabs>
          <w:tab w:val="right" w:pos="8306" w:leader="dot"/>
        </w:tabs>
        <w:spacing w:after="40" w:before="0" w:line="300"/>
        <w:ind w:left="720" w:right="500"/>
      </w:pPr>
      <w:r>
        <w:rPr>
          <w:b w:val="false"/>
          <w:bCs w:val="false"/>
        </w:rPr>
        <w:t xml:space="preserve">3.6.2 Sample Size</w:t>
      </w:r>
      <w:r>
        <w:t xml:space="preserve">	18</w:t>
      </w:r>
    </w:p>
    <w:p>
      <w:pPr>
        <w:tabs>
          <w:tab w:val="right" w:pos="8306" w:leader="dot"/>
        </w:tabs>
        <w:spacing w:after="40" w:before="0" w:line="300"/>
        <w:ind w:left="360" w:right="500"/>
      </w:pPr>
      <w:r>
        <w:rPr>
          <w:b w:val="false"/>
          <w:bCs w:val="false"/>
        </w:rPr>
        <w:t xml:space="preserve">3.7 Research Instruments</w:t>
      </w:r>
      <w:r>
        <w:t xml:space="preserve">	19</w:t>
      </w:r>
    </w:p>
    <w:p>
      <w:pPr>
        <w:tabs>
          <w:tab w:val="right" w:pos="8306" w:leader="dot"/>
        </w:tabs>
        <w:spacing w:after="40" w:before="0" w:line="300"/>
        <w:ind w:left="360" w:right="500"/>
      </w:pPr>
      <w:r>
        <w:rPr>
          <w:b w:val="false"/>
          <w:bCs w:val="false"/>
        </w:rPr>
        <w:t xml:space="preserve">3.8 Pilot Testing</w:t>
      </w:r>
      <w:r>
        <w:t xml:space="preserve">	20</w:t>
      </w:r>
    </w:p>
    <w:p>
      <w:pPr>
        <w:tabs>
          <w:tab w:val="right" w:pos="8306" w:leader="dot"/>
        </w:tabs>
        <w:spacing w:after="40" w:before="0" w:line="300"/>
        <w:ind w:left="720" w:right="500"/>
      </w:pPr>
      <w:r>
        <w:rPr>
          <w:b w:val="false"/>
          <w:bCs w:val="false"/>
        </w:rPr>
        <w:t xml:space="preserve">3.8.1 Validity of Research Instruments</w:t>
      </w:r>
      <w:r>
        <w:t xml:space="preserve">	20</w:t>
      </w:r>
    </w:p>
    <w:p>
      <w:pPr>
        <w:tabs>
          <w:tab w:val="right" w:pos="8306" w:leader="dot"/>
        </w:tabs>
        <w:spacing w:after="40" w:before="0" w:line="300"/>
        <w:ind w:left="720" w:right="500"/>
      </w:pPr>
      <w:r>
        <w:rPr>
          <w:b w:val="false"/>
          <w:bCs w:val="false"/>
        </w:rPr>
        <w:t xml:space="preserve">3.8.2 Reliability of Research Instruments</w:t>
      </w:r>
      <w:r>
        <w:t xml:space="preserve">	21</w:t>
      </w:r>
    </w:p>
    <w:p>
      <w:pPr>
        <w:tabs>
          <w:tab w:val="right" w:pos="8306" w:leader="dot"/>
        </w:tabs>
        <w:spacing w:after="40" w:before="0" w:line="300"/>
        <w:ind w:left="360" w:right="500"/>
      </w:pPr>
      <w:r>
        <w:rPr>
          <w:b w:val="false"/>
          <w:bCs w:val="false"/>
        </w:rPr>
        <w:t xml:space="preserve">3.9 Data Collection Procedures</w:t>
      </w:r>
      <w:r>
        <w:t xml:space="preserve">	21</w:t>
      </w:r>
    </w:p>
    <w:p>
      <w:pPr>
        <w:tabs>
          <w:tab w:val="right" w:pos="8306" w:leader="dot"/>
        </w:tabs>
        <w:spacing w:after="40" w:before="0" w:line="300"/>
        <w:ind w:left="360" w:right="500"/>
      </w:pPr>
      <w:r>
        <w:rPr>
          <w:b w:val="false"/>
          <w:bCs w:val="false"/>
        </w:rPr>
        <w:t xml:space="preserve">3.10 Data Analysis and Presentation</w:t>
      </w:r>
      <w:r>
        <w:t xml:space="preserve">	21</w:t>
      </w:r>
    </w:p>
    <w:p>
      <w:pPr>
        <w:tabs>
          <w:tab w:val="right" w:pos="8306" w:leader="dot"/>
        </w:tabs>
        <w:spacing w:after="40" w:before="0" w:line="300"/>
        <w:ind w:left="360" w:right="500"/>
      </w:pPr>
      <w:r>
        <w:rPr>
          <w:b w:val="false"/>
          <w:bCs w:val="false"/>
        </w:rPr>
        <w:t xml:space="preserve">3.11 Ethical Considerations</w:t>
      </w:r>
      <w:r>
        <w:t xml:space="preserve">	23</w:t>
      </w:r>
    </w:p>
    <w:p>
      <w:pPr>
        <w:tabs>
          <w:tab w:val="right" w:pos="8306" w:leader="dot"/>
        </w:tabs>
        <w:spacing w:after="40" w:before="0" w:line="300"/>
        <w:ind w:left="0" w:right="500"/>
      </w:pPr>
      <w:r>
        <w:rPr>
          <w:b/>
          <w:bCs/>
        </w:rPr>
        <w:t xml:space="preserve">REFERENCES</w:t>
      </w:r>
      <w:r>
        <w:t xml:space="preserve">	24</w:t>
      </w:r>
    </w:p>
    <w:p>
      <w:pPr>
        <w:tabs>
          <w:tab w:val="right" w:pos="8306" w:leader="dot"/>
        </w:tabs>
        <w:spacing w:after="40" w:before="0" w:line="300"/>
        <w:ind w:left="0" w:right="500"/>
      </w:pPr>
      <w:r>
        <w:rPr>
          <w:b/>
          <w:bCs/>
        </w:rPr>
        <w:t xml:space="preserve">APPENDICES</w:t>
      </w:r>
      <w:r>
        <w:t xml:space="preserve">	28</w:t>
      </w:r>
    </w:p>
    <w:p>
      <w:pPr>
        <w:tabs>
          <w:tab w:val="right" w:pos="8306" w:leader="dot"/>
        </w:tabs>
        <w:spacing w:after="40" w:before="0" w:line="300"/>
        <w:ind w:left="360" w:right="500"/>
      </w:pPr>
      <w:r>
        <w:rPr>
          <w:b w:val="false"/>
          <w:bCs w:val="false"/>
        </w:rPr>
        <w:t xml:space="preserve">Appendix I: Letter of Introduction</w:t>
      </w:r>
      <w:r>
        <w:t xml:space="preserve">	28</w:t>
      </w:r>
    </w:p>
    <w:p>
      <w:pPr>
        <w:tabs>
          <w:tab w:val="right" w:pos="8306" w:leader="dot"/>
        </w:tabs>
        <w:spacing w:after="40" w:before="0" w:line="300"/>
        <w:ind w:left="360" w:right="500"/>
      </w:pPr>
      <w:r>
        <w:rPr>
          <w:b w:val="false"/>
          <w:bCs w:val="false"/>
        </w:rPr>
        <w:t xml:space="preserve">Appendix II: Informed Consent Form</w:t>
      </w:r>
      <w:r>
        <w:t xml:space="preserve">	28</w:t>
      </w:r>
    </w:p>
    <w:p>
      <w:pPr>
        <w:tabs>
          <w:tab w:val="right" w:pos="8306" w:leader="dot"/>
        </w:tabs>
        <w:spacing w:after="40" w:before="0" w:line="300"/>
        <w:ind w:left="360" w:right="500"/>
      </w:pPr>
      <w:r>
        <w:rPr>
          <w:b w:val="false"/>
          <w:bCs w:val="false"/>
        </w:rPr>
        <w:t xml:space="preserve">Appendix III: Questionnaire for Teachers</w:t>
      </w:r>
      <w:r>
        <w:t xml:space="preserve">	29</w:t>
      </w:r>
    </w:p>
    <w:p>
      <w:pPr>
        <w:tabs>
          <w:tab w:val="right" w:pos="8306" w:leader="dot"/>
        </w:tabs>
        <w:spacing w:after="40" w:before="0" w:line="300"/>
        <w:ind w:left="720" w:right="500"/>
      </w:pPr>
      <w:r>
        <w:rPr>
          <w:b w:val="false"/>
          <w:bCs w:val="false"/>
        </w:rPr>
        <w:t xml:space="preserve">Section A: Background Information</w:t>
      </w:r>
      <w:r>
        <w:t xml:space="preserve">	29</w:t>
      </w:r>
    </w:p>
    <w:p>
      <w:pPr>
        <w:tabs>
          <w:tab w:val="right" w:pos="8306" w:leader="dot"/>
        </w:tabs>
        <w:spacing w:after="40" w:before="0" w:line="300"/>
        <w:ind w:left="720" w:right="500"/>
      </w:pPr>
      <w:r>
        <w:rPr>
          <w:b w:val="false"/>
          <w:bCs w:val="false"/>
        </w:rPr>
        <w:t xml:space="preserve">Section B: In-service Training on the CBC</w:t>
      </w:r>
      <w:r>
        <w:t xml:space="preserve">	29</w:t>
      </w:r>
    </w:p>
    <w:p>
      <w:pPr>
        <w:tabs>
          <w:tab w:val="right" w:pos="8306" w:leader="dot"/>
        </w:tabs>
        <w:spacing w:after="40" w:before="0" w:line="300"/>
        <w:ind w:left="720" w:right="500"/>
      </w:pPr>
      <w:r>
        <w:rPr>
          <w:b w:val="false"/>
          <w:bCs w:val="false"/>
        </w:rPr>
        <w:t xml:space="preserve">Section C: Attitude towards the CBC</w:t>
      </w:r>
      <w:r>
        <w:t xml:space="preserve">	30</w:t>
      </w:r>
    </w:p>
    <w:p>
      <w:pPr>
        <w:tabs>
          <w:tab w:val="right" w:pos="8306" w:leader="dot"/>
        </w:tabs>
        <w:spacing w:after="40" w:before="0" w:line="300"/>
        <w:ind w:left="720" w:right="500"/>
      </w:pPr>
      <w:r>
        <w:rPr>
          <w:b w:val="false"/>
          <w:bCs w:val="false"/>
        </w:rPr>
        <w:t xml:space="preserve">Section D: Pedagogical Skills</w:t>
      </w:r>
      <w:r>
        <w:t xml:space="preserve">	30</w:t>
      </w:r>
    </w:p>
    <w:p>
      <w:pPr>
        <w:tabs>
          <w:tab w:val="right" w:pos="8306" w:leader="dot"/>
        </w:tabs>
        <w:spacing w:after="40" w:before="0" w:line="300"/>
        <w:ind w:left="720" w:right="500"/>
      </w:pPr>
      <w:r>
        <w:rPr>
          <w:b w:val="false"/>
          <w:bCs w:val="false"/>
        </w:rPr>
        <w:t xml:space="preserve">Section E: Competency-Based Assessment Skills</w:t>
      </w:r>
      <w:r>
        <w:t xml:space="preserve">	31</w:t>
      </w:r>
    </w:p>
    <w:p>
      <w:pPr>
        <w:tabs>
          <w:tab w:val="right" w:pos="8306" w:leader="dot"/>
        </w:tabs>
        <w:spacing w:after="40" w:before="0" w:line="300"/>
        <w:ind w:left="720" w:right="500"/>
      </w:pPr>
      <w:r>
        <w:rPr>
          <w:b w:val="false"/>
          <w:bCs w:val="false"/>
        </w:rPr>
        <w:t xml:space="preserve">Section F: Implementation of the CBC</w:t>
      </w:r>
      <w:r>
        <w:t xml:space="preserve">	31</w:t>
      </w:r>
    </w:p>
    <w:p>
      <w:pPr>
        <w:tabs>
          <w:tab w:val="right" w:pos="8306" w:leader="dot"/>
        </w:tabs>
        <w:spacing w:after="40" w:before="0" w:line="300"/>
        <w:ind w:left="720" w:right="500"/>
      </w:pPr>
      <w:r>
        <w:rPr>
          <w:b w:val="false"/>
          <w:bCs w:val="false"/>
        </w:rPr>
        <w:t xml:space="preserve">Section G: Intervening Factors</w:t>
      </w:r>
      <w:r>
        <w:t xml:space="preserve">	31</w:t>
      </w:r>
    </w:p>
    <w:p>
      <w:pPr>
        <w:tabs>
          <w:tab w:val="right" w:pos="8306" w:leader="dot"/>
        </w:tabs>
        <w:spacing w:after="40" w:before="0" w:line="300"/>
        <w:ind w:left="720" w:right="500"/>
      </w:pPr>
      <w:r>
        <w:rPr>
          <w:b w:val="false"/>
          <w:bCs w:val="false"/>
        </w:rPr>
        <w:t xml:space="preserve">Section H: General Comments</w:t>
      </w:r>
      <w:r>
        <w:t xml:space="preserve">	32</w:t>
      </w:r>
    </w:p>
    <w:p>
      <w:pPr>
        <w:tabs>
          <w:tab w:val="right" w:pos="8306" w:leader="dot"/>
        </w:tabs>
        <w:spacing w:after="40" w:before="0" w:line="300"/>
        <w:ind w:left="360" w:right="500"/>
      </w:pPr>
      <w:r>
        <w:rPr>
          <w:b w:val="false"/>
          <w:bCs w:val="false"/>
        </w:rPr>
        <w:t xml:space="preserve">Appendix IV: Interview Guide for Head Teachers</w:t>
      </w:r>
      <w:r>
        <w:t xml:space="preserve">	32</w:t>
      </w:r>
    </w:p>
    <w:p>
      <w:pPr>
        <w:tabs>
          <w:tab w:val="right" w:pos="8306" w:leader="dot"/>
        </w:tabs>
        <w:spacing w:after="40" w:before="0" w:line="300"/>
        <w:ind w:left="360" w:right="500"/>
      </w:pPr>
      <w:r>
        <w:rPr>
          <w:b w:val="false"/>
          <w:bCs w:val="false"/>
        </w:rPr>
        <w:t xml:space="preserve">Appendix V: Classroom Observation Checklist</w:t>
      </w:r>
      <w:r>
        <w:t xml:space="preserve">	33</w:t>
      </w:r>
    </w:p>
    <w:p>
      <w:pPr>
        <w:tabs>
          <w:tab w:val="right" w:pos="8306" w:leader="dot"/>
        </w:tabs>
        <w:spacing w:after="40" w:before="0" w:line="300"/>
        <w:ind w:left="360" w:right="500"/>
      </w:pPr>
      <w:r>
        <w:rPr>
          <w:b w:val="false"/>
          <w:bCs w:val="false"/>
        </w:rPr>
        <w:t xml:space="preserve">Appendix VI: Document Analysis Guide</w:t>
      </w:r>
      <w:r>
        <w:t xml:space="preserve">	34</w:t>
      </w:r>
    </w:p>
    <w:p>
      <w:pPr>
        <w:tabs>
          <w:tab w:val="right" w:pos="8306" w:leader="dot"/>
        </w:tabs>
        <w:spacing w:after="40" w:before="0" w:line="300"/>
        <w:ind w:left="360" w:right="500"/>
      </w:pPr>
      <w:r>
        <w:rPr>
          <w:b w:val="false"/>
          <w:bCs w:val="false"/>
        </w:rPr>
        <w:t xml:space="preserve">Appendix VII: Work Plan</w:t>
      </w:r>
      <w:r>
        <w:t xml:space="preserve">	34</w:t>
      </w:r>
    </w:p>
    <w:p>
      <w:pPr>
        <w:tabs>
          <w:tab w:val="right" w:pos="8306" w:leader="dot"/>
        </w:tabs>
        <w:spacing w:after="40" w:before="0" w:line="300"/>
        <w:ind w:left="360" w:right="500"/>
      </w:pPr>
      <w:r>
        <w:rPr>
          <w:b w:val="false"/>
          <w:bCs w:val="false"/>
        </w:rPr>
        <w:t xml:space="preserve">Appendix VIII: Research Budget</w:t>
      </w:r>
      <w:r>
        <w:t xml:space="preserve">	34</w:t>
      </w:r>
    </w:p>
    <w:p>
      <w:pPr>
        <w:pStyle w:val="Heading1"/>
        <w:pageBreakBefore/>
        <w:spacing w:after="240" w:before="0" w:line="360"/>
        <w:jc w:val="center"/>
      </w:pPr>
      <w:r>
        <w:t xml:space="preserve">LIST OF TABLES</w:t>
      </w:r>
    </w:p>
    <w:p>
      <w:pPr>
        <w:tabs>
          <w:tab w:val="right" w:pos="8306" w:leader="dot"/>
        </w:tabs>
        <w:spacing w:after="80" w:before="0" w:line="300"/>
        <w:ind w:right="500"/>
      </w:pPr>
      <w:r>
        <w:t xml:space="preserve">Table 2.1: Summary of Research Gaps</w:t>
      </w:r>
      <w:r>
        <w:t xml:space="preserve">	12</w:t>
      </w:r>
    </w:p>
    <w:p>
      <w:pPr>
        <w:tabs>
          <w:tab w:val="right" w:pos="8306" w:leader="dot"/>
        </w:tabs>
        <w:spacing w:after="80" w:before="0" w:line="300"/>
        <w:ind w:right="500"/>
      </w:pPr>
      <w:r>
        <w:t xml:space="preserve">Table 3.1: Target Population</w:t>
      </w:r>
      <w:r>
        <w:t xml:space="preserve">	17</w:t>
      </w:r>
    </w:p>
    <w:p>
      <w:pPr>
        <w:tabs>
          <w:tab w:val="right" w:pos="8306" w:leader="dot"/>
        </w:tabs>
        <w:spacing w:after="80" w:before="0" w:line="300"/>
        <w:ind w:right="500"/>
      </w:pPr>
      <w:r>
        <w:t xml:space="preserve">Table 3.2: Sample Size Distribution of Teachers</w:t>
      </w:r>
      <w:r>
        <w:t xml:space="preserve">	18</w:t>
      </w:r>
    </w:p>
    <w:p>
      <w:pPr>
        <w:tabs>
          <w:tab w:val="right" w:pos="8306" w:leader="dot"/>
        </w:tabs>
        <w:spacing w:after="80" w:before="0" w:line="300"/>
        <w:ind w:right="500"/>
      </w:pPr>
      <w:r>
        <w:t xml:space="preserve">Table 3.3: Summary of Sample Size</w:t>
      </w:r>
      <w:r>
        <w:t xml:space="preserve">	18</w:t>
      </w:r>
    </w:p>
    <w:p>
      <w:pPr>
        <w:tabs>
          <w:tab w:val="right" w:pos="8306" w:leader="dot"/>
        </w:tabs>
        <w:spacing w:after="80" w:before="0" w:line="300"/>
        <w:ind w:right="500"/>
      </w:pPr>
      <w:r>
        <w:t xml:space="preserve">Table 3.4: Operationalisation of Study Variables</w:t>
      </w:r>
      <w:r>
        <w:t xml:space="preserve">	19</w:t>
      </w:r>
    </w:p>
    <w:p>
      <w:pPr>
        <w:tabs>
          <w:tab w:val="right" w:pos="8306" w:leader="dot"/>
        </w:tabs>
        <w:spacing w:after="80" w:before="0" w:line="300"/>
        <w:ind w:right="500"/>
      </w:pPr>
      <w:r>
        <w:t xml:space="preserve">Table 3.5: Summary of Data Analysis by Objective</w:t>
      </w:r>
      <w:r>
        <w:t xml:space="preserve">	22</w:t>
      </w:r>
    </w:p>
    <w:p>
      <w:pPr>
        <w:pStyle w:val="Heading1"/>
        <w:pageBreakBefore/>
        <w:spacing w:after="240" w:before="0" w:line="360"/>
        <w:jc w:val="center"/>
      </w:pPr>
      <w:r>
        <w:t xml:space="preserve">LIST OF FIGURES</w:t>
      </w:r>
    </w:p>
    <w:p>
      <w:pPr>
        <w:tabs>
          <w:tab w:val="right" w:pos="8306" w:leader="dot"/>
        </w:tabs>
        <w:spacing w:after="80" w:before="0" w:line="300"/>
        <w:ind w:right="500"/>
      </w:pPr>
      <w:r>
        <w:t xml:space="preserve">Figure 2.1: Conceptual Framework</w:t>
      </w:r>
      <w:r>
        <w:t xml:space="preserve">	14</w:t>
      </w:r>
    </w:p>
    <w:p>
      <w:pPr>
        <w:pStyle w:val="Heading1"/>
        <w:pageBreakBefore/>
        <w:spacing w:after="240" w:before="0" w:line="360"/>
        <w:jc w:val="center"/>
      </w:pPr>
      <w:r>
        <w:t xml:space="preserve">ABBREVIATIONS AND ACRONYMS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6306"/>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Abbreviation</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Meaning</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APHRC</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African Population and Health Research Center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ASAL</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Arid and Semi-Arid Lands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BOM</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Board of Management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CBAM</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Concerns-Based Adoption Model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CBC</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Competency-Based Curriculum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CBE</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Competency-Based Education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CSO</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Curriculum Support Officer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CVI</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Content Validity Index</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ICT</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Information and Communication Technology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JSS</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Junior Secondary School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KICD</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Kenya Institute of Curriculum Development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KNBS</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Kenya National Bureau of Statistics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KPSEA</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Kenya Primary School Education Assessment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MKU</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Mount Kenya University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MoE</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Ministry of Education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NACOSTI</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National Commission for Science, Technology and Innovation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OECD</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Organisation for Economic Co-operation and Development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PCIs</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Pertinent and Contemporary Issues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PCK</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Pedagogical Content Knowledge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PWPER</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Presidential Working Party on Education Reform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SPSS</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Statistical Package for the Social Sciences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TALIS</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Teaching and Learning International Survey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TSC</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Teachers Service Commission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UNESCO</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2"/>
                <w:szCs w:val="22"/>
              </w:rPr>
              <w:t xml:space="preserve">United Nations Educational, Scientific and Cultural Organization</w:t>
            </w:r>
          </w:p>
        </w:tc>
      </w:tr>
    </w:tbl>
    <w:p>
      <w:pPr>
        <w:pStyle w:val="Heading1"/>
        <w:pageBreakBefore/>
        <w:spacing w:after="240" w:before="0" w:line="360"/>
        <w:jc w:val="center"/>
      </w:pPr>
      <w:r>
        <w:t xml:space="preserve">OPERATIONAL DEFINITION OF TERMS</w:t>
      </w:r>
    </w:p>
    <w:p>
      <w:pPr>
        <w:spacing w:after="160" w:before="0" w:line="360"/>
        <w:jc w:val="both"/>
      </w:pPr>
      <w:r>
        <w:rPr>
          <w:b/>
          <w:bCs/>
        </w:rPr>
        <w:t xml:space="preserve">Competency-Based Curriculum (CBC):</w:t>
      </w:r>
      <w:r>
        <w:t xml:space="preserve"> The curriculum Kenya began rolling out in 2017 under the Basic Education Curriculum Framework, which emphasises what learners can do with what they learn rather than how much content they can recall. The Ministry of Education now calls it Competency-Based Education (CBE); in this proposal the two terms mean the same thing.</w:t>
      </w:r>
    </w:p>
    <w:p>
      <w:pPr>
        <w:spacing w:after="160" w:before="0" w:line="360"/>
        <w:jc w:val="both"/>
      </w:pPr>
      <w:r>
        <w:rPr>
          <w:b/>
          <w:bCs/>
        </w:rPr>
        <w:t xml:space="preserve">Teacher preparedness:</w:t>
      </w:r>
      <w:r>
        <w:t xml:space="preserve"> The extent to which a teacher has been equipped, and is willing and able, to deliver the CBC as designed. In this study it is measured through four dimensions: in-service training, attitude towards the CBC, pedagogical skills and competency-based assessment skills.</w:t>
      </w:r>
    </w:p>
    <w:p>
      <w:pPr>
        <w:spacing w:after="160" w:before="0" w:line="360"/>
        <w:jc w:val="both"/>
      </w:pPr>
      <w:r>
        <w:rPr>
          <w:b/>
          <w:bCs/>
        </w:rPr>
        <w:t xml:space="preserve">In-service training:</w:t>
      </w:r>
      <w:r>
        <w:t xml:space="preserve"> CBC training a teacher has received while in employment, measured by the number of trainings attended, their duration, the relevance of their content and the follow-up support provided.</w:t>
      </w:r>
    </w:p>
    <w:p>
      <w:pPr>
        <w:spacing w:after="160" w:before="0" w:line="360"/>
        <w:jc w:val="both"/>
      </w:pPr>
      <w:r>
        <w:rPr>
          <w:b/>
          <w:bCs/>
        </w:rPr>
        <w:t xml:space="preserve">Attitude towards the CBC:</w:t>
      </w:r>
      <w:r>
        <w:t xml:space="preserve"> A teacher’s feelings and beliefs about the CBC, measured by perceived usefulness of the curriculum, confidence in teaching it, willingness to adopt new practices and perception of the workload it brings.</w:t>
      </w:r>
    </w:p>
    <w:p>
      <w:pPr>
        <w:spacing w:after="160" w:before="0" w:line="360"/>
        <w:jc w:val="both"/>
      </w:pPr>
      <w:r>
        <w:rPr>
          <w:b/>
          <w:bCs/>
        </w:rPr>
        <w:t xml:space="preserve">Pedagogical skills:</w:t>
      </w:r>
      <w:r>
        <w:t xml:space="preserve"> A teacher’s ability to prepare schemes of work and lesson plans based on the curriculum designs, use learner-centred methods, integrate core competencies, values and PCIs, and improvise and use resources, including ICT.</w:t>
      </w:r>
    </w:p>
    <w:p>
      <w:pPr>
        <w:spacing w:after="160" w:before="0" w:line="360"/>
        <w:jc w:val="both"/>
      </w:pPr>
      <w:r>
        <w:rPr>
          <w:b/>
          <w:bCs/>
        </w:rPr>
        <w:t xml:space="preserve">Competency-based assessment skills:</w:t>
      </w:r>
      <w:r>
        <w:t xml:space="preserve"> A teacher’s ability to assess learners’ competencies using varied formative tools such as rubrics, observation checklists, projects and portfolios, to keep assessment records and to give feedback to learners and parents.</w:t>
      </w:r>
    </w:p>
    <w:p>
      <w:pPr>
        <w:spacing w:after="160" w:before="0" w:line="360"/>
        <w:jc w:val="both"/>
      </w:pPr>
      <w:r>
        <w:rPr>
          <w:b/>
          <w:bCs/>
        </w:rPr>
        <w:t xml:space="preserve">Implementation of the CBC:</w:t>
      </w:r>
      <w:r>
        <w:t xml:space="preserve"> The extent to which classroom practice matches what the curriculum designs expect, indicated by learner participation, timely coverage of the curriculum designs, completion of projects and community service learning, parental involvement and the proportion of learners meeting or exceeding expectations in school-based assessment.</w:t>
      </w:r>
    </w:p>
    <w:p>
      <w:pPr>
        <w:spacing w:after="160" w:before="0" w:line="360"/>
        <w:jc w:val="both"/>
      </w:pPr>
      <w:r>
        <w:rPr>
          <w:b/>
          <w:bCs/>
        </w:rPr>
        <w:t xml:space="preserve">Intervening variables:</w:t>
      </w:r>
      <w:r>
        <w:t xml:space="preserve"> Conditions that may strengthen or weaken the influence of teacher preparedness on implementation, namely the availability of resources, class size, insecurity and teacher turnover, and government policy.</w:t>
      </w:r>
    </w:p>
    <w:p>
      <w:pPr>
        <w:spacing w:after="160" w:before="0" w:line="360"/>
        <w:jc w:val="both"/>
      </w:pPr>
      <w:r>
        <w:rPr>
          <w:b/>
          <w:bCs/>
        </w:rPr>
        <w:t xml:space="preserve">Public primary school:</w:t>
      </w:r>
      <w:r>
        <w:t xml:space="preserve"> A government school in Habaswein Sub-County offering Grades 1 to 6 under the CBC, whose teachers are employed by the TSC or the Board of Management.</w:t>
      </w:r>
    </w:p>
    <w:p>
      <w:pPr>
        <w:spacing w:after="160" w:before="0" w:line="360"/>
        <w:jc w:val="both"/>
      </w:pPr>
      <w:r>
        <w:rPr>
          <w:b/>
          <w:bCs/>
        </w:rPr>
        <w:t xml:space="preserve">Marginalised area:</w:t>
      </w:r>
      <w:r>
        <w:t xml:space="preserve"> An area that receives fewer services and records weaker education indicators than the national average, mainly because it is remote, arid, sparsely populated or insecure. Habaswein Sub-County is one such area.</w:t>
      </w:r>
    </w:p>
    <w:p>
      <w:pPr>
        <w:pStyle w:val="Heading1"/>
        <w:pageBreakBefore/>
        <w:spacing w:after="240" w:before="0" w:line="360"/>
        <w:jc w:val="center"/>
      </w:pPr>
      <w:r>
        <w:t xml:space="preserve">ABSTRACT</w:t>
      </w:r>
    </w:p>
    <w:p>
      <w:pPr>
        <w:spacing w:after="160" w:before="0" w:line="360"/>
        <w:jc w:val="both"/>
      </w:pPr>
      <w:r>
        <w:t xml:space="preserve">Kenya replaced the 8-4-4 system with the Competency-Based Curriculum (CBC) so that learners would leave school able to think critically, solve problems and apply what they learn. Whether this happens depends largely on how well teachers have been prepared to deliver the new curriculum. Studies from several Kenyan counties show that many teachers received only brief cascade training, hold mixed attitudes towards the reform and find learner-centred teaching and competency-based assessment difficult. These problems are likely to be greater in remote, arid and insecure areas, yet most of the evidence comes from Nairobi, central and western Kenya. The purpose of this study is to establish the influence of teacher preparedness on the implementation of the CBC in public primary schools in Habaswein Sub-County, Wajir County. The objectives are to determine the influence of in-service training, assess the influence of teachers’ attitude, establish the influence of pedagogical skills and examine the influence of competency-based assessment skills on CBC implementation. The study is anchored on the Concerns-Based Adoption Model and Shulman’s theory of Pedagogical Content Knowledge. It will adopt a mixed methods approach within a descriptive survey design. The target population is 368 teachers and 46 head teachers in 46 public primary schools. A sample of 192 teachers will be selected using Yamane’s formula and proportionate stratified random sampling, and 14 head teachers will be selected purposively. Data will be collected using a teacher questionnaire, a head teacher interview guide, a classroom observation checklist and a document analysis guide, all piloted in Wajir South Sub-County. Quantitative data will be analysed in SPSS using descriptive statistics, Pearson’s correlation and simple and multiple linear regression, while qualitative data will be analysed thematically. The findings are expected to help the Ministry of Education, the Teachers Service Commission, teacher training institutions and head teachers to prepare and support teachers in marginalised areas more effectively.</w:t>
      </w:r>
    </w:p>
    <w:p>
      <w:pPr>
        <w:spacing w:after="160" w:before="0" w:line="360"/>
        <w:jc w:val="both"/>
      </w:pPr>
      <w:r>
        <w:rPr>
          <w:b/>
          <w:bCs/>
        </w:rPr>
        <w:t xml:space="preserve">Key words:</w:t>
      </w:r>
      <w:r>
        <w:t xml:space="preserve"> teacher preparedness, in-service training, teacher attitude, pedagogical skills, competency-based assessment, curriculum implementation, Habaswein</w:t>
      </w:r>
    </w:p>
    <w:p>
      <w:pPr>
        <w:sectPr>
          <w:footerReference w:type="default" r:id="rId7"/>
          <w:footerReference w:type="first" r:id="rId8"/>
          <w:pgSz w:w="11906" w:h="16838" w:orient="portrait"/>
          <w:pgMar w:top="1440" w:right="1440" w:bottom="1440" w:left="2160" w:header="708" w:footer="708" w:gutter="0"/>
          <w:pgNumType w:start="1" w:fmt="lowerRoman"/>
          <w:titlePg/>
          <w:docGrid w:linePitch="360"/>
        </w:sectPr>
      </w:pPr>
    </w:p>
    <w:p>
      <w:pPr>
        <w:pStyle w:val="Heading1"/>
        <w:pageBreakBefore/>
        <w:spacing w:after="240" w:before="0" w:line="360"/>
        <w:jc w:val="center"/>
      </w:pPr>
      <w:r>
        <w:t xml:space="preserve">CHAPTER ONE</w:t>
      </w:r>
      <w:r>
        <w:br/>
        <w:t xml:space="preserve">INTRODUCTION</w:t>
      </w:r>
    </w:p>
    <w:p>
      <w:pPr>
        <w:pStyle w:val="Heading2"/>
        <w:keepNext/>
        <w:spacing w:after="120" w:before="200" w:line="360"/>
      </w:pPr>
      <w:r>
        <w:t xml:space="preserve">1.1 Background to the Study</w:t>
      </w:r>
    </w:p>
    <w:p>
      <w:pPr>
        <w:spacing w:after="160" w:before="0" w:line="360"/>
        <w:jc w:val="both"/>
      </w:pPr>
      <w:r>
        <w:t xml:space="preserve">Around the world, education systems are moving away from curricula that reward the memorisation of content and towards curricula built around competencies, meaning what learners can actually do with the knowledge, skills and values they acquire. The shift has been driven by a concern that many young people leave school with good grades but struggle to solve real problems, work with others or keep learning on their own. Competency-based curricula try to fix this by changing what happens in the classroom: the teacher talks less and designs more activities in which learners do the thinking, and learners are assessed continuously instead of mainly through a final examination. Such a curriculum can only be as good as the teachers who deliver it. Darling-Hammond (2017), comparing teacher education in high-performing systems such as Finland, Singapore, Canada and Australia, found that what these systems share is heavy and sustained investment in preparing teachers before and during service. The Teaching and Learning International Survey (TALIS) points the same way. Teachers whose initial training covered subject content, pedagogy and supervised classroom practice reported feeling better prepared to teach, and teachers in many countries still said they needed more professional development in areas such as teaching learners with different needs and using new methods (Organisation for Economic Co-operation and Development [OECD], 2019).</w:t>
      </w:r>
    </w:p>
    <w:p>
      <w:pPr>
        <w:spacing w:after="160" w:before="0" w:line="360"/>
        <w:jc w:val="both"/>
      </w:pPr>
      <w:r>
        <w:t xml:space="preserve">Preparing teachers for a new curriculum is not only a matter of giving them information. Hall and Hord (2020) show that teachers pass through predictable stages of concern when they meet an innovation, starting with worries about what it means for them personally and how they will manage it, and only later turning to its effect on learners. When teachers are pushed through these stages too quickly, a reform is adopted on paper while the old ways of teaching continue. Teacher shortages make this harder. UNESCO and the International Task Force on Teachers for Education 2030 (2024) estimate that the world will need 44 million additional teachers by 2030, about 15 million of them in sub-Saharan Africa, and warn that many new recruits enter classrooms with little training. In other words, the countries with the most ambitious reforms are often those with the least prepared teaching forces.</w:t>
      </w:r>
    </w:p>
    <w:p>
      <w:pPr>
        <w:spacing w:after="160" w:before="0" w:line="360"/>
        <w:jc w:val="both"/>
      </w:pPr>
      <w:r>
        <w:t xml:space="preserve">The African experience bears this out. South Africa introduced outcomes-based education through Curriculum 2005, and Jansen (1998) warned early on that the reform assumed well-trained teachers and well-resourced classrooms that most schools did not have; the curriculum was later revised several times. Tanzania adopted a competence-based curriculum in 2005, yet a decade later Komba and Mwandanji (2015) reported that many teachers still lacked a clear understanding of competence-based teaching and had received little training to implement it. In Rwanda, which introduced a competence-based curriculum in 2015, Nsengimana et al. (2023) found that eight years on many science teachers only partly understood what a competence is, and several still taught in a teacher-centred way. In Uganda, Kidega et al. (2024) reported that teachers in Gulu City, faced with classes of about 66 learners, poor facilities and very little training, often fell back on lecturing. Across the region, therefore, curriculum change has tended to move faster than the preparation of the teachers expected to carry it out.</w:t>
      </w:r>
    </w:p>
    <w:p>
      <w:pPr>
        <w:spacing w:after="160" w:before="0" w:line="360"/>
        <w:jc w:val="both"/>
      </w:pPr>
      <w:r>
        <w:t xml:space="preserve">Kenya began its own reform in 2017, when the Kenya Institute of Curriculum Development (KICD) introduced the Competency-Based Curriculum (CBC) under the Basic Education Curriculum Framework (KICD, 2017). Sessional Paper No. 1 of 2019 anchored the reform in policy (Ministry of Education [MoE], 2019). The curriculum seeks to develop seven core competencies, among them communication and collaboration, critical thinking and problem solving, creativity and imagination, and digital literacy. The first CBC cohort sat the Kenya Primary School Education Assessment (KPSEA) in 2022, and in 2023 the Presidential Working Party on Education Reform (PWPER) recommended that the reform continue with fewer learning areas and a retooling programme for teachers trained before the CBC (PWPER, 2023). The Ministry has since renamed it Competency-Based Education (CBE), though what is expected of teachers has not changed.</w:t>
      </w:r>
    </w:p>
    <w:p>
      <w:pPr>
        <w:spacing w:after="160" w:before="0" w:line="360"/>
        <w:jc w:val="both"/>
      </w:pPr>
      <w:r>
        <w:t xml:space="preserve">Those expectations are demanding. A CBC teacher must plan lessons around specific learning outcomes and key inquiry questions, integrate values and pertinent and contemporary issues, use learner-centred methods and assess learners through observation, projects, portfolios and other school-based tools (Mwang’ombe, 2021). Kenyan studies suggest that many teachers were not adequately prepared for these demands. Akala (2021) describes the early rollout as hurried and poorly resourced. Momanyi and Rop (2019) found that early grade teachers in Bomet East had only a vague idea of what the CBC required, while Karua et al. (2025) found that teachers in Kinangop had become more aware of CBC principles but had not adjusted their teaching to match. Training has largely taken the form of short cascade workshops, and Kailo and Njagi (2025) found that the quality of training resources significantly influenced how well teachers in Kilifi implemented the curriculum. Cheruiyot (2024) reported that many teachers remained unsure how to carry out competency-based assessment. Keter and Wabuke (2025) found a positive relationship between teacher preparedness and CBC implementation in Bomet County, and an evaluation by the African Population and Health Research Center (APHRC, 2022) found that genuinely learner-centred lessons were still the exception rather than the rule.</w:t>
      </w:r>
    </w:p>
    <w:p>
      <w:pPr>
        <w:spacing w:after="160" w:before="0" w:line="360"/>
        <w:jc w:val="both"/>
      </w:pPr>
      <w:r>
        <w:t xml:space="preserve">If teachers in fairly well-served counties are finding the CBC hard, the arid north-east deserves particular attention. Wajir County is part of Kenya’s Arid and Semi-Arid Lands, where long distances, recurrent drought and pastoral mobility have kept education indicators below the national average for many years. Habaswein Sub-County, in the south-west of the county, had about 174,000 residents at the 2019 census (Kenya National Bureau of Statistics [KNBS], 2019). Its schools serve both settled and pastoralist families spread over a wide area. Since 2023, insecurity linked to al-Shabaab has led many non-local teachers to seek transfers out of Wajir, Mandera and Garissa, and the Teachers Service Commission (TSC) has had to hire contract teachers to fill the gaps (“How TSC Beat Teachers Crisis,” 2024). Many of these replacements are newly qualified and have had little or no CBC training. Writing about northern Kenya, Hussein (2023) observed that CBC implementation in the region was held back by poor training, few resources and difficulty in adapting to the new teaching methods. Despite these warning signs, there is little local evidence on how prepared teachers in Habaswein are for the CBC and how their preparedness affects the way the curriculum is implemented. This study seeks to provide that evidence.</w:t>
      </w:r>
    </w:p>
    <w:p>
      <w:pPr>
        <w:pStyle w:val="Heading2"/>
        <w:keepNext/>
        <w:spacing w:after="120" w:before="200" w:line="360"/>
      </w:pPr>
      <w:r>
        <w:t xml:space="preserve">1.2 Statement of the Problem</w:t>
      </w:r>
    </w:p>
    <w:p>
      <w:pPr>
        <w:spacing w:after="160" w:before="0" w:line="360"/>
        <w:jc w:val="both"/>
      </w:pPr>
      <w:r>
        <w:t xml:space="preserve">By now, every public primary school in Kenya is expected to have teachers who have been trained in the CBC, who accept and believe in the reform, who plan and teach learner-centred lessons and who assess learners continuously. If this were the case, learners would complete Grade 6 having acquired the competencies the curriculum promises, as both the Basic Education Curriculum Framework (KICD, 2017) and the PWPER (2023) report assume. Almost ten years into the rollout, however, studies from several counties show that many teachers received only brief cascade training, remain unsure of what the CBC requires, find competency-based assessment confusing and continue to teach in the old teacher-centred way (Cheruiyot, 2024; Kailo &amp; Njagi, 2025; Karua et al., 2025; Mutua &amp; Waweru, 2023).</w:t>
      </w:r>
    </w:p>
    <w:p>
      <w:pPr>
        <w:spacing w:after="160" w:before="0" w:line="360"/>
        <w:jc w:val="both"/>
      </w:pPr>
      <w:r>
        <w:t xml:space="preserve">The situation is likely to be worse in Habaswein Sub-County. Teachers there work in remote schools with few instructional materials, carry heavy workloads and seldom have chances for professional development. After many non-local teachers left in 2023, a number of schools came to depend on newly recruited or contract teachers, many of whom may never have attended CBC training (“How TSC Beat Teachers Crisis,” 2024). Where teachers are poorly prepared, learners miss the practical, skills-based learning the curriculum was designed to provide, and the gap between marginalised and better-served regions is likely to widen. Yet almost all research on teacher preparedness and the CBC has been carried out in Nairobi, Machakos, Bomet, Nyandarua, Kilifi and western Kenya. Little is known about how well teachers in Habaswein have been prepared in terms of training, attitude, pedagogical skills and assessment skills, or how each of these influences CBC implementation (APHRC, 2022; Hussein, 2023). Without such evidence, efforts to support teachers in the sub-county are likely to remain general and poorly targeted. It is against this background that this study seeks to establish the influence of teacher preparedness on the implementation of the CBC in public primary schools in Habaswein Sub-County.</w:t>
      </w:r>
    </w:p>
    <w:p>
      <w:pPr>
        <w:pStyle w:val="Heading2"/>
        <w:keepNext/>
        <w:spacing w:after="120" w:before="200" w:line="360"/>
      </w:pPr>
      <w:r>
        <w:t xml:space="preserve">1.3 Purpose of the Study</w:t>
      </w:r>
    </w:p>
    <w:p>
      <w:pPr>
        <w:spacing w:after="160" w:before="0" w:line="360"/>
        <w:jc w:val="both"/>
      </w:pPr>
      <w:r>
        <w:t xml:space="preserve">The purpose of this study is to establish the influence of teacher preparedness on the implementation of the Competency-Based Curriculum in public primary schools in Habaswein Sub-County, Wajir County, Kenya.</w:t>
      </w:r>
    </w:p>
    <w:p>
      <w:pPr>
        <w:pStyle w:val="Heading2"/>
        <w:keepNext/>
        <w:spacing w:after="120" w:before="200" w:line="360"/>
      </w:pPr>
      <w:r>
        <w:t xml:space="preserve">1.4 Research Objectives</w:t>
      </w:r>
    </w:p>
    <w:p>
      <w:pPr>
        <w:keepNext/>
        <w:spacing w:after="160" w:before="0" w:line="360"/>
        <w:jc w:val="both"/>
      </w:pPr>
      <w:r>
        <w:t xml:space="preserve">The study will be guided by the following objectives:</w:t>
      </w:r>
    </w:p>
    <w:p>
      <w:pPr>
        <w:pStyle w:val="ListParagraph"/>
        <w:numPr>
          <w:ilvl w:val="0"/>
          <w:numId w:val="2"/>
        </w:numPr>
        <w:spacing w:after="100" w:before="0" w:line="360"/>
        <w:jc w:val="both"/>
      </w:pPr>
      <w:r>
        <w:t xml:space="preserve">To determine the influence of teachers’ in-service training on the implementation of the Competency-Based Curriculum in public primary schools in Habaswein Sub-County.</w:t>
      </w:r>
    </w:p>
    <w:p>
      <w:pPr>
        <w:pStyle w:val="ListParagraph"/>
        <w:numPr>
          <w:ilvl w:val="0"/>
          <w:numId w:val="2"/>
        </w:numPr>
        <w:spacing w:after="100" w:before="0" w:line="360"/>
        <w:jc w:val="both"/>
      </w:pPr>
      <w:r>
        <w:t xml:space="preserve">To assess the influence of teachers’ attitude towards the Competency-Based Curriculum on its implementation in public primary schools in Habaswein Sub-County.</w:t>
      </w:r>
    </w:p>
    <w:p>
      <w:pPr>
        <w:pStyle w:val="ListParagraph"/>
        <w:numPr>
          <w:ilvl w:val="0"/>
          <w:numId w:val="2"/>
        </w:numPr>
        <w:spacing w:after="100" w:before="0" w:line="360"/>
        <w:jc w:val="both"/>
      </w:pPr>
      <w:r>
        <w:t xml:space="preserve">To establish the influence of teachers’ pedagogical skills on the implementation of the Competency-Based Curriculum in public primary schools in Habaswein Sub-County.</w:t>
      </w:r>
    </w:p>
    <w:p>
      <w:pPr>
        <w:pStyle w:val="ListParagraph"/>
        <w:numPr>
          <w:ilvl w:val="0"/>
          <w:numId w:val="2"/>
        </w:numPr>
        <w:spacing w:after="100" w:before="0" w:line="360"/>
        <w:jc w:val="both"/>
      </w:pPr>
      <w:r>
        <w:t xml:space="preserve">To examine the influence of teachers’ competency-based assessment skills on the implementation of the Competency-Based Curriculum in public primary schools in Habaswein Sub-County.</w:t>
      </w:r>
    </w:p>
    <w:p>
      <w:pPr>
        <w:pStyle w:val="Heading2"/>
        <w:keepNext/>
        <w:spacing w:after="120" w:before="200" w:line="360"/>
      </w:pPr>
      <w:r>
        <w:t xml:space="preserve">1.5 Research Questions</w:t>
      </w:r>
    </w:p>
    <w:p>
      <w:pPr>
        <w:keepNext/>
        <w:spacing w:after="160" w:before="0" w:line="360"/>
        <w:jc w:val="both"/>
      </w:pPr>
      <w:r>
        <w:t xml:space="preserve">The study will seek to answer the following questions:</w:t>
      </w:r>
    </w:p>
    <w:p>
      <w:pPr>
        <w:pStyle w:val="ListParagraph"/>
        <w:numPr>
          <w:ilvl w:val="0"/>
          <w:numId w:val="3"/>
        </w:numPr>
        <w:spacing w:after="100" w:before="0" w:line="360"/>
        <w:jc w:val="both"/>
      </w:pPr>
      <w:r>
        <w:t xml:space="preserve">How does teachers’ in-service training influence the implementation of the Competency-Based Curriculum in public primary schools in Habaswein Sub-County?</w:t>
      </w:r>
    </w:p>
    <w:p>
      <w:pPr>
        <w:pStyle w:val="ListParagraph"/>
        <w:numPr>
          <w:ilvl w:val="0"/>
          <w:numId w:val="3"/>
        </w:numPr>
        <w:spacing w:after="100" w:before="0" w:line="360"/>
        <w:jc w:val="both"/>
      </w:pPr>
      <w:r>
        <w:t xml:space="preserve">What is the influence of teachers’ attitude towards the Competency-Based Curriculum on its implementation in public primary schools in Habaswein Sub-County?</w:t>
      </w:r>
    </w:p>
    <w:p>
      <w:pPr>
        <w:pStyle w:val="ListParagraph"/>
        <w:numPr>
          <w:ilvl w:val="0"/>
          <w:numId w:val="3"/>
        </w:numPr>
        <w:spacing w:after="100" w:before="0" w:line="360"/>
        <w:jc w:val="both"/>
      </w:pPr>
      <w:r>
        <w:t xml:space="preserve">How do teachers’ pedagogical skills influence the implementation of the Competency-Based Curriculum in public primary schools in Habaswein Sub-County?</w:t>
      </w:r>
    </w:p>
    <w:p>
      <w:pPr>
        <w:pStyle w:val="ListParagraph"/>
        <w:numPr>
          <w:ilvl w:val="0"/>
          <w:numId w:val="3"/>
        </w:numPr>
        <w:spacing w:after="100" w:before="0" w:line="360"/>
        <w:jc w:val="both"/>
      </w:pPr>
      <w:r>
        <w:t xml:space="preserve">What is the influence of teachers’ competency-based assessment skills on the implementation of the Competency-Based Curriculum in public primary schools in Habaswein Sub-County?</w:t>
      </w:r>
    </w:p>
    <w:p>
      <w:pPr>
        <w:pStyle w:val="Heading2"/>
        <w:keepNext/>
        <w:spacing w:after="120" w:before="200" w:line="360"/>
      </w:pPr>
      <w:r>
        <w:t xml:space="preserve">1.6 Research Hypotheses</w:t>
      </w:r>
    </w:p>
    <w:p>
      <w:pPr>
        <w:keepNext/>
        <w:spacing w:after="160" w:before="0" w:line="360"/>
        <w:jc w:val="both"/>
      </w:pPr>
      <w:r>
        <w:t xml:space="preserve">The following null hypotheses will be tested at the 0.05 level of significance:</w:t>
      </w:r>
    </w:p>
    <w:p>
      <w:pPr>
        <w:spacing w:after="100" w:before="0" w:line="360"/>
        <w:ind w:left="720" w:hanging="720"/>
        <w:jc w:val="both"/>
      </w:pPr>
      <w:r>
        <w:rPr>
          <w:b/>
          <w:bCs/>
        </w:rPr>
        <w:t xml:space="preserve">H₀₁:</w:t>
      </w:r>
      <w:r>
        <w:t xml:space="preserve"> Teachers’ in-service training has no statistically significant influence on the implementation of the Competency-Based Curriculum in public primary schools in Habaswein Sub-County.</w:t>
      </w:r>
    </w:p>
    <w:p>
      <w:pPr>
        <w:spacing w:after="100" w:before="0" w:line="360"/>
        <w:ind w:left="720" w:hanging="720"/>
        <w:jc w:val="both"/>
      </w:pPr>
      <w:r>
        <w:rPr>
          <w:b/>
          <w:bCs/>
        </w:rPr>
        <w:t xml:space="preserve">H₀₂:</w:t>
      </w:r>
      <w:r>
        <w:t xml:space="preserve"> Teachers’ attitude towards the Competency-Based Curriculum has no statistically significant influence on its implementation in public primary schools in Habaswein Sub-County.</w:t>
      </w:r>
    </w:p>
    <w:p>
      <w:pPr>
        <w:spacing w:after="100" w:before="0" w:line="360"/>
        <w:ind w:left="720" w:hanging="720"/>
        <w:jc w:val="both"/>
      </w:pPr>
      <w:r>
        <w:rPr>
          <w:b/>
          <w:bCs/>
        </w:rPr>
        <w:t xml:space="preserve">H₀₃:</w:t>
      </w:r>
      <w:r>
        <w:t xml:space="preserve"> Teachers’ pedagogical skills have no statistically significant influence on the implementation of the Competency-Based Curriculum in public primary schools in Habaswein Sub-County.</w:t>
      </w:r>
    </w:p>
    <w:p>
      <w:pPr>
        <w:spacing w:after="160" w:before="0" w:line="360"/>
        <w:ind w:left="720" w:hanging="720"/>
        <w:jc w:val="both"/>
      </w:pPr>
      <w:r>
        <w:rPr>
          <w:b/>
          <w:bCs/>
        </w:rPr>
        <w:t xml:space="preserve">H₀₄:</w:t>
      </w:r>
      <w:r>
        <w:t xml:space="preserve"> Teachers’ competency-based assessment skills have no statistically significant influence on the implementation of the Competency-Based Curriculum in public primary schools in Habaswein Sub-County.</w:t>
      </w:r>
    </w:p>
    <w:p>
      <w:pPr>
        <w:pStyle w:val="Heading2"/>
        <w:keepNext/>
        <w:spacing w:after="120" w:before="200" w:line="360"/>
      </w:pPr>
      <w:r>
        <w:t xml:space="preserve">1.7 Justification of the Study</w:t>
      </w:r>
    </w:p>
    <w:p>
      <w:pPr>
        <w:spacing w:after="160" w:before="0" w:line="360"/>
        <w:jc w:val="both"/>
      </w:pPr>
      <w:r>
        <w:t xml:space="preserve">There are three main reasons why this study is needed now. First, the first CBC cohorts have already moved into junior school, and the PWPER (2023) has called for teachers to be retooled. Planning that retooling requires knowing which aspects of preparedness are weakest and which matter most for implementation, particularly in regions that national samples tend to leave out. Secondly, since 2023 the north-east has experienced unusual staffing upheaval, as experienced non-local teachers left and were replaced by new or contract teachers (“How TSC Beat Teachers Crisis,” 2024). This has most likely changed the preparedness profile of the teaching force in ways that earlier studies did not capture. Thirdly, the few studies done in northern Kenya (Hussein, 2023) are small and mainly descriptive, and none has statistically tested how different dimensions of teacher preparedness influence implementation in Habaswein. A focused study will help close this gap and give policy makers more specific guidance than general remarks about “challenges in marginalised areas”.</w:t>
      </w:r>
    </w:p>
    <w:p>
      <w:pPr>
        <w:pStyle w:val="Heading2"/>
        <w:keepNext/>
        <w:spacing w:after="120" w:before="200" w:line="360"/>
      </w:pPr>
      <w:r>
        <w:t xml:space="preserve">1.8 Significance of the Study</w:t>
      </w:r>
    </w:p>
    <w:p>
      <w:pPr>
        <w:keepNext/>
        <w:spacing w:after="160" w:before="0" w:line="360"/>
        <w:jc w:val="both"/>
      </w:pPr>
      <w:r>
        <w:t xml:space="preserve">The findings are expected to be useful to several groups:</w:t>
      </w:r>
    </w:p>
    <w:p>
      <w:pPr>
        <w:pStyle w:val="ListParagraph"/>
        <w:numPr>
          <w:ilvl w:val="0"/>
          <w:numId w:val="4"/>
        </w:numPr>
        <w:spacing w:after="100" w:before="0" w:line="360"/>
        <w:jc w:val="both"/>
      </w:pPr>
      <w:r>
        <w:t xml:space="preserve">The Ministry of Education and the TSC could use them to design retooling and in-service programmes for teachers in arid and remote areas, and to plan staffing and hardship incentives.</w:t>
      </w:r>
    </w:p>
    <w:p>
      <w:pPr>
        <w:pStyle w:val="ListParagraph"/>
        <w:numPr>
          <w:ilvl w:val="0"/>
          <w:numId w:val="4"/>
        </w:numPr>
        <w:spacing w:after="100" w:before="0" w:line="360"/>
        <w:jc w:val="both"/>
      </w:pPr>
      <w:r>
        <w:t xml:space="preserve">The Kenya Institute of Curriculum Development may use the results to revise training content and curriculum support materials so that they suit low-resource schools.</w:t>
      </w:r>
    </w:p>
    <w:p>
      <w:pPr>
        <w:pStyle w:val="ListParagraph"/>
        <w:numPr>
          <w:ilvl w:val="0"/>
          <w:numId w:val="4"/>
        </w:numPr>
        <w:spacing w:after="100" w:before="0" w:line="360"/>
        <w:jc w:val="both"/>
      </w:pPr>
      <w:r>
        <w:t xml:space="preserve">Teacher training institutions may use the findings to strengthen pre-service and in-service courses, especially in learner-centred teaching and competency-based assessment.</w:t>
      </w:r>
    </w:p>
    <w:p>
      <w:pPr>
        <w:pStyle w:val="ListParagraph"/>
        <w:numPr>
          <w:ilvl w:val="0"/>
          <w:numId w:val="4"/>
        </w:numPr>
        <w:spacing w:after="100" w:before="0" w:line="360"/>
        <w:jc w:val="both"/>
      </w:pPr>
      <w:r>
        <w:t xml:space="preserve">Head teachers and Boards of Management may use them to plan school-based professional development, peer support and instructional supervision.</w:t>
      </w:r>
    </w:p>
    <w:p>
      <w:pPr>
        <w:pStyle w:val="ListParagraph"/>
        <w:numPr>
          <w:ilvl w:val="0"/>
          <w:numId w:val="4"/>
        </w:numPr>
        <w:spacing w:after="100" w:before="0" w:line="360"/>
        <w:jc w:val="both"/>
      </w:pPr>
      <w:r>
        <w:t xml:space="preserve">Teachers will gain a clearer picture of their own preparedness and of the kinds of support that make a difference.</w:t>
      </w:r>
    </w:p>
    <w:p>
      <w:pPr>
        <w:pStyle w:val="ListParagraph"/>
        <w:numPr>
          <w:ilvl w:val="0"/>
          <w:numId w:val="4"/>
        </w:numPr>
        <w:spacing w:after="100" w:before="0" w:line="360"/>
        <w:jc w:val="both"/>
      </w:pPr>
      <w:r>
        <w:t xml:space="preserve">Researchers will have evidence from a region that is seldom studied, and a basis for further work on curriculum reform in marginalised settings.</w:t>
      </w:r>
    </w:p>
    <w:p>
      <w:pPr>
        <w:pStyle w:val="Heading2"/>
        <w:keepNext/>
        <w:spacing w:after="120" w:before="200" w:line="360"/>
      </w:pPr>
      <w:r>
        <w:t xml:space="preserve">1.9 Limitations of the Study</w:t>
      </w:r>
    </w:p>
    <w:p>
      <w:pPr>
        <w:spacing w:after="160" w:before="0" w:line="360"/>
        <w:jc w:val="both"/>
      </w:pPr>
      <w:r>
        <w:t xml:space="preserve">Some teachers may be reluctant to admit gaps in their preparedness for fear that the information could be used against them. To reduce this risk, the questionnaire will be anonymous, respondents will be assured that the study has nothing to do with TSC appraisal, and what teachers report will be checked against classroom observation and school documents. Reaching remote schools may be difficult because the sub-county is large, roads are poor and some areas are insecure. The researcher will plan travel with the Sub-County Director of Education and the local administration and will schedule visits in the dry season. Pastoralist movement may lower learner attendance on some observation days; where a class is too small to reflect normal teaching, the observation will be rescheduled.</w:t>
      </w:r>
    </w:p>
    <w:p>
      <w:pPr>
        <w:pStyle w:val="Heading2"/>
        <w:keepNext/>
        <w:spacing w:after="120" w:before="200" w:line="360"/>
      </w:pPr>
      <w:r>
        <w:t xml:space="preserve">1.10 Delimitations of the Study</w:t>
      </w:r>
    </w:p>
    <w:p>
      <w:pPr>
        <w:spacing w:after="160" w:before="0" w:line="360"/>
        <w:jc w:val="both"/>
      </w:pPr>
      <w:r>
        <w:t xml:space="preserve">The study will cover only public primary schools in Habaswein Sub-County, Wajir County. Private schools, pre-primary centres and junior schools are excluded because they are staffed and managed differently. Respondents will be teachers of Grades 1 to 6 and head teachers. Teacher preparedness will be limited to four dimensions, namely in-service training, attitude towards the CBC, pedagogical skills and competency-based assessment skills, and implementation will be measured using classroom-level indicators. Data will be collected between March and April 2027.</w:t>
      </w:r>
    </w:p>
    <w:p>
      <w:pPr>
        <w:pStyle w:val="Heading2"/>
        <w:keepNext/>
        <w:spacing w:after="120" w:before="200" w:line="360"/>
      </w:pPr>
      <w:r>
        <w:t xml:space="preserve">1.11 Assumptions of the Study</w:t>
      </w:r>
    </w:p>
    <w:p>
      <w:pPr>
        <w:spacing w:after="160" w:before="0" w:line="360"/>
        <w:jc w:val="both"/>
      </w:pPr>
      <w:r>
        <w:t xml:space="preserve">The study assumes that respondents will answer honestly, that records at the Sub-County Director of Education’s office accurately show the number of schools and teachers, that sampled schools will be safe and accessible during data collection, and that the lessons observed will reflect how teachers normally teach.</w:t>
      </w:r>
    </w:p>
    <w:p>
      <w:pPr>
        <w:pStyle w:val="Heading1"/>
        <w:pageBreakBefore/>
        <w:spacing w:after="240" w:before="0" w:line="360"/>
        <w:jc w:val="center"/>
      </w:pPr>
      <w:r>
        <w:t xml:space="preserve">CHAPTER TWO</w:t>
      </w:r>
      <w:r>
        <w:br/>
        <w:t xml:space="preserve">LITERATURE REVIEW</w:t>
      </w:r>
    </w:p>
    <w:p>
      <w:pPr>
        <w:pStyle w:val="Heading2"/>
        <w:keepNext/>
        <w:spacing w:after="120" w:before="200" w:line="360"/>
      </w:pPr>
      <w:r>
        <w:t xml:space="preserve">2.1 Introduction</w:t>
      </w:r>
    </w:p>
    <w:p>
      <w:pPr>
        <w:spacing w:after="160" w:before="0" w:line="360"/>
        <w:jc w:val="both"/>
      </w:pPr>
      <w:r>
        <w:t xml:space="preserve">This chapter reviews earlier studies on teacher preparedness and the implementation of competency-based curricula. It begins with the empirical literature, organised under the four objectives of the study, and then presents a critique of the literature and a summary of the research gaps. The theoretical framework follows, and the chapter ends with the conceptual framework that shows how the study variables are expected to relate.</w:t>
      </w:r>
    </w:p>
    <w:p>
      <w:pPr>
        <w:pStyle w:val="Heading2"/>
        <w:keepNext/>
        <w:spacing w:after="120" w:before="200" w:line="360"/>
      </w:pPr>
      <w:r>
        <w:t xml:space="preserve">2.2 Empirical Literature Review</w:t>
      </w:r>
    </w:p>
    <w:p>
      <w:pPr>
        <w:pStyle w:val="Heading3"/>
        <w:keepNext/>
        <w:spacing w:after="120" w:before="160" w:line="360"/>
      </w:pPr>
      <w:r>
        <w:t xml:space="preserve">2.2.1 In-service Training and Implementation of the Competency-Based Curriculum</w:t>
      </w:r>
    </w:p>
    <w:p>
      <w:pPr>
        <w:spacing w:after="160" w:before="0" w:line="360"/>
        <w:jc w:val="both"/>
      </w:pPr>
      <w:r>
        <w:t xml:space="preserve">Training is the dimension of preparedness that most studies mention first. At the international level, Darling-Hammond et al. (2017) reviewed 35 studies of professional development and concluded that training changes classroom practice when it is sustained, focused on content, built around active learning and supported by coaching, not when it is a one-off event. Guskey (2002) adds that teachers usually change their beliefs only after they have tried a new practice and seen it work with their own learners, which is why follow-up support after training matters so much. Data from TALIS show that participation in professional development is widespread in OECD countries, but that teachers value most the training that is practical and collaborative (OECD, 2019).</w:t>
      </w:r>
    </w:p>
    <w:p>
      <w:pPr>
        <w:spacing w:after="160" w:before="0" w:line="360"/>
        <w:jc w:val="both"/>
      </w:pPr>
      <w:r>
        <w:t xml:space="preserve">In Africa, inadequate training has been a recurring explanation for weak implementation. In Tanzania, Komba and Mwandanji (2015) found that many secondary school teachers had not been trained to teach under the competence-based curriculum, and that this left them unsure how to plan and teach competence-based lessons. Kidega et al. (2024) reached a similar conclusion in Gulu City, Uganda, where teachers who had received little training on the new curriculum frequently fell back on lecturing.</w:t>
      </w:r>
    </w:p>
    <w:p>
      <w:pPr>
        <w:spacing w:after="160" w:before="0" w:line="360"/>
        <w:jc w:val="both"/>
      </w:pPr>
      <w:r>
        <w:t xml:space="preserve">In Kenya, most teachers were introduced to the CBC through short cascade workshops in which a few teachers were trained and expected to pass the training on to colleagues. Kailo and Njagi (2025) studied in-service training in public primary schools in Kilifi County and found that the quality of training resources and materials significantly influenced CBC implementation, and that many teachers considered the cascade model inadequate. Mogere (2022) found that teacher preparedness, including training, was among the strongest determinants of CBC implementation in Nairobi County. Hussein (2023), in one of the few studies from northern Kenya, reported that limited training left teachers struggling with the new learning areas, teaching strategies and assessment techniques.</w:t>
      </w:r>
    </w:p>
    <w:p>
      <w:pPr>
        <w:spacing w:after="160" w:before="0" w:line="360"/>
        <w:jc w:val="both"/>
      </w:pPr>
      <w:r>
        <w:t xml:space="preserve">These studies agree that training matters, but they mostly measure whether teachers were trained rather than how much training they received, how relevant it was and whether it was followed up. In addition, none of them was carried out in an area where a large share of teachers joined after the main CBC training cycles, as is the case in Habaswein after 2023. The present study will measure these aspects of training and test their influence on implementation.</w:t>
      </w:r>
    </w:p>
    <w:p>
      <w:pPr>
        <w:pStyle w:val="Heading3"/>
        <w:keepNext/>
        <w:spacing w:after="120" w:before="160" w:line="360"/>
      </w:pPr>
      <w:r>
        <w:t xml:space="preserve">2.2.2 Teachers’ Attitude and Implementation of the Competency-Based Curriculum</w:t>
      </w:r>
    </w:p>
    <w:p>
      <w:pPr>
        <w:spacing w:after="160" w:before="0" w:line="360"/>
        <w:jc w:val="both"/>
      </w:pPr>
      <w:r>
        <w:t xml:space="preserve">A teacher who has been trained but does not believe in a reform is unlikely to implement it fully. Fullan (2016) argues that educational change depends on teachers finding personal meaning in it; where they do not, they tend to comply on the surface while keeping their old practices. The Stages of Concern described by Hall and Hord (2020) make the same point in more detail: teachers’ early concerns about an innovation are personal and managerial, such as worries about workload, competence and time, and their attitude improves only when these concerns are addressed. TALIS data further show that teachers’ self-efficacy, that is, their confidence in their ability to teach well, is linked to the professional support they receive and to their willingness to try new methods (OECD, 2019).</w:t>
      </w:r>
    </w:p>
    <w:p>
      <w:pPr>
        <w:spacing w:after="160" w:before="0" w:line="360"/>
        <w:jc w:val="both"/>
      </w:pPr>
      <w:r>
        <w:t xml:space="preserve">In Kenya, attitudes towards the CBC have been mixed. Akala (2021) records that teachers’ unions and parents raised concerns about the pace of the rollout and the workload it created, which suggests that many teachers met the reform with anxiety rather than enthusiasm. On the other hand, Murithi and Yoo (2021), in a survey of 351 primary school teachers, found that teachers were generally positive about using ICT to implement the CBC, but poor facilities and limited technical skills meant that positive attitudes did not always translate into practice. Mutua and Waweru (2023) included attitude as part of teacher competence in Machakos County and found that competence, defined as knowledge, skills and attitudes, was associated with the level of CBC implementation.</w:t>
      </w:r>
    </w:p>
    <w:p>
      <w:pPr>
        <w:spacing w:after="160" w:before="0" w:line="360"/>
        <w:jc w:val="both"/>
      </w:pPr>
      <w:r>
        <w:t xml:space="preserve">Attitude, however, is usually folded into broader measures of competence or preparedness, and its separate influence on implementation has rarely been tested. It is also likely to be shaped by local conditions such as insecurity, isolation and heavy workloads, which are pronounced in Habaswein but absent from the settings studied so far. This study will measure teachers’ attitude towards the CBC as a distinct dimension of preparedness.</w:t>
      </w:r>
    </w:p>
    <w:p>
      <w:pPr>
        <w:pStyle w:val="Heading3"/>
        <w:keepNext/>
        <w:spacing w:after="120" w:before="160" w:line="360"/>
      </w:pPr>
      <w:r>
        <w:t xml:space="preserve">2.2.3 Pedagogical Skills and Implementation of the Competency-Based Curriculum</w:t>
      </w:r>
    </w:p>
    <w:p>
      <w:pPr>
        <w:spacing w:after="160" w:before="0" w:line="360"/>
        <w:jc w:val="both"/>
      </w:pPr>
      <w:r>
        <w:t xml:space="preserve">It is in pedagogy that preparedness either becomes practice or fails to. In Rwanda, Nsengimana et al. (2023) interviewed science teachers eight years after the competence-based curriculum was introduced and found that, although they could state the aims of the reform, several still relied on teacher-centred methods. In Uganda, Kidega et al. (2024) found that large classes and limited training pushed teachers back to lecturing even when they understood that learner-centred methods were expected.</w:t>
      </w:r>
    </w:p>
    <w:p>
      <w:pPr>
        <w:spacing w:after="160" w:before="0" w:line="360"/>
        <w:jc w:val="both"/>
      </w:pPr>
      <w:r>
        <w:t xml:space="preserve">In Kenya, APHRC (2022) observed CBC lessons in several counties and found wide variation: some teachers ran lively, learner-centred lessons, while many others still depended on chalk-and-talk and whole-class repetition. What separated stronger lessons from weaker ones was less the availability of resources than the teacher’s skill in planning activities, asking open questions and involving learners. Awiti (2023) found that teachers’ skill in learner-centred approaches strongly affected CBC implementation in public primary schools in Nairobi City. Mwang’ombe (2021) observed that many teachers could list the core competencies but could not explain how to develop them in a lesson, while Karua et al. (2025) found that teachers in Kinangop were slower to change their teaching approaches than to learn CBC terminology. Murithi and Yoo (2021) added that teachers rarely used ICT in lessons despite positive attitudes, largely because of weak skills and facilities.</w:t>
      </w:r>
    </w:p>
    <w:p>
      <w:pPr>
        <w:spacing w:after="160" w:before="0" w:line="360"/>
        <w:jc w:val="both"/>
      </w:pPr>
      <w:r>
        <w:t xml:space="preserve">The literature therefore suggests that pedagogical skill is where many teachers need the most help. However, most of these studies relied on questionnaires alone, and only a few compared what teachers reported with what they did in class. None was carried out in the arid north-east. This study will combine questionnaires, lesson observation and analysis of lesson plans and schemes of work to measure teachers’ pedagogical skills in Habaswein.</w:t>
      </w:r>
    </w:p>
    <w:p>
      <w:pPr>
        <w:pStyle w:val="Heading3"/>
        <w:keepNext/>
        <w:spacing w:after="120" w:before="160" w:line="360"/>
      </w:pPr>
      <w:r>
        <w:t xml:space="preserve">2.2.4 Competency-Based Assessment Skills and Implementation of the Competency-Based Curriculum</w:t>
      </w:r>
    </w:p>
    <w:p>
      <w:pPr>
        <w:spacing w:after="160" w:before="0" w:line="360"/>
        <w:jc w:val="both"/>
      </w:pPr>
      <w:r>
        <w:t xml:space="preserve">Assessment is central to any competency-based curriculum because learners are judged on what they can do, not only on what they can recall. In an influential review, Black and Wiliam (1998) showed that well-used formative assessment, in which teachers gather evidence of learning during instruction and use it to adjust teaching and give feedback, raises achievement substantially. Competency-based assessment depends on exactly these skills, together with the use of rubrics, observation checklists, projects and portfolios.</w:t>
      </w:r>
    </w:p>
    <w:p>
      <w:pPr>
        <w:spacing w:after="160" w:before="0" w:line="360"/>
        <w:jc w:val="both"/>
      </w:pPr>
      <w:r>
        <w:t xml:space="preserve">African studies suggest that this is one of the weakest areas of teacher preparation. Komba and Mwandanji (2015) found that Tanzanian teachers continued to rely on traditional tests because they had not been prepared to assess competencies. In Kenya, Cheruiyot (2024) found that many junior school teachers were unsure how to conduct formative and school-based assessment and kept learner portfolios mainly because they were required to, not because the portfolios informed their teaching. Awiti (2023) reported that large classes in Nairobi made it very difficult for teachers to assess learners individually, while Mwang’ombe (2021) noted that the volume of record-keeping required under the CBC was a source of frustration for many teachers.</w:t>
      </w:r>
    </w:p>
    <w:p>
      <w:pPr>
        <w:spacing w:after="160" w:before="0" w:line="360"/>
        <w:jc w:val="both"/>
      </w:pPr>
      <w:r>
        <w:t xml:space="preserve">Although these studies identify assessment as a problem, few have measured teachers’ competency-based assessment skills directly or tested how much they contribute to implementation. In Habaswein, high learner mobility among pastoralist families adds a further difficulty, since continuous assessment depends on regular attendance. The present study will examine how teachers’ assessment skills influence CBC implementation in this context.</w:t>
      </w:r>
    </w:p>
    <w:p>
      <w:pPr>
        <w:pStyle w:val="Heading2"/>
        <w:keepNext/>
        <w:spacing w:after="120" w:before="200" w:line="360"/>
      </w:pPr>
      <w:r>
        <w:t xml:space="preserve">2.3 Critique of Existing Literature</w:t>
      </w:r>
    </w:p>
    <w:p>
      <w:pPr>
        <w:spacing w:after="160" w:before="0" w:line="360"/>
        <w:jc w:val="both"/>
      </w:pPr>
      <w:r>
        <w:t xml:space="preserve">While the reviewed studies agree that teacher preparedness matters for curriculum implementation, they have four main shortcomings. The first is geographical. Most Kenyan studies were carried out in Nairobi, Machakos, Bomet, Nyandarua, Kilifi and other counties with fairly good access to training and supervision, while the north-east appears mainly in small descriptive studies such as Hussein (2023). Secondly, many studies relied on teachers’ own reports, which tend to overstate preparedness; only a few (APHRC, 2022; Keter &amp; Wabuke, 2025) combined questionnaires with classroom observation. Thirdly, several studies treated preparedness as a single variable, which makes it impossible to tell whether training, attitude, pedagogical skills or assessment skills matter most. Lastly, most of the studies were done before the post-2023 staffing disruption in the north-east and the policy changes that followed the PWPER report. The present study addresses these gaps by focusing on Habaswein, measuring four distinct dimensions of preparedness, checking self-reports against observation and documents, and accounting for insecurity and teacher turnover as intervening variables.</w:t>
      </w:r>
    </w:p>
    <w:p>
      <w:pPr>
        <w:pStyle w:val="Heading2"/>
        <w:keepNext/>
        <w:spacing w:after="120" w:before="200" w:line="360"/>
      </w:pPr>
      <w:r>
        <w:t xml:space="preserve">2.4 Summary of Literature and Research Gaps</w:t>
      </w:r>
    </w:p>
    <w:p>
      <w:pPr>
        <w:spacing w:after="160" w:before="0" w:line="360"/>
        <w:jc w:val="both"/>
      </w:pPr>
      <w:r>
        <w:t xml:space="preserve">The review shows that many teachers implementing competency-based curricula received limited training, hold mixed attitudes towards the reform, and lack confidence in learner-centred teaching and competency-based assessment. Where teachers are better prepared, implementation is generally stronger. Table 2.1 summarises the main studies and the gaps they leave.</w:t>
      </w:r>
    </w:p>
    <w:p>
      <w:pPr>
        <w:keepNext/>
        <w:spacing w:after="80" w:before="120" w:line="276"/>
        <w:jc w:val="left"/>
      </w:pPr>
      <w:r>
        <w:rPr>
          <w:b/>
          <w:bCs/>
        </w:rPr>
        <w:t xml:space="preserve">Table 2.1: Summary of Research Gaps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2206"/>
      </w:tblGrid>
      <w:tr>
        <w:trPr>
          <w:cantSplit/>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Author(s) and Year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Focus of Study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Key Findings</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Research Gap</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Komba and Mwandanji (2015)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Implementation of competence-based curriculum, Tanzania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Teachers not trained to plan, teach or assess competencies</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Different country and level; preparedness not measured by dimension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Momanyi and Rop (2019)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 preparedness for CBC, Bomet East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Teachers’ grasp of CBC was vague and hindered implementation</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Early grades only; high-potential area</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Murithi and Yoo (2021)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Teachers’ use of ICT in CBC</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Positive attitudes but low use due to poor facilities and skills</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ICT only; not region-specific</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Mutua and Waweru (2023)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 competence and CBC implementation, Machakos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Competence associated with implementation</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Setting differs from arid, insecure north-east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Hussein (2023)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Challenges of CBC in northern Kenya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Weak training, few resources, difficulty with new methods</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Small sample; descriptive; influence not tested</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Cheruiyot (2024)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Challenges of CBC in junior schools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Teachers unsure of formative and school-based assessment</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Qualitative; junior schools; not region-specific</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Karua et al. (2025)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 preparedness, Kinangop</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Awareness improved but pedagogy not aligned to CBC</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Relatively well-resourced area</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Keter and Wabuke (2025)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Preparedness and CBC implementation, Bomet JSS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Positive relationship between preparedness and implementation</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Junior schools; not a marginalised setting</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Kailo and Njagi (2025)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In-service training and CBC, Kilifi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Training materials significantly influenced implementation</w:t>
            </w:r>
          </w:p>
        </w:tc>
        <w:tc>
          <w:tcPr>
            <w:tcW w:type="dxa" w:w="2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Training only; other dimensions not examined</w:t>
            </w:r>
          </w:p>
        </w:tc>
      </w:tr>
    </w:tbl>
    <w:p>
      <w:pPr>
        <w:spacing w:after="200" w:before="60" w:line="276"/>
      </w:pPr>
      <w:r>
        <w:rPr>
          <w:i/>
          <w:iCs/>
          <w:sz w:val="22"/>
          <w:szCs w:val="22"/>
        </w:rPr>
        <w:t xml:space="preserve">Source: Researcher (2026)</w:t>
      </w:r>
    </w:p>
    <w:p>
      <w:pPr>
        <w:spacing w:after="160" w:before="0" w:line="360"/>
        <w:jc w:val="both"/>
      </w:pPr>
      <w:r>
        <w:t xml:space="preserve">These gaps point to the need for a study that measures distinct dimensions of teacher preparedness in a marginalised and insecure area and tests how each influences CBC implementation. The present study in Habaswein Sub-County has been designed with this in mind.</w:t>
      </w:r>
    </w:p>
    <w:p>
      <w:pPr>
        <w:pStyle w:val="Heading2"/>
        <w:keepNext/>
        <w:spacing w:after="120" w:before="200" w:line="360"/>
      </w:pPr>
      <w:r>
        <w:t xml:space="preserve">2.5 Theoretical Framework</w:t>
      </w:r>
    </w:p>
    <w:p>
      <w:pPr>
        <w:spacing w:after="160" w:before="0" w:line="360"/>
        <w:jc w:val="both"/>
      </w:pPr>
      <w:r>
        <w:t xml:space="preserve">The study is anchored on two theories: the Concerns-Based Adoption Model and Shulman’s theory of Pedagogical Content Knowledge.</w:t>
      </w:r>
    </w:p>
    <w:p>
      <w:pPr>
        <w:pStyle w:val="Heading3"/>
        <w:keepNext/>
        <w:spacing w:after="120" w:before="160" w:line="360"/>
      </w:pPr>
      <w:r>
        <w:t xml:space="preserve">2.5.1 Concerns-Based Adoption Model</w:t>
      </w:r>
    </w:p>
    <w:p>
      <w:pPr>
        <w:spacing w:after="160" w:before="0" w:line="360"/>
        <w:jc w:val="both"/>
      </w:pPr>
      <w:r>
        <w:t xml:space="preserve">The Concerns-Based Adoption Model (CBAM) was developed at the University of Texas in the 1970s and is explained in detail by Hall and Hord (2020). It rests on the idea that change is a process rather than an event, and that individuals change before institutions do. The model has three diagnostic dimensions. The Stages of Concern trace how a teacher’s feelings about an innovation develop, from wanting basic information, through personal concerns (“What does this mean for me?”) and management concerns (“Where will I find the time and materials?”), to concern for the effect on learners and for working with colleagues to improve it. The Levels of Use describe what teachers actually do, from non-use and mechanical use to routine and refined use. Innovation Configurations describe the different forms an innovation takes once it reaches classrooms.</w:t>
      </w:r>
    </w:p>
    <w:p>
      <w:pPr>
        <w:spacing w:after="160" w:before="0" w:line="360"/>
        <w:jc w:val="both"/>
      </w:pPr>
      <w:r>
        <w:t xml:space="preserve">CBAM is relevant because the CBC is an innovation that teachers in Habaswein have adopted to different degrees. The model links directly to two of the study’s objectives. First, it explains why in-service training (Objective 1) matters: training and follow-up support are the interventions that move teachers from early, self-focused concerns towards confident use. Secondly, the Stages of Concern describe the affective side of preparedness, which this study measures as teachers’ attitude towards the CBC (Objective 2). A teacher who remains anxious about workload or competence is likely to stay at a mechanical level of use. The Levels of Use also offer a way to think about the dependent variable, since effective implementation corresponds to routine or refined use of the curriculum. A limitation of CBAM is that it focuses on the individual teacher and pays less attention to structural conditions such as resources, policy changes and insecurity (Hall &amp; Hord, 2020). This study addresses that limitation by treating these conditions as intervening variables.</w:t>
      </w:r>
    </w:p>
    <w:p>
      <w:pPr>
        <w:pStyle w:val="Heading3"/>
        <w:keepNext/>
        <w:spacing w:after="120" w:before="160" w:line="360"/>
      </w:pPr>
      <w:r>
        <w:t xml:space="preserve">2.5.2 Theory of Pedagogical Content Knowledge</w:t>
      </w:r>
    </w:p>
    <w:p>
      <w:pPr>
        <w:spacing w:after="160" w:before="0" w:line="360"/>
        <w:jc w:val="both"/>
      </w:pPr>
      <w:r>
        <w:t xml:space="preserve">Shulman (1986) argued that good teaching requires more than knowledge of a subject and more than knowledge of general teaching methods. It depends on a particular blend of the two, which he called pedagogical content knowledge (PCK): knowing how to present a given topic so that a given group of learners can understand it, which examples and activities work, and where learners usually get confused. PCK also includes knowing how to find out what learners have understood, which is the basis of good assessment.</w:t>
      </w:r>
    </w:p>
    <w:p>
      <w:pPr>
        <w:spacing w:after="160" w:before="0" w:line="360"/>
        <w:jc w:val="both"/>
      </w:pPr>
      <w:r>
        <w:t xml:space="preserve">The theory supports Objectives 3 and 4. The CBC changes not only what is taught but how it is taught and assessed, so a teacher who knows a learning area well may still be unable to turn it into an inquiry activity, a project or an authentic assessment task. Pedagogical skills (Objective 3) and competency-based assessment skills (Objective 4) are, in Shulman’s terms, expressions of a teacher’s PCK in the CBC classroom: the stronger these skills, the closer the lesson is likely to be to what the curriculum designers intended. A weakness of the theory is that PCK is difficult to observe directly, and teachers tend to rate their own skills generously. For this reason the study will combine questionnaires with classroom observation and analysis of lesson plans and assessment records.</w:t>
      </w:r>
    </w:p>
    <w:p>
      <w:pPr>
        <w:pStyle w:val="Heading2"/>
        <w:keepNext/>
        <w:spacing w:after="120" w:before="200" w:line="360"/>
      </w:pPr>
      <w:r>
        <w:t xml:space="preserve">2.6 Conceptual Framework</w:t>
      </w:r>
    </w:p>
    <w:p>
      <w:pPr>
        <w:spacing w:after="160" w:before="0" w:line="360"/>
        <w:jc w:val="both"/>
      </w:pPr>
      <w:r>
        <w:t xml:space="preserve">The conceptual framework in Figure 2.1 shows the hypothesised relationship between the study variables. The independent variable is teacher preparedness, measured through four dimensions: in-service training on the CBC, teachers’ attitude towards the CBC, pedagogical skills and competency-based assessment skills. The dependent variable is the implementation of the CBC. The relationship may be affected by intervening variables that the study does not manipulate but will take into account.</w:t>
      </w:r>
    </w:p>
    <w:p>
      <w:pPr>
        <w:keepNext/>
        <w:spacing w:after="80" w:before="120"/>
        <w:jc w:val="center"/>
      </w:pPr>
      <w:r>
        <w:drawing>
          <wp:inline distT="0" distB="0" distL="0" distR="0">
            <wp:extent cx="5238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695700"/>
                    </a:xfrm>
                    <a:prstGeom prst="rect">
                      <a:avLst/>
                    </a:prstGeom>
                  </pic:spPr>
                </pic:pic>
              </a:graphicData>
            </a:graphic>
          </wp:inline>
        </w:drawing>
      </w:r>
    </w:p>
    <w:p>
      <w:pPr>
        <w:keepNext/>
        <w:spacing w:after="80" w:before="120" w:line="276"/>
        <w:jc w:val="left"/>
      </w:pPr>
      <w:r>
        <w:rPr>
          <w:b/>
          <w:bCs/>
        </w:rPr>
        <w:t xml:space="preserve">Figure 2.1: Conceptual Framework</w:t>
      </w:r>
    </w:p>
    <w:p>
      <w:pPr>
        <w:spacing w:after="200" w:before="60" w:line="276"/>
      </w:pPr>
      <w:r>
        <w:rPr>
          <w:i/>
          <w:iCs/>
          <w:sz w:val="22"/>
          <w:szCs w:val="22"/>
        </w:rPr>
        <w:t xml:space="preserve">Source: Researcher (2026)</w:t>
      </w:r>
    </w:p>
    <w:p>
      <w:pPr>
        <w:spacing w:after="160" w:before="0" w:line="360"/>
        <w:jc w:val="both"/>
      </w:pPr>
      <w:r>
        <w:rPr>
          <w:b/>
          <w:bCs/>
        </w:rPr>
        <w:t xml:space="preserve">In-service training</w:t>
      </w:r>
      <w:r>
        <w:t xml:space="preserve"> is measured by the number of CBC trainings a teacher has attended, their duration, the relevance of their content and whether follow-up support was given. Teachers who have received more, longer and more relevant training, with follow-up, are expected to implement the CBC better.</w:t>
      </w:r>
    </w:p>
    <w:p>
      <w:pPr>
        <w:spacing w:after="160" w:before="0" w:line="360"/>
        <w:jc w:val="both"/>
      </w:pPr>
      <w:r>
        <w:rPr>
          <w:b/>
          <w:bCs/>
        </w:rPr>
        <w:t xml:space="preserve">Teachers’ attitude</w:t>
      </w:r>
      <w:r>
        <w:t xml:space="preserve"> is measured by how useful teachers think the CBC is, how confident they feel teaching it, how willing they are to adopt new practices and how they perceive the workload it brings. A more positive attitude is expected to lead to fuller implementation.</w:t>
      </w:r>
    </w:p>
    <w:p>
      <w:pPr>
        <w:spacing w:after="160" w:before="0" w:line="360"/>
        <w:jc w:val="both"/>
      </w:pPr>
      <w:r>
        <w:rPr>
          <w:b/>
          <w:bCs/>
        </w:rPr>
        <w:t xml:space="preserve">Pedagogical skills</w:t>
      </w:r>
      <w:r>
        <w:t xml:space="preserve"> are measured by the preparation of schemes of work and lesson plans based on the curriculum designs, the use of learner-centred methods, the integration of core competencies, values and pertinent and contemporary issues (PCIs), and the improvisation and use of resources, including ICT.</w:t>
      </w:r>
    </w:p>
    <w:p>
      <w:pPr>
        <w:spacing w:after="160" w:before="0" w:line="360"/>
        <w:jc w:val="both"/>
      </w:pPr>
      <w:r>
        <w:rPr>
          <w:b/>
          <w:bCs/>
        </w:rPr>
        <w:t xml:space="preserve">Competency-based assessment skills</w:t>
      </w:r>
      <w:r>
        <w:t xml:space="preserve"> are measured by the use of varied formative assessment tools, the use of rubrics and checklists, the maintenance of learner portfolios and assessment records, and the feedback given to learners and parents.</w:t>
      </w:r>
    </w:p>
    <w:p>
      <w:pPr>
        <w:spacing w:after="160" w:before="0" w:line="360"/>
        <w:jc w:val="both"/>
      </w:pPr>
      <w:r>
        <w:rPr>
          <w:b/>
          <w:bCs/>
        </w:rPr>
        <w:t xml:space="preserve">Implementation of the CBC</w:t>
      </w:r>
      <w:r>
        <w:t xml:space="preserve">, the dependent variable, is indicated by learner participation in learning activities, timely coverage of the curriculum designs, completion of projects and community service learning activities, parental involvement in learning, and the proportion of learners meeting or exceeding expectations in school-based assessment.</w:t>
      </w:r>
    </w:p>
    <w:p>
      <w:pPr>
        <w:spacing w:after="160" w:before="0" w:line="360"/>
        <w:jc w:val="both"/>
      </w:pPr>
      <w:r>
        <w:rPr>
          <w:b/>
          <w:bCs/>
        </w:rPr>
        <w:t xml:space="preserve">Intervening variables</w:t>
      </w:r>
      <w:r>
        <w:t xml:space="preserve">, namely the availability of teaching and learning resources, class size, insecurity and teacher turnover, and government policy on the CBC, may strengthen or weaken the influence of teacher preparedness on implementation. They will be captured through the questionnaire and interviews and considered when interpreting the findings.</w:t>
      </w:r>
    </w:p>
    <w:p>
      <w:pPr>
        <w:pStyle w:val="Heading1"/>
        <w:pageBreakBefore/>
        <w:spacing w:after="240" w:before="0" w:line="360"/>
        <w:jc w:val="center"/>
      </w:pPr>
      <w:r>
        <w:t xml:space="preserve">CHAPTER THREE</w:t>
      </w:r>
      <w:r>
        <w:br/>
        <w:t xml:space="preserve">RESEARCH METHODOLOGY</w:t>
      </w:r>
    </w:p>
    <w:p>
      <w:pPr>
        <w:pStyle w:val="Heading2"/>
        <w:keepNext/>
        <w:spacing w:after="120" w:before="200" w:line="360"/>
      </w:pPr>
      <w:r>
        <w:t xml:space="preserve">3.1 Introduction</w:t>
      </w:r>
    </w:p>
    <w:p>
      <w:pPr>
        <w:spacing w:after="160" w:before="0" w:line="360"/>
        <w:jc w:val="both"/>
      </w:pPr>
      <w:r>
        <w:t xml:space="preserve">This chapter explains how the study will be carried out. It presents the research methodology and research design, the location of the study, the target population, sampling techniques and sample size, research instruments, pilot testing, validity and reliability, data collection procedures, data analysis and ethical considerations.</w:t>
      </w:r>
    </w:p>
    <w:p>
      <w:pPr>
        <w:pStyle w:val="Heading2"/>
        <w:keepNext/>
        <w:spacing w:after="120" w:before="200" w:line="360"/>
      </w:pPr>
      <w:r>
        <w:t xml:space="preserve">3.2 Research Methodology</w:t>
      </w:r>
    </w:p>
    <w:p>
      <w:pPr>
        <w:spacing w:after="160" w:before="0" w:line="360"/>
        <w:jc w:val="both"/>
      </w:pPr>
      <w:r>
        <w:t xml:space="preserve">Research methodology refers to the overall strategy and philosophical approach that guides how a study is conducted, while research design is the specific plan for collecting and analysing data within that strategy (Kothari &amp; Garg, 2019; Saunders et al., 2019). This study will be guided by the pragmatist paradigm, which holds that the research question should determine the methods used and that numerical and narrative data can be combined to give a fuller answer than either could alone (Creswell &amp; Creswell, 2023).</w:t>
      </w:r>
    </w:p>
    <w:p>
      <w:pPr>
        <w:spacing w:after="160" w:before="0" w:line="360"/>
        <w:jc w:val="both"/>
      </w:pPr>
      <w:r>
        <w:t xml:space="preserve">In line with this paradigm, the study will adopt a mixed methods approach. The quantitative strand will use a structured questionnaire to measure the four dimensions of teacher preparedness and the level of CBC implementation, and will test the four null hypotheses statistically. The qualitative strand will use head teacher interviews, classroom observation and document analysis to explain why preparedness takes the form it does and how it plays out in the classroom. Combining the two strands also allows teachers’ self-reports to be checked against observed practice, which addresses one of the main weaknesses identified in the literature.</w:t>
      </w:r>
    </w:p>
    <w:p>
      <w:pPr>
        <w:pStyle w:val="Heading2"/>
        <w:keepNext/>
        <w:spacing w:after="120" w:before="200" w:line="360"/>
      </w:pPr>
      <w:r>
        <w:t xml:space="preserve">3.3 Research Design</w:t>
      </w:r>
    </w:p>
    <w:p>
      <w:pPr>
        <w:spacing w:after="160" w:before="0" w:line="360"/>
        <w:jc w:val="both"/>
      </w:pPr>
      <w:r>
        <w:t xml:space="preserve">The study will use a descriptive survey design with a convergent parallel mixed methods approach. A descriptive survey collects data from a fairly large number of respondents at one point in time and describes conditions as they are, without manipulating any variable (Creswell &amp; Creswell, 2023). It is therefore suitable for establishing teachers’ current level of preparedness and how it relates to CBC implementation. Under the convergent parallel approach, quantitative and qualitative data will be collected during the same period, analysed separately and then brought together during interpretation (Creswell &amp; Creswell, 2023). Mugenda and Mugenda (2003) observe that this design is widely used in Kenyan educational research because it provides both breadth and a close look at practice.</w:t>
      </w:r>
    </w:p>
    <w:p>
      <w:pPr>
        <w:pStyle w:val="Heading2"/>
        <w:keepNext/>
        <w:spacing w:after="120" w:before="200" w:line="360"/>
      </w:pPr>
      <w:r>
        <w:t xml:space="preserve">3.4 Location of the Study</w:t>
      </w:r>
    </w:p>
    <w:p>
      <w:pPr>
        <w:spacing w:after="160" w:before="0" w:line="360"/>
        <w:jc w:val="both"/>
      </w:pPr>
      <w:r>
        <w:t xml:space="preserve">The study will be conducted in Habaswein Sub-County, Wajir County, in north-eastern Kenya. The sub-county lies in the south-western part of the county along the Garissa–Wajir road, with Habaswein town as its administrative headquarters. It had about 174,000 residents at the 2019 census (KNBS, 2019). The climate is hot and dry, and most households keep livestock, although an increasing number of families are settling around trading centres. Schools range from fairly large ones in Habaswein town to small, remote schools that serve pastoralist communities.</w:t>
      </w:r>
    </w:p>
    <w:p>
      <w:pPr>
        <w:spacing w:after="160" w:before="0" w:line="360"/>
        <w:jc w:val="both"/>
      </w:pPr>
      <w:r>
        <w:t xml:space="preserve">Habaswein was chosen for three reasons. It is typical of the marginalised settings rarely included in CBC research; it was directly affected by the departure of non-local teachers after 2023 (“How TSC Beat Teachers Crisis,” 2024), which makes the question of teacher preparedness urgent; and the researcher knows the area and its schools well, which will ease access and help in interpreting the findings.</w:t>
      </w:r>
    </w:p>
    <w:p>
      <w:pPr>
        <w:pStyle w:val="Heading2"/>
        <w:keepNext/>
        <w:spacing w:after="120" w:before="200" w:line="360"/>
      </w:pPr>
      <w:r>
        <w:t xml:space="preserve">3.5 Target Population</w:t>
      </w:r>
    </w:p>
    <w:p>
      <w:pPr>
        <w:spacing w:after="160" w:before="0" w:line="360"/>
        <w:jc w:val="both"/>
      </w:pPr>
      <w:r>
        <w:t xml:space="preserve">The target population is all teachers and head teachers in public primary schools in Habaswein Sub-County. Working figures show about 46 public primary schools with roughly 368 teachers and 46 head teachers; these figures will be confirmed with the Office of the Sub-County Director of Education before sampling. The schools are grouped into three strata that reflect the main settings in the sub-county, as shown in Table 3.1.</w:t>
      </w:r>
    </w:p>
    <w:p>
      <w:pPr>
        <w:keepNext/>
        <w:spacing w:after="80" w:before="120" w:line="276"/>
        <w:jc w:val="left"/>
      </w:pPr>
      <w:r>
        <w:rPr>
          <w:b/>
          <w:bCs/>
        </w:rPr>
        <w:t xml:space="preserve">Table 3.1: Target Population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06"/>
        <w:gridCol w:w="1700"/>
        <w:gridCol w:w="1700"/>
        <w:gridCol w:w="1700"/>
      </w:tblGrid>
      <w:tr>
        <w:trPr>
          <w:cantSplit/>
          <w:tblHeader/>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Stratum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Number of Schools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Number of Teachers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Number of Head Teachers</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Habaswein town and environs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124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10</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Rural settled schools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20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164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20</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Remote / pastoralist schools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16</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Total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46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368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46</w:t>
            </w:r>
          </w:p>
        </w:tc>
      </w:tr>
    </w:tbl>
    <w:p>
      <w:pPr>
        <w:spacing w:after="200" w:before="60" w:line="276"/>
      </w:pPr>
      <w:r>
        <w:rPr>
          <w:i/>
          <w:iCs/>
          <w:sz w:val="22"/>
          <w:szCs w:val="22"/>
        </w:rPr>
        <w:t xml:space="preserve">Source: Office of the Sub-County Director of Education, Habaswein (2026)</w:t>
      </w:r>
    </w:p>
    <w:p>
      <w:pPr>
        <w:pStyle w:val="Heading2"/>
        <w:keepNext/>
        <w:spacing w:after="120" w:before="200" w:line="360"/>
      </w:pPr>
      <w:r>
        <w:t xml:space="preserve">3.6 Sampling Techniques and Sample Size</w:t>
      </w:r>
    </w:p>
    <w:p>
      <w:pPr>
        <w:pStyle w:val="Heading3"/>
        <w:keepNext/>
        <w:spacing w:after="120" w:before="160" w:line="360"/>
      </w:pPr>
      <w:r>
        <w:t xml:space="preserve">3.6.1 Sampling Techniques</w:t>
      </w:r>
    </w:p>
    <w:p>
      <w:pPr>
        <w:spacing w:after="160" w:before="0" w:line="360"/>
        <w:jc w:val="both"/>
      </w:pPr>
      <w:r>
        <w:t xml:space="preserve">Teachers will be selected by proportionate stratified random sampling. Stratification ensures that teachers in town, rural and remote schools are represented in proportion to their numbers, which is important because working conditions differ widely across these settings. Within each stratum, teachers will be listed school by school and selected by simple random sampling using a table of random numbers. Head teachers will be selected by stratified purposive sampling: in each stratum, the researcher will choose head teachers of schools of different sizes and staffing levels so that the interviews capture a range of experiences. Classroom observation and document analysis will be carried out in the same 14 schools.</w:t>
      </w:r>
    </w:p>
    <w:p>
      <w:pPr>
        <w:pStyle w:val="Heading3"/>
        <w:keepNext/>
        <w:spacing w:after="120" w:before="160" w:line="360"/>
      </w:pPr>
      <w:r>
        <w:t xml:space="preserve">3.6.2 Sample Size</w:t>
      </w:r>
    </w:p>
    <w:p>
      <w:pPr>
        <w:keepNext/>
        <w:spacing w:after="160" w:before="0" w:line="360"/>
        <w:jc w:val="both"/>
      </w:pPr>
      <w:r>
        <w:t xml:space="preserve">The teacher sample was calculated using Yamane’s (1967) formula at a 95% confidence level and a 5% margin of error:</w:t>
      </w:r>
    </w:p>
    <w:p>
      <w:pPr>
        <w:spacing w:after="160" w:before="60" w:line="360"/>
        <w:jc w:val="center"/>
      </w:pPr>
      <w:r>
        <w:t xml:space="preserve">n = N / (1 + N(e)²)</w:t>
      </w:r>
    </w:p>
    <w:p>
      <w:pPr>
        <w:keepNext/>
        <w:spacing w:after="160" w:before="0" w:line="360"/>
        <w:jc w:val="both"/>
      </w:pPr>
      <w:r>
        <w:t xml:space="preserve">where n is the sample size, N is the target population of teachers (368) and e is the margin of error (0.05). Substituting these values gives:</w:t>
      </w:r>
    </w:p>
    <w:p>
      <w:pPr>
        <w:spacing w:after="160" w:before="60" w:line="360"/>
        <w:jc w:val="center"/>
      </w:pPr>
      <w:r>
        <w:t xml:space="preserve">n = 368 / (1 + 368 × 0.0025) = 368 / 1.92 = 191.7 ≈ 192 teachers</w:t>
      </w:r>
    </w:p>
    <w:p>
      <w:pPr>
        <w:spacing w:after="160" w:before="0" w:line="360"/>
        <w:jc w:val="both"/>
      </w:pPr>
      <w:r>
        <w:t xml:space="preserve">The 192 teachers will be distributed across the three strata in proportion to their size, as shown in Table 3.2. Fourteen head teachers, about 30% of the 46, will be selected; this falls within the 10% to 30% range that Mugenda and Mugenda (2003) consider adequate for descriptive studies.</w:t>
      </w:r>
    </w:p>
    <w:p>
      <w:pPr>
        <w:keepNext/>
        <w:spacing w:after="80" w:before="120" w:line="276"/>
        <w:jc w:val="left"/>
      </w:pPr>
      <w:r>
        <w:rPr>
          <w:b/>
          <w:bCs/>
        </w:rPr>
        <w:t xml:space="preserve">Table 3.2: Sample Size Distribution of Teachers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06"/>
        <w:gridCol w:w="1700"/>
        <w:gridCol w:w="1700"/>
        <w:gridCol w:w="1700"/>
      </w:tblGrid>
      <w:tr>
        <w:trPr>
          <w:cantSplit/>
          <w:tblHeader/>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Stratum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Number of Teachers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Proportion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Sample Size</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Habaswein town and environs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124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0.337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65</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Rural settled schools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164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0.446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86</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Remote / pastoralist schools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80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0.217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41</w:t>
            </w:r>
          </w:p>
        </w:tc>
      </w:tr>
      <w:tr>
        <w:trPr>
          <w:cantSplit/>
        </w:trPr>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Total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368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1.000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192</w:t>
            </w:r>
          </w:p>
        </w:tc>
      </w:tr>
    </w:tbl>
    <w:p>
      <w:pPr>
        <w:spacing w:after="200" w:before="60" w:line="276"/>
      </w:pPr>
      <w:r>
        <w:rPr>
          <w:i/>
          <w:iCs/>
          <w:sz w:val="22"/>
          <w:szCs w:val="22"/>
        </w:rPr>
        <w:t xml:space="preserve">Source: Researcher (2026)</w:t>
      </w:r>
    </w:p>
    <w:p>
      <w:pPr>
        <w:keepNext/>
        <w:spacing w:after="80" w:before="120" w:line="276"/>
        <w:jc w:val="left"/>
      </w:pPr>
      <w:r>
        <w:rPr>
          <w:b/>
          <w:bCs/>
        </w:rPr>
        <w:t xml:space="preserve">Table 3.3: Summary of Sample Size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3106"/>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Category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Target Population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Sample Size</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Sampling Technique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Teachers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368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192</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Proportionate stratified random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Head teachers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46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val="false"/>
                <w:bCs w:val="false"/>
                <w:sz w:val="22"/>
                <w:szCs w:val="22"/>
              </w:rPr>
              <w:t xml:space="preserve">14</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val="false"/>
                <w:bCs w:val="false"/>
                <w:sz w:val="22"/>
                <w:szCs w:val="22"/>
              </w:rPr>
              <w:t xml:space="preserve">Stratified purposive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2"/>
                <w:szCs w:val="22"/>
              </w:rPr>
              <w:t xml:space="preserve">Total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414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2"/>
                <w:szCs w:val="22"/>
              </w:rPr>
              <w:t xml:space="preserve">206</w:t>
            </w:r>
          </w:p>
        </w:tc>
        <w:tc>
          <w:tcPr>
            <w:tcW w:type="dxa" w:w="31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bl>
    <w:p>
      <w:pPr>
        <w:spacing w:after="200" w:before="60" w:line="276"/>
      </w:pPr>
      <w:r>
        <w:rPr>
          <w:i/>
          <w:iCs/>
          <w:sz w:val="22"/>
          <w:szCs w:val="22"/>
        </w:rPr>
        <w:t xml:space="preserve">Source: Researcher (2026)</w:t>
      </w:r>
    </w:p>
    <w:p>
      <w:pPr>
        <w:spacing w:after="160" w:before="0" w:line="360"/>
        <w:jc w:val="both"/>
      </w:pPr>
      <w:r>
        <w:t xml:space="preserve">In addition, 28 lessons will be observed, two in each of the 14 schools, and the schemes of work, lesson plans, learner portfolios and assessment records in those schools will be reviewed.</w:t>
      </w:r>
    </w:p>
    <w:p>
      <w:pPr>
        <w:pStyle w:val="Heading2"/>
        <w:keepNext/>
        <w:spacing w:after="120" w:before="200" w:line="360"/>
      </w:pPr>
      <w:r>
        <w:t xml:space="preserve">3.7 Research Instruments</w:t>
      </w:r>
    </w:p>
    <w:p>
      <w:pPr>
        <w:spacing w:after="160" w:before="0" w:line="360"/>
        <w:jc w:val="both"/>
      </w:pPr>
      <w:r>
        <w:t xml:space="preserve">Four instruments will be used so that information from one source can be checked against the others.</w:t>
      </w:r>
    </w:p>
    <w:p>
      <w:pPr>
        <w:spacing w:after="160" w:before="0" w:line="360"/>
        <w:jc w:val="both"/>
      </w:pPr>
      <w:r>
        <w:rPr>
          <w:b/>
          <w:bCs/>
        </w:rPr>
        <w:t xml:space="preserve">Teacher questionnaire.</w:t>
      </w:r>
      <w:r>
        <w:t xml:space="preserve"> The 192 sampled teachers will complete a structured questionnaire (Appendix III) with eight sections: background information, in-service training, attitude towards the CBC, pedagogical skills, competency-based assessment skills, implementation of the CBC, intervening factors and an open section for suggestions. Except for the background and open sections, items will be rated on a five-point Likert scale from 1 (strongly disagree) to 5 (strongly agree). The questionnaire will be in English, the teachers’ working language, and should take about 25 minutes to complete.</w:t>
      </w:r>
    </w:p>
    <w:p>
      <w:pPr>
        <w:spacing w:after="160" w:before="0" w:line="360"/>
        <w:jc w:val="both"/>
      </w:pPr>
      <w:r>
        <w:rPr>
          <w:b/>
          <w:bCs/>
        </w:rPr>
        <w:t xml:space="preserve">Interview guide for head teachers.</w:t>
      </w:r>
      <w:r>
        <w:t xml:space="preserve"> A semi-structured guide (Appendix IV) will be used with the 14 head teachers. It covers how teachers were trained for the CBC, how they feel about it, their teaching and assessment practices, the support the school offers and the head teacher’s view of how well the CBC is being implemented. Each interview should last 30 to 45 minutes.</w:t>
      </w:r>
    </w:p>
    <w:p>
      <w:pPr>
        <w:spacing w:after="160" w:before="0" w:line="360"/>
        <w:jc w:val="both"/>
      </w:pPr>
      <w:r>
        <w:rPr>
          <w:b/>
          <w:bCs/>
        </w:rPr>
        <w:t xml:space="preserve">Classroom observation checklist.</w:t>
      </w:r>
      <w:r>
        <w:t xml:space="preserve"> The researcher will observe 28 lessons using a checklist (Appendix V) based on the CBC lesson structure. It records evidence of lesson planning, learner-centred methods, integration of core competencies, values and PCIs, use of resources, assessment practices and learner participation. Each item is rated as not observed, partly observed or fully observed.</w:t>
      </w:r>
    </w:p>
    <w:p>
      <w:pPr>
        <w:spacing w:after="160" w:before="0" w:line="360"/>
        <w:jc w:val="both"/>
      </w:pPr>
      <w:r>
        <w:rPr>
          <w:b/>
          <w:bCs/>
        </w:rPr>
        <w:t xml:space="preserve">Document analysis guide.</w:t>
      </w:r>
      <w:r>
        <w:t xml:space="preserve"> The researcher will review schemes of work, lesson plans, learner portfolios, assessment records and training records (Appendix VI) to confirm what teachers report and what is seen in class.</w:t>
      </w:r>
    </w:p>
    <w:p>
      <w:pPr>
        <w:keepNext/>
        <w:spacing w:after="160" w:before="0" w:line="360"/>
        <w:jc w:val="both"/>
      </w:pPr>
      <w:r>
        <w:t xml:space="preserve">Table 3.4 shows how each variable will be measured.</w:t>
      </w:r>
    </w:p>
    <w:p>
      <w:pPr>
        <w:keepNext/>
        <w:spacing w:after="80" w:before="120" w:line="276"/>
        <w:jc w:val="left"/>
      </w:pPr>
      <w:r>
        <w:rPr>
          <w:b/>
          <w:bCs/>
        </w:rPr>
        <w:t xml:space="preserve">Table 3.4: Operationalisation of Study Variables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300"/>
        <w:gridCol w:w="1450"/>
        <w:gridCol w:w="1756"/>
      </w:tblGrid>
      <w:tr>
        <w:trPr>
          <w:cantSplit/>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Variable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Type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Indicators</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Measurement Scale</w:t>
            </w:r>
          </w:p>
        </w:tc>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Tool</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In-service training on CBC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Independent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Number of trainings attended; duration; relevance of content; follow-up support</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Ordinal; five-point Likert</w:t>
            </w:r>
          </w:p>
        </w:tc>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(Section B); interview; training records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Teachers’ attitude towards CBC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Independent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Perceived usefulness; confidence; willingness to adopt new practices; perceived workload</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Five-point Likert</w:t>
            </w:r>
          </w:p>
        </w:tc>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(Section C); interview</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Pedagogical skills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Independent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Schemes of work and lesson plans; learner-centred methods; integration of competencies, values and PCIs; use of resources and ICT</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Five-point Likert; three-point observation scale</w:t>
            </w:r>
          </w:p>
        </w:tc>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(Section D); observation; documents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Competency-based assessment skills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Independent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Varied formative assessment tools; rubrics and checklists; portfolios and records; feedback</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Five-point Likert; three-point observation scale</w:t>
            </w:r>
          </w:p>
        </w:tc>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(Section E); observation; documents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Implementation of CBC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Dependent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Learner participation; curriculum coverage; projects and community service learning; parental involvement; learners meeting expectations</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Five-point Likert; three-point observation scale</w:t>
            </w:r>
          </w:p>
        </w:tc>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(Section F); observation; documents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Intervening factors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Intervening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Resources; class size; insecurity and turnover; government policy</w:t>
            </w:r>
          </w:p>
        </w:tc>
        <w:tc>
          <w:tcPr>
            <w:tcW w:type="dxa" w:w="1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Five-point Likert; themes</w:t>
            </w:r>
          </w:p>
        </w:tc>
        <w:tc>
          <w:tcPr>
            <w:tcW w:type="dxa" w:w="17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(Section G); interview</w:t>
            </w:r>
          </w:p>
        </w:tc>
      </w:tr>
    </w:tbl>
    <w:p>
      <w:pPr>
        <w:spacing w:after="200" w:before="60" w:line="276"/>
      </w:pPr>
      <w:r>
        <w:rPr>
          <w:i/>
          <w:iCs/>
          <w:sz w:val="22"/>
          <w:szCs w:val="22"/>
        </w:rPr>
        <w:t xml:space="preserve">Source: Researcher (2026)</w:t>
      </w:r>
    </w:p>
    <w:p>
      <w:pPr>
        <w:pStyle w:val="Heading2"/>
        <w:keepNext/>
        <w:spacing w:after="120" w:before="200" w:line="360"/>
      </w:pPr>
      <w:r>
        <w:t xml:space="preserve">3.8 Pilot Testing</w:t>
      </w:r>
    </w:p>
    <w:p>
      <w:pPr>
        <w:spacing w:after="160" w:before="0" w:line="360"/>
        <w:jc w:val="both"/>
      </w:pPr>
      <w:r>
        <w:t xml:space="preserve">The instruments will be piloted in public primary schools in Wajir South Sub-County, which borders Habaswein and has similar conditions but is not part of the main sample. The pilot will involve 19 teachers (about 10% of the teacher sample) and two head teachers, following Mugenda and Mugenda (2003), together with two lesson observations. It will help to identify unclear items, establish how long the questionnaire takes, test the practicality of the observation checklist and check the reliability of the scales. The instruments will be revised in light of the pilot results.</w:t>
      </w:r>
    </w:p>
    <w:p>
      <w:pPr>
        <w:pStyle w:val="Heading3"/>
        <w:keepNext/>
        <w:spacing w:after="120" w:before="160" w:line="360"/>
      </w:pPr>
      <w:r>
        <w:t xml:space="preserve">3.8.1 Validity of Research Instruments</w:t>
      </w:r>
    </w:p>
    <w:p>
      <w:pPr>
        <w:spacing w:after="160" w:before="0" w:line="360"/>
        <w:jc w:val="both"/>
      </w:pPr>
      <w:r>
        <w:t xml:space="preserve">Validity is the extent to which an instrument measures what it is intended to measure (Creswell &amp; Creswell, 2023). To ensure content validity, every item will be mapped to an objective and to the indicators in Table 3.4. The university supervisors and two curriculum studies experts will rate the relevance of each item, and their ratings will be used to compute a Content Validity Index (CVI); a value of 0.80 or above will be accepted. The pilot will also confirm face validity by showing whether teachers understand the items as intended.</w:t>
      </w:r>
    </w:p>
    <w:p>
      <w:pPr>
        <w:pStyle w:val="Heading3"/>
        <w:keepNext/>
        <w:spacing w:after="120" w:before="160" w:line="360"/>
      </w:pPr>
      <w:r>
        <w:t xml:space="preserve">3.8.2 Reliability of Research Instruments</w:t>
      </w:r>
    </w:p>
    <w:p>
      <w:pPr>
        <w:spacing w:after="160" w:before="0" w:line="360"/>
        <w:jc w:val="both"/>
      </w:pPr>
      <w:r>
        <w:t xml:space="preserve">Reliability refers to how consistently an instrument produces the same results under similar conditions (Creswell &amp; Creswell, 2023). Cronbach’s alpha will be computed for each Likert scale using the pilot data, and a coefficient of 0.70 or higher will be accepted; items that lower a scale below this level will be revised or removed. For the observation checklist, the researcher and a trained research assistant will rate the two pilot lessons independently and compare their scores. The trustworthiness of qualitative data will be supported through triangulation, detailed field notes, audio recording of interviews where consent is given and an audit trail of analytical decisions (Braun &amp; Clarke, 2022).</w:t>
      </w:r>
    </w:p>
    <w:p>
      <w:pPr>
        <w:pStyle w:val="Heading2"/>
        <w:keepNext/>
        <w:spacing w:after="120" w:before="200" w:line="360"/>
      </w:pPr>
      <w:r>
        <w:t xml:space="preserve">3.9 Data Collection Procedures</w:t>
      </w:r>
    </w:p>
    <w:p>
      <w:pPr>
        <w:spacing w:after="160" w:before="0" w:line="360"/>
        <w:jc w:val="both"/>
      </w:pPr>
      <w:r>
        <w:t xml:space="preserve">After the proposal is approved, the researcher will obtain an introduction letter from Mount Kenya University, ethical clearance from the university’s ethics review committee and a research permit from the National Commission for Science, Technology and Innovation (NACOSTI). Permission will then be sought from the Wajir County Director of Education, the TSC Sub-County Director, the Sub-County Director of Education in Habaswein and the local administration, and head teachers of sampled schools will be contacted to agree on visit dates.</w:t>
      </w:r>
    </w:p>
    <w:p>
      <w:pPr>
        <w:spacing w:after="160" w:before="0" w:line="360"/>
        <w:jc w:val="both"/>
      </w:pPr>
      <w:r>
        <w:t xml:space="preserve">Three research assistants familiar with the area will be recruited and trained for two days on the instruments, sampling procedure and research ethics. Questionnaires will be delivered in person and, where possible, collected the same day to maximise the response rate. The researcher will personally conduct all head teacher interviews and lesson observations, with a research assistant co-observing some lessons to check consistency. Documents will be reviewed during the same visits. Data will be collected in March and April 2027, and trips to remote schools will be planned with the advice of local security officers.</w:t>
      </w:r>
    </w:p>
    <w:p>
      <w:pPr>
        <w:pStyle w:val="Heading2"/>
        <w:keepNext/>
        <w:spacing w:after="120" w:before="200" w:line="360"/>
      </w:pPr>
      <w:r>
        <w:t xml:space="preserve">3.10 Data Analysis and Presentation</w:t>
      </w:r>
    </w:p>
    <w:p>
      <w:pPr>
        <w:spacing w:after="160" w:before="0" w:line="360"/>
        <w:jc w:val="both"/>
      </w:pPr>
      <w:r>
        <w:t xml:space="preserve">Completed questionnaires will be checked, coded and entered into the Statistical Package for the Social Sciences (SPSS) version 29. Descriptive statistics, namely frequencies, percentages, means and standard deviations, will be used to describe each dimension of teacher preparedness and the level of implementation. Mean scores will be interpreted on the five-point scale as follows: 4.0 and above, high; 3.0 to 3.9, moderate; below 3.0, low.</w:t>
      </w:r>
    </w:p>
    <w:p>
      <w:pPr>
        <w:keepNext/>
        <w:spacing w:after="160" w:before="0" w:line="360"/>
        <w:jc w:val="both"/>
      </w:pPr>
      <w:r>
        <w:t xml:space="preserve">To test each null hypothesis, Pearson’s product-moment correlation will first be used to establish the strength and direction of the relationship between the dimension of preparedness and implementation, and simple linear regression will then be used to determine its influence:</w:t>
      </w:r>
    </w:p>
    <w:p>
      <w:pPr>
        <w:spacing w:after="160" w:before="60" w:line="360"/>
        <w:jc w:val="center"/>
      </w:pPr>
      <w:r>
        <w:t xml:space="preserve">Y = β₀ + β₁Xᵢ + ε</w:t>
      </w:r>
    </w:p>
    <w:p>
      <w:pPr>
        <w:keepNext/>
        <w:spacing w:after="160" w:before="0" w:line="360"/>
        <w:jc w:val="both"/>
      </w:pPr>
      <w:r>
        <w:t xml:space="preserve">where Y is implementation of the CBC, β₀ is the constant, β₁ is the regression coefficient, Xᵢ is the composite score for the dimension of preparedness being tested (i = 1, 2, 3, 4) and ε is the error term. A multiple regression model will then be fitted to establish the combined and relative influence of the four dimensions:</w:t>
      </w:r>
    </w:p>
    <w:p>
      <w:pPr>
        <w:spacing w:after="160" w:before="60" w:line="360"/>
        <w:jc w:val="center"/>
      </w:pPr>
      <w:r>
        <w:t xml:space="preserve">Y = β₀ + β₁X₁ + β₂X₂ + β₃X₃ + β₄X₄ + ε</w:t>
      </w:r>
    </w:p>
    <w:p>
      <w:pPr>
        <w:spacing w:after="160" w:before="0" w:line="360"/>
        <w:jc w:val="both"/>
      </w:pPr>
      <w:r>
        <w:t xml:space="preserve">where X₁ is in-service training, X₂ is attitude towards the CBC, X₃ is pedagogical skills and X₄ is competency-based assessment skills. The assumptions of normality, linearity, homoscedasticity and absence of multicollinearity will be checked before the regressions are run. Each null hypothesis will be rejected where p &lt; 0.05.</w:t>
      </w:r>
    </w:p>
    <w:p>
      <w:pPr>
        <w:spacing w:after="160" w:before="0" w:line="360"/>
        <w:jc w:val="both"/>
      </w:pPr>
      <w:r>
        <w:t xml:space="preserve">Interview recordings, observation notes and document reviews will be transcribed and analysed thematically using Braun and Clarke’s (2022) six phases: familiarisation, coding, generating themes, reviewing themes, defining and naming themes, and writing up. Observation checklist ratings will be summarised using frequencies and percentages. Quantitative results will be presented in tables and charts, and qualitative results as themes supported by short quotations. The two sets of results will then be compared and discussed together. Table 3.5 summarises the analysis plan.</w:t>
      </w:r>
    </w:p>
    <w:p>
      <w:pPr>
        <w:keepNext/>
        <w:spacing w:after="80" w:before="120" w:line="276"/>
        <w:jc w:val="left"/>
      </w:pPr>
      <w:r>
        <w:rPr>
          <w:b/>
          <w:bCs/>
        </w:rPr>
        <w:t xml:space="preserve">Table 3.5: Summary of Data Analysis by Objective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3306"/>
      </w:tblGrid>
      <w:tr>
        <w:trPr>
          <w:cantSplit/>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Objective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Data Source</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0"/>
                <w:szCs w:val="20"/>
              </w:rPr>
              <w:t xml:space="preserve">Method of Analysis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1. In-service training and implementation of CBC</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interviews; training records</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Descriptive statistics; Pearson’s correlation; simple linear regression (H₀₁); thematic analysis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2. Attitude towards CBC and implementation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interviews</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Descriptive statistics; Pearson’s correlation; simple linear regression (H₀₂); thematic analysis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3. Pedagogical skills and implementation of CBC</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observation; documents</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Descriptive statistics; Pearson’s correlation; simple linear regression (H₀₃); thematic analysis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4. Competency-based assessment skills and implementation of CBC</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 observation; documents</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Descriptive statistics; Pearson’s correlation; simple linear regression (H₀₄); thematic analysis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Combined influence of the four dimensions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Questionnaire</w:t>
            </w:r>
          </w:p>
        </w:tc>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0"/>
                <w:szCs w:val="20"/>
              </w:rPr>
              <w:t xml:space="preserve">Multiple linear regression</w:t>
            </w:r>
          </w:p>
        </w:tc>
      </w:tr>
    </w:tbl>
    <w:p>
      <w:pPr>
        <w:spacing w:after="200" w:before="60" w:line="276"/>
      </w:pPr>
      <w:r>
        <w:rPr>
          <w:i/>
          <w:iCs/>
          <w:sz w:val="22"/>
          <w:szCs w:val="22"/>
        </w:rPr>
        <w:t xml:space="preserve">Source: Researcher (2026)</w:t>
      </w:r>
    </w:p>
    <w:p>
      <w:pPr>
        <w:pStyle w:val="Heading2"/>
        <w:keepNext/>
        <w:spacing w:after="120" w:before="200" w:line="360"/>
      </w:pPr>
      <w:r>
        <w:t xml:space="preserve">3.11 Ethical Considerations</w:t>
      </w:r>
    </w:p>
    <w:p>
      <w:pPr>
        <w:spacing w:after="160" w:before="0" w:line="360"/>
        <w:jc w:val="both"/>
      </w:pPr>
      <w:r>
        <w:t xml:space="preserve">The study will observe the ethical standards expected in research involving people. No data will be collected before approval from the Mount Kenya University ethics review committee and a NACOSTI permit have been obtained. Participation will be voluntary. Before signing the consent form (Appendix II), each respondent will be told the purpose of the study, what participation involves and any possible risks, and will be free to skip any question or withdraw at any time without penalty. Names will not appear on questionnaires, and schools will be identified by codes. Respondents will be assured that the study is independent of the TSC and that nothing they say will be used for appraisal or discipline. Lesson observations will be arranged in advance with the teacher’s consent, and interviews will be recorded only with permission. Electronic data will be stored on a password-protected computer and paper forms in a locked cabinet, and raw data will be destroyed five years after the study. The researcher will respect local customs, for example by planning visits around prayer times and working with community leaders. All sources will be acknowledged, and the findings will be shared with the Sub-County Director of Education and participating schools.</w:t>
      </w:r>
    </w:p>
    <w:p>
      <w:pPr>
        <w:pStyle w:val="Heading1"/>
        <w:pageBreakBefore/>
        <w:spacing w:after="240" w:before="0" w:line="360"/>
        <w:jc w:val="center"/>
      </w:pPr>
      <w:r>
        <w:t xml:space="preserve">REFERENCES</w:t>
      </w:r>
    </w:p>
    <w:p>
      <w:pPr>
        <w:spacing w:after="120" w:before="0" w:line="360"/>
        <w:ind w:left="720" w:hanging="720"/>
        <w:jc w:val="left"/>
      </w:pPr>
      <w:r>
        <w:t xml:space="preserve">African Population and Health Research Center. (2022). </w:t>
      </w:r>
      <w:r>
        <w:rPr>
          <w:i/>
          <w:iCs/>
        </w:rPr>
        <w:t xml:space="preserve">Evaluating the quality of implementation of competency-based curriculum in Kenya: Evidence of effective lessons</w:t>
      </w:r>
      <w:r>
        <w:t xml:space="preserve">. https://aphrc.org/idea/evaluating-the-quality-of-implementation-competency-based-curriculum-in-kenya-evidence-of-effective-lessons/</w:t>
      </w:r>
    </w:p>
    <w:p>
      <w:pPr>
        <w:spacing w:after="120" w:before="0" w:line="360"/>
        <w:ind w:left="720" w:hanging="720"/>
        <w:jc w:val="left"/>
      </w:pPr>
      <w:r>
        <w:t xml:space="preserve">Akala, B. M. M. (2021). Revisiting education reform in Kenya: A case of Competency Based Curriculum (CBC). </w:t>
      </w:r>
      <w:r>
        <w:rPr>
          <w:i/>
          <w:iCs/>
        </w:rPr>
        <w:t xml:space="preserve">Social Sciences &amp; Humanities Open, 3</w:t>
      </w:r>
      <w:r>
        <w:t xml:space="preserve">(1), Article 100107. https://doi.org/10.1016/j.ssaho.2021.100107</w:t>
      </w:r>
    </w:p>
    <w:p>
      <w:pPr>
        <w:spacing w:after="120" w:before="0" w:line="360"/>
        <w:ind w:left="720" w:hanging="720"/>
        <w:jc w:val="left"/>
      </w:pPr>
      <w:r>
        <w:t xml:space="preserve">Awiti, C. M. (2023). </w:t>
      </w:r>
      <w:r>
        <w:rPr>
          <w:i/>
          <w:iCs/>
        </w:rPr>
        <w:t xml:space="preserve">Factors affecting implementation of competency-based curriculum of education in primary schools in Nairobi City</w:t>
      </w:r>
      <w:r>
        <w:t xml:space="preserve"> [Master’s project, University of Nairobi]. University of Nairobi Digital Repository. https://erepository.uonbi.ac.ke/handle/11295/167233</w:t>
      </w:r>
    </w:p>
    <w:p>
      <w:pPr>
        <w:spacing w:after="120" w:before="0" w:line="360"/>
        <w:ind w:left="720" w:hanging="720"/>
        <w:jc w:val="left"/>
      </w:pPr>
      <w:r>
        <w:t xml:space="preserve">Black, P., &amp; Wiliam, D. (1998). Assessment and classroom learning. </w:t>
      </w:r>
      <w:r>
        <w:rPr>
          <w:i/>
          <w:iCs/>
        </w:rPr>
        <w:t xml:space="preserve">Assessment in Education: Principles, Policy &amp; Practice, 5</w:t>
      </w:r>
      <w:r>
        <w:t xml:space="preserve">(1), 7–74. https://doi.org/10.1080/0969595980050102</w:t>
      </w:r>
    </w:p>
    <w:p>
      <w:pPr>
        <w:spacing w:after="120" w:before="0" w:line="360"/>
        <w:ind w:left="720" w:hanging="720"/>
        <w:jc w:val="left"/>
      </w:pPr>
      <w:r>
        <w:t xml:space="preserve">Braun, V., &amp; Clarke, V. (2022). </w:t>
      </w:r>
      <w:r>
        <w:rPr>
          <w:i/>
          <w:iCs/>
        </w:rPr>
        <w:t xml:space="preserve">Thematic analysis: A practical guide</w:t>
      </w:r>
      <w:r>
        <w:t xml:space="preserve">. SAGE Publications.</w:t>
      </w:r>
    </w:p>
    <w:p>
      <w:pPr>
        <w:spacing w:after="120" w:before="0" w:line="360"/>
        <w:ind w:left="720" w:hanging="720"/>
        <w:jc w:val="left"/>
      </w:pPr>
      <w:r>
        <w:t xml:space="preserve">Cheruiyot, B. (2024). Challenges faced in the implementation of competency-based curriculum (CBC) in junior schools in Kenya. </w:t>
      </w:r>
      <w:r>
        <w:rPr>
          <w:i/>
          <w:iCs/>
        </w:rPr>
        <w:t xml:space="preserve">East African Journal of Education Studies, 7</w:t>
      </w:r>
      <w:r>
        <w:t xml:space="preserve">(3), 260–266. https://doi.org/10.37284/eajes.7.3.2098</w:t>
      </w:r>
    </w:p>
    <w:p>
      <w:pPr>
        <w:spacing w:after="120" w:before="0" w:line="360"/>
        <w:ind w:left="720" w:hanging="720"/>
        <w:jc w:val="left"/>
      </w:pPr>
      <w:r>
        <w:t xml:space="preserve">Creswell, J. W., &amp; Creswell, J. D. (2023). </w:t>
      </w:r>
      <w:r>
        <w:rPr>
          <w:i/>
          <w:iCs/>
        </w:rPr>
        <w:t xml:space="preserve">Research design: Qualitative, quantitative, and mixed methods approaches</w:t>
      </w:r>
      <w:r>
        <w:t xml:space="preserve"> (6th ed.). SAGE Publications.</w:t>
      </w:r>
    </w:p>
    <w:p>
      <w:pPr>
        <w:spacing w:after="120" w:before="0" w:line="360"/>
        <w:ind w:left="720" w:hanging="720"/>
        <w:jc w:val="left"/>
      </w:pPr>
      <w:r>
        <w:t xml:space="preserve">Darling-Hammond, L. (2017). Teacher education around the world: What can we learn from international practice? </w:t>
      </w:r>
      <w:r>
        <w:rPr>
          <w:i/>
          <w:iCs/>
        </w:rPr>
        <w:t xml:space="preserve">European Journal of Teacher Education, 40</w:t>
      </w:r>
      <w:r>
        <w:t xml:space="preserve">(3), 291–309. https://doi.org/10.1080/02619768.2017.1315399</w:t>
      </w:r>
    </w:p>
    <w:p>
      <w:pPr>
        <w:spacing w:after="120" w:before="0" w:line="360"/>
        <w:ind w:left="720" w:hanging="720"/>
        <w:jc w:val="left"/>
      </w:pPr>
      <w:r>
        <w:t xml:space="preserve">Darling-Hammond, L., Hyler, M. E., &amp; Gardner, M. (2017). </w:t>
      </w:r>
      <w:r>
        <w:rPr>
          <w:i/>
          <w:iCs/>
        </w:rPr>
        <w:t xml:space="preserve">Effective teacher professional development</w:t>
      </w:r>
      <w:r>
        <w:t xml:space="preserve">. Learning Policy Institute. https://doi.org/10.54300/122.311</w:t>
      </w:r>
    </w:p>
    <w:p>
      <w:pPr>
        <w:spacing w:after="120" w:before="0" w:line="360"/>
        <w:ind w:left="720" w:hanging="720"/>
        <w:jc w:val="left"/>
      </w:pPr>
      <w:r>
        <w:t xml:space="preserve">Fullan, M. (2016). </w:t>
      </w:r>
      <w:r>
        <w:rPr>
          <w:i/>
          <w:iCs/>
        </w:rPr>
        <w:t xml:space="preserve">The new meaning of educational change</w:t>
      </w:r>
      <w:r>
        <w:t xml:space="preserve"> (5th ed.). Teachers College Press.</w:t>
      </w:r>
    </w:p>
    <w:p>
      <w:pPr>
        <w:spacing w:after="120" w:before="0" w:line="360"/>
        <w:ind w:left="720" w:hanging="720"/>
        <w:jc w:val="left"/>
      </w:pPr>
      <w:r>
        <w:t xml:space="preserve">Guskey, T. R. (2002). Professional development and teacher change. </w:t>
      </w:r>
      <w:r>
        <w:rPr>
          <w:i/>
          <w:iCs/>
        </w:rPr>
        <w:t xml:space="preserve">Teachers and Teaching, 8</w:t>
      </w:r>
      <w:r>
        <w:t xml:space="preserve">(3), 381–391. https://doi.org/10.1080/135406002100000512</w:t>
      </w:r>
    </w:p>
    <w:p>
      <w:pPr>
        <w:spacing w:after="120" w:before="0" w:line="360"/>
        <w:ind w:left="720" w:hanging="720"/>
        <w:jc w:val="left"/>
      </w:pPr>
      <w:r>
        <w:t xml:space="preserve">Hall, G. E., &amp; Hord, S. M. (2020). </w:t>
      </w:r>
      <w:r>
        <w:rPr>
          <w:i/>
          <w:iCs/>
        </w:rPr>
        <w:t xml:space="preserve">Implementing change: Patterns, principles, and potholes</w:t>
      </w:r>
      <w:r>
        <w:t xml:space="preserve"> (5th ed.). Pearson.</w:t>
      </w:r>
    </w:p>
    <w:p>
      <w:pPr>
        <w:spacing w:after="120" w:before="0" w:line="360"/>
        <w:ind w:left="720" w:hanging="720"/>
        <w:jc w:val="left"/>
      </w:pPr>
      <w:r>
        <w:t xml:space="preserve">How TSC beat teachers crisis in Northeastern after mass exodus of non-locals. (2024, May 23). </w:t>
      </w:r>
      <w:r>
        <w:rPr>
          <w:i/>
          <w:iCs/>
        </w:rPr>
        <w:t xml:space="preserve">The Star</w:t>
      </w:r>
      <w:r>
        <w:t xml:space="preserve">. https://www.the-star.co.ke/news/2024-05-23-how-tsc-beat-teachers-crisis-in-northeastern-after-mass-exodus-of-non-locals/</w:t>
      </w:r>
    </w:p>
    <w:p>
      <w:pPr>
        <w:spacing w:after="120" w:before="0" w:line="360"/>
        <w:ind w:left="720" w:hanging="720"/>
        <w:jc w:val="left"/>
      </w:pPr>
      <w:r>
        <w:t xml:space="preserve">Hussein, A. M. (2023). The challenge face in the implementation of competency-based curriculum in northern Kenya. </w:t>
      </w:r>
      <w:r>
        <w:rPr>
          <w:i/>
          <w:iCs/>
        </w:rPr>
        <w:t xml:space="preserve">African Journal of Education and Practice, 9</w:t>
      </w:r>
      <w:r>
        <w:t xml:space="preserve">(3), 59–67.</w:t>
      </w:r>
    </w:p>
    <w:p>
      <w:pPr>
        <w:spacing w:after="120" w:before="0" w:line="360"/>
        <w:ind w:left="720" w:hanging="720"/>
        <w:jc w:val="left"/>
      </w:pPr>
      <w:r>
        <w:t xml:space="preserve">Jansen, J. D. (1998). Curriculum reform in South Africa: A critical analysis of outcomes-based education. </w:t>
      </w:r>
      <w:r>
        <w:rPr>
          <w:i/>
          <w:iCs/>
        </w:rPr>
        <w:t xml:space="preserve">Cambridge Journal of Education, 28</w:t>
      </w:r>
      <w:r>
        <w:t xml:space="preserve">(3), 321–331. https://doi.org/10.1080/0305764980280305</w:t>
      </w:r>
    </w:p>
    <w:p>
      <w:pPr>
        <w:spacing w:after="120" w:before="0" w:line="360"/>
        <w:ind w:left="720" w:hanging="720"/>
        <w:jc w:val="left"/>
      </w:pPr>
      <w:r>
        <w:t xml:space="preserve">Kailo, M., &amp; Njagi, L. (2025). Investigating the influence of training resources and materials in in-service teacher training on the implementation of the competence-based curriculum in public primary schools in Kilifi County, Kenya. </w:t>
      </w:r>
      <w:r>
        <w:rPr>
          <w:i/>
          <w:iCs/>
        </w:rPr>
        <w:t xml:space="preserve">East African Journal of Education Studies, 8</w:t>
      </w:r>
      <w:r>
        <w:t xml:space="preserve">(3), 262–272. https://doi.org/10.37284/eajes.8.3.3516</w:t>
      </w:r>
    </w:p>
    <w:p>
      <w:pPr>
        <w:spacing w:after="120" w:before="0" w:line="360"/>
        <w:ind w:left="720" w:hanging="720"/>
        <w:jc w:val="left"/>
      </w:pPr>
      <w:r>
        <w:t xml:space="preserve">Karua, G. W., Manyasi, B., &amp; Kara, A. (2025). Teacher preparedness to implement competency based curriculum in public primary schools in Kinangop Sub County, Kenya. </w:t>
      </w:r>
      <w:r>
        <w:rPr>
          <w:i/>
          <w:iCs/>
        </w:rPr>
        <w:t xml:space="preserve">International Journal of Scientific Research and Management, 13</w:t>
      </w:r>
      <w:r>
        <w:t xml:space="preserve">(2), 22–41. https://doi.org/10.18535/ijsrm/v13i02.ee01</w:t>
      </w:r>
    </w:p>
    <w:p>
      <w:pPr>
        <w:spacing w:after="120" w:before="0" w:line="360"/>
        <w:ind w:left="720" w:hanging="720"/>
        <w:jc w:val="left"/>
      </w:pPr>
      <w:r>
        <w:t xml:space="preserve">Kenya Institute of Curriculum Development. (2017). </w:t>
      </w:r>
      <w:r>
        <w:rPr>
          <w:i/>
          <w:iCs/>
        </w:rPr>
        <w:t xml:space="preserve">Basic education curriculum framework</w:t>
      </w:r>
      <w:r>
        <w:t xml:space="preserve">.</w:t>
      </w:r>
    </w:p>
    <w:p>
      <w:pPr>
        <w:spacing w:after="120" w:before="0" w:line="360"/>
        <w:ind w:left="720" w:hanging="720"/>
        <w:jc w:val="left"/>
      </w:pPr>
      <w:r>
        <w:t xml:space="preserve">Kenya National Bureau of Statistics. (2019). </w:t>
      </w:r>
      <w:r>
        <w:rPr>
          <w:i/>
          <w:iCs/>
        </w:rPr>
        <w:t xml:space="preserve">2019 Kenya population and housing census: Volume I. Population by county and sub-county</w:t>
      </w:r>
      <w:r>
        <w:t xml:space="preserve">.</w:t>
      </w:r>
    </w:p>
    <w:p>
      <w:pPr>
        <w:spacing w:after="120" w:before="0" w:line="360"/>
        <w:ind w:left="720" w:hanging="720"/>
        <w:jc w:val="left"/>
      </w:pPr>
      <w:r>
        <w:t xml:space="preserve">Keter, J., &amp; Wabuke, J. (2025). Teacher preparedness and implementation of competency-based curriculum in public junior secondary schools in Bomet County, Kenya. </w:t>
      </w:r>
      <w:r>
        <w:rPr>
          <w:i/>
          <w:iCs/>
        </w:rPr>
        <w:t xml:space="preserve">International Journal of Social Science and Economics Invention, 11</w:t>
      </w:r>
      <w:r>
        <w:t xml:space="preserve">(7), 116–123.</w:t>
      </w:r>
    </w:p>
    <w:p>
      <w:pPr>
        <w:spacing w:after="120" w:before="0" w:line="360"/>
        <w:ind w:left="720" w:hanging="720"/>
        <w:jc w:val="left"/>
      </w:pPr>
      <w:r>
        <w:t xml:space="preserve">Kidega, C., Song, Z., Ugochinyere, I. C., James, O. A., &amp; Ndikubwimana, F. (2024). Confronting challenges facing teachers in implementing competency-based curriculum in Uganda: A case of secondary schools in Gulu City. </w:t>
      </w:r>
      <w:r>
        <w:rPr>
          <w:i/>
          <w:iCs/>
        </w:rPr>
        <w:t xml:space="preserve">East African Journal of Education Studies, 7</w:t>
      </w:r>
      <w:r>
        <w:t xml:space="preserve">(2), 112–129. https://doi.org/10.37284/eajes.7.2.1891</w:t>
      </w:r>
    </w:p>
    <w:p>
      <w:pPr>
        <w:spacing w:after="120" w:before="0" w:line="360"/>
        <w:ind w:left="720" w:hanging="720"/>
        <w:jc w:val="left"/>
      </w:pPr>
      <w:r>
        <w:t xml:space="preserve">Komba, S. C., &amp; Mwandanji, M. (2015). Reflections on the implementation of competence based curriculum in Tanzanian secondary schools. </w:t>
      </w:r>
      <w:r>
        <w:rPr>
          <w:i/>
          <w:iCs/>
        </w:rPr>
        <w:t xml:space="preserve">Journal of Education and Learning, 4</w:t>
      </w:r>
      <w:r>
        <w:t xml:space="preserve">(2), 73–80. https://doi.org/10.5539/jel.v4n2p73</w:t>
      </w:r>
    </w:p>
    <w:p>
      <w:pPr>
        <w:spacing w:after="120" w:before="0" w:line="360"/>
        <w:ind w:left="720" w:hanging="720"/>
        <w:jc w:val="left"/>
      </w:pPr>
      <w:r>
        <w:t xml:space="preserve">Kothari, C. R., &amp; Garg, G. (2019). </w:t>
      </w:r>
      <w:r>
        <w:rPr>
          <w:i/>
          <w:iCs/>
        </w:rPr>
        <w:t xml:space="preserve">Research methodology: Methods and techniques</w:t>
      </w:r>
      <w:r>
        <w:t xml:space="preserve"> (4th ed.). New Age International.</w:t>
      </w:r>
    </w:p>
    <w:p>
      <w:pPr>
        <w:spacing w:after="120" w:before="0" w:line="360"/>
        <w:ind w:left="720" w:hanging="720"/>
        <w:jc w:val="left"/>
      </w:pPr>
      <w:r>
        <w:t xml:space="preserve">Ministry of Education. (2019). </w:t>
      </w:r>
      <w:r>
        <w:rPr>
          <w:i/>
          <w:iCs/>
        </w:rPr>
        <w:t xml:space="preserve">Sessional Paper No. 1 of 2019: A policy framework for reforming education and training for sustainable development in Kenya</w:t>
      </w:r>
      <w:r>
        <w:t xml:space="preserve">. Government Printer.</w:t>
      </w:r>
    </w:p>
    <w:p>
      <w:pPr>
        <w:spacing w:after="120" w:before="0" w:line="360"/>
        <w:ind w:left="720" w:hanging="720"/>
        <w:jc w:val="left"/>
      </w:pPr>
      <w:r>
        <w:t xml:space="preserve">Mogere, V. B. (2022). </w:t>
      </w:r>
      <w:r>
        <w:rPr>
          <w:i/>
          <w:iCs/>
        </w:rPr>
        <w:t xml:space="preserve">Determinants of competency-based curriculum implementation in public primary schools in Nairobi County</w:t>
      </w:r>
      <w:r>
        <w:t xml:space="preserve"> [Master’s thesis, Kenyatta University]. Kenyatta University Institutional Repository. https://ir-library.ku.ac.ke/items/145b97f8-a06b-4cad-ac5d-16892512ddfb</w:t>
      </w:r>
    </w:p>
    <w:p>
      <w:pPr>
        <w:spacing w:after="120" w:before="0" w:line="360"/>
        <w:ind w:left="720" w:hanging="720"/>
        <w:jc w:val="left"/>
      </w:pPr>
      <w:r>
        <w:t xml:space="preserve">Momanyi, J. M., &amp; Rop, P. K. (2019). Teacher preparedness for the implementation of competency based curriculum in Kenya: A survey of early grade primary school teachers in Bomet East Sub-County. </w:t>
      </w:r>
      <w:r>
        <w:rPr>
          <w:i/>
          <w:iCs/>
        </w:rPr>
        <w:t xml:space="preserve">The Cradle of Knowledge: African Journal of Educational and Social Science Research, 7</w:t>
      </w:r>
      <w:r>
        <w:t xml:space="preserve">(1), 10–15.</w:t>
      </w:r>
    </w:p>
    <w:p>
      <w:pPr>
        <w:spacing w:after="120" w:before="0" w:line="360"/>
        <w:ind w:left="720" w:hanging="720"/>
        <w:jc w:val="left"/>
      </w:pPr>
      <w:r>
        <w:t xml:space="preserve">Mugenda, O. M., &amp; Mugenda, A. G. (2003). </w:t>
      </w:r>
      <w:r>
        <w:rPr>
          <w:i/>
          <w:iCs/>
        </w:rPr>
        <w:t xml:space="preserve">Research methods: Quantitative and qualitative approaches</w:t>
      </w:r>
      <w:r>
        <w:t xml:space="preserve">. ACTS Press.</w:t>
      </w:r>
    </w:p>
    <w:p>
      <w:pPr>
        <w:spacing w:after="120" w:before="0" w:line="360"/>
        <w:ind w:left="720" w:hanging="720"/>
        <w:jc w:val="left"/>
      </w:pPr>
      <w:r>
        <w:t xml:space="preserve">Murithi, J., &amp; Yoo, J. E. (2021). Teachers’ use of ICT in implementing the competency-based curriculum in Kenyan public primary schools. </w:t>
      </w:r>
      <w:r>
        <w:rPr>
          <w:i/>
          <w:iCs/>
        </w:rPr>
        <w:t xml:space="preserve">Innovation and Education, 3</w:t>
      </w:r>
      <w:r>
        <w:t xml:space="preserve">, Article 5. https://doi.org/10.1186/s42862-021-00012-0</w:t>
      </w:r>
    </w:p>
    <w:p>
      <w:pPr>
        <w:spacing w:after="120" w:before="0" w:line="360"/>
        <w:ind w:left="720" w:hanging="720"/>
        <w:jc w:val="left"/>
      </w:pPr>
      <w:r>
        <w:t xml:space="preserve">Mutua, M., &amp; Waweru, S. (2023). Teachers’ competence and its influence on effective implementation of competency based curriculum in public primary schools in Machakos County, Kenya. </w:t>
      </w:r>
      <w:r>
        <w:rPr>
          <w:i/>
          <w:iCs/>
        </w:rPr>
        <w:t xml:space="preserve">International Journal of Social Science and Human Research, 6</w:t>
      </w:r>
      <w:r>
        <w:t xml:space="preserve">(5), 3027–3038. https://ijsshr.in/v6i5/67.php</w:t>
      </w:r>
    </w:p>
    <w:p>
      <w:pPr>
        <w:spacing w:after="120" w:before="0" w:line="360"/>
        <w:ind w:left="720" w:hanging="720"/>
        <w:jc w:val="left"/>
      </w:pPr>
      <w:r>
        <w:t xml:space="preserve">Mwang’ombe, A. (2021). </w:t>
      </w:r>
      <w:r>
        <w:rPr>
          <w:i/>
          <w:iCs/>
        </w:rPr>
        <w:t xml:space="preserve">Competency based curriculum (CBC) in Kenya: Teachers’ understanding and skills, reality on the ground, successes, challenges and recommendations on the implementation of competency-based curriculum (CBC) in the Kenyan schools</w:t>
      </w:r>
      <w:r>
        <w:t xml:space="preserve"> [Unpublished manuscript]. ResearchGate. https://www.researchgate.net/publication/356267149</w:t>
      </w:r>
    </w:p>
    <w:p>
      <w:pPr>
        <w:spacing w:after="120" w:before="0" w:line="360"/>
        <w:ind w:left="720" w:hanging="720"/>
        <w:jc w:val="left"/>
      </w:pPr>
      <w:r>
        <w:t xml:space="preserve">Nsengimana, T., Mugabo, L. R., Hiroaki, O., &amp; Nkundabakura, P. (2023). Science teachers’ knowledge, understanding and perceptions of competence-based curriculum in three secondary schools in Rwanda. </w:t>
      </w:r>
      <w:r>
        <w:rPr>
          <w:i/>
          <w:iCs/>
        </w:rPr>
        <w:t xml:space="preserve">European Journal of Educational Research, 12</w:t>
      </w:r>
      <w:r>
        <w:t xml:space="preserve">(1), 317–331. https://doi.org/10.12973/eu-jer.12.1.317</w:t>
      </w:r>
    </w:p>
    <w:p>
      <w:pPr>
        <w:spacing w:after="120" w:before="0" w:line="360"/>
        <w:ind w:left="720" w:hanging="720"/>
        <w:jc w:val="left"/>
      </w:pPr>
      <w:r>
        <w:t xml:space="preserve">Organisation for Economic Co-operation and Development. (2019). </w:t>
      </w:r>
      <w:r>
        <w:rPr>
          <w:i/>
          <w:iCs/>
        </w:rPr>
        <w:t xml:space="preserve">TALIS 2018 results (Volume I): Teachers and school leaders as lifelong learners</w:t>
      </w:r>
      <w:r>
        <w:t xml:space="preserve">. OECD Publishing. https://doi.org/10.1787/1d0bc92a-en</w:t>
      </w:r>
    </w:p>
    <w:p>
      <w:pPr>
        <w:spacing w:after="120" w:before="0" w:line="360"/>
        <w:ind w:left="720" w:hanging="720"/>
        <w:jc w:val="left"/>
      </w:pPr>
      <w:r>
        <w:t xml:space="preserve">Presidential Working Party on Education Reform. (2023). </w:t>
      </w:r>
      <w:r>
        <w:rPr>
          <w:i/>
          <w:iCs/>
        </w:rPr>
        <w:t xml:space="preserve">Report of the Presidential Working Party on Education Reform: Transforming education, training and research for sustainable development in Kenya</w:t>
      </w:r>
      <w:r>
        <w:t xml:space="preserve">. Government of Kenya. https://www.education.go.ke/index.php/node/429</w:t>
      </w:r>
    </w:p>
    <w:p>
      <w:pPr>
        <w:spacing w:after="120" w:before="0" w:line="360"/>
        <w:ind w:left="720" w:hanging="720"/>
        <w:jc w:val="left"/>
      </w:pPr>
      <w:r>
        <w:t xml:space="preserve">Saunders, M., Lewis, P., &amp; Thornhill, A. (2019). </w:t>
      </w:r>
      <w:r>
        <w:rPr>
          <w:i/>
          <w:iCs/>
        </w:rPr>
        <w:t xml:space="preserve">Research methods for business students</w:t>
      </w:r>
      <w:r>
        <w:t xml:space="preserve"> (8th ed.). Pearson.</w:t>
      </w:r>
    </w:p>
    <w:p>
      <w:pPr>
        <w:spacing w:after="120" w:before="0" w:line="360"/>
        <w:ind w:left="720" w:hanging="720"/>
        <w:jc w:val="left"/>
      </w:pPr>
      <w:r>
        <w:t xml:space="preserve">Shulman, L. S. (1986). Those who understand: Knowledge growth in teaching. </w:t>
      </w:r>
      <w:r>
        <w:rPr>
          <w:i/>
          <w:iCs/>
        </w:rPr>
        <w:t xml:space="preserve">Educational Researcher, 15</w:t>
      </w:r>
      <w:r>
        <w:t xml:space="preserve">(2), 4–14. https://doi.org/10.3102/0013189X015002004</w:t>
      </w:r>
    </w:p>
    <w:p>
      <w:pPr>
        <w:spacing w:after="120" w:before="0" w:line="360"/>
        <w:ind w:left="720" w:hanging="720"/>
        <w:jc w:val="left"/>
      </w:pPr>
      <w:r>
        <w:t xml:space="preserve">UNESCO &amp; International Task Force on Teachers for Education 2030. (2024). </w:t>
      </w:r>
      <w:r>
        <w:rPr>
          <w:i/>
          <w:iCs/>
        </w:rPr>
        <w:t xml:space="preserve">Global report on teachers: Addressing teacher shortages and transforming the profession</w:t>
      </w:r>
      <w:r>
        <w:t xml:space="preserve">. UNESCO.</w:t>
      </w:r>
    </w:p>
    <w:p>
      <w:pPr>
        <w:spacing w:after="120" w:before="0" w:line="360"/>
        <w:ind w:left="720" w:hanging="720"/>
        <w:jc w:val="left"/>
      </w:pPr>
      <w:r>
        <w:t xml:space="preserve">Yamane, T. (1967). </w:t>
      </w:r>
      <w:r>
        <w:rPr>
          <w:i/>
          <w:iCs/>
        </w:rPr>
        <w:t xml:space="preserve">Statistics: An introductory analysis</w:t>
      </w:r>
      <w:r>
        <w:t xml:space="preserve"> (2nd ed.). Harper &amp; Row.</w:t>
      </w:r>
    </w:p>
    <w:p>
      <w:pPr>
        <w:pStyle w:val="Heading1"/>
        <w:pageBreakBefore/>
        <w:spacing w:after="240" w:before="0" w:line="360"/>
        <w:jc w:val="center"/>
      </w:pPr>
      <w:r>
        <w:t xml:space="preserve">APPENDICES</w:t>
      </w:r>
    </w:p>
    <w:p>
      <w:pPr>
        <w:pStyle w:val="Heading2"/>
        <w:keepNext/>
        <w:spacing w:after="120" w:before="200" w:line="360"/>
      </w:pPr>
      <w:r>
        <w:t xml:space="preserve">Appendix I: Letter of Introduction</w:t>
      </w:r>
    </w:p>
    <w:p>
      <w:pPr>
        <w:spacing w:after="80" w:before="0" w:line="360"/>
        <w:jc w:val="left"/>
      </w:pPr>
      <w:r>
        <w:t xml:space="preserve">MOHAMED ABDI IBRAHIM</w:t>
      </w:r>
    </w:p>
    <w:p>
      <w:pPr>
        <w:spacing w:after="80" w:before="0" w:line="360"/>
        <w:jc w:val="left"/>
      </w:pPr>
      <w:r>
        <w:t xml:space="preserve">Mount Kenya University, School of Education</w:t>
      </w:r>
    </w:p>
    <w:p>
      <w:pPr>
        <w:spacing w:after="80" w:before="0" w:line="360"/>
        <w:jc w:val="left"/>
      </w:pPr>
      <w:r>
        <w:t xml:space="preserve">P.O. Box 342-01000, Thika</w:t>
      </w:r>
    </w:p>
    <w:p>
      <w:pPr>
        <w:spacing w:after="120" w:before="0" w:line="360"/>
      </w:pPr>
    </w:p>
    <w:p>
      <w:pPr>
        <w:spacing w:after="80" w:before="0" w:line="360"/>
        <w:jc w:val="left"/>
      </w:pPr>
      <w:r>
        <w:t xml:space="preserve">Dear Respondent,</w:t>
      </w:r>
    </w:p>
    <w:p>
      <w:pPr>
        <w:spacing w:after="160" w:before="0" w:line="360"/>
        <w:jc w:val="left"/>
      </w:pPr>
      <w:r>
        <w:rPr>
          <w:b/>
          <w:bCs/>
        </w:rPr>
        <w:t xml:space="preserve">RE: REQUEST TO PARTICIPATE IN A RESEARCH STUDY</w:t>
      </w:r>
    </w:p>
    <w:p>
      <w:pPr>
        <w:spacing w:after="160" w:before="0" w:line="360"/>
        <w:jc w:val="both"/>
      </w:pPr>
      <w:r>
        <w:t xml:space="preserve">I am a Master of Education student at Mount Kenya University, School of Education. As part of the requirements for the degree, I am carrying out a study titled “Influence of Teacher Preparedness on the Implementation of the Competency-Based Curriculum in Public Primary Schools in Habaswein Sub-County, Wajir County, Kenya”.</w:t>
      </w:r>
    </w:p>
    <w:p>
      <w:pPr>
        <w:spacing w:after="160" w:before="0" w:line="360"/>
        <w:jc w:val="both"/>
      </w:pPr>
      <w:r>
        <w:t xml:space="preserve">Your school is one of those selected for the study, and I kindly ask you to spare some time to fill in the questionnaire or take part in an interview. There are no right or wrong answers; I am only interested in your honest views and experience. Whatever you share will be kept confidential and used for academic purposes only. The study is not connected to the TSC in any way and will not be used for appraisal, and your name will not appear anywhere in the report.</w:t>
      </w:r>
    </w:p>
    <w:p>
      <w:pPr>
        <w:spacing w:after="160" w:before="0" w:line="360"/>
        <w:jc w:val="both"/>
      </w:pPr>
      <w:r>
        <w:t xml:space="preserve">Thank you for your time and cooperation.</w:t>
      </w:r>
    </w:p>
    <w:p>
      <w:pPr>
        <w:spacing w:after="80" w:before="0" w:line="360"/>
        <w:jc w:val="left"/>
      </w:pPr>
      <w:r>
        <w:t xml:space="preserve">Yours faithfully,</w:t>
      </w:r>
    </w:p>
    <w:p>
      <w:pPr>
        <w:spacing w:after="240" w:before="0" w:line="360"/>
      </w:pPr>
    </w:p>
    <w:p>
      <w:pPr>
        <w:spacing w:after="80" w:before="0" w:line="360"/>
        <w:jc w:val="left"/>
      </w:pPr>
      <w:r>
        <w:t xml:space="preserve">MOHAMED ABDI IBRAHIM</w:t>
      </w:r>
    </w:p>
    <w:p>
      <w:pPr>
        <w:spacing w:after="80" w:before="0" w:line="360"/>
        <w:jc w:val="left"/>
      </w:pPr>
      <w:r>
        <w:t xml:space="preserve">Reg. No. MED202432116</w:t>
      </w:r>
    </w:p>
    <w:p>
      <w:pPr>
        <w:pStyle w:val="Heading2"/>
        <w:keepNext/>
        <w:spacing w:after="120" w:before="200" w:line="360"/>
      </w:pPr>
      <w:r>
        <w:t xml:space="preserve">Appendix II: Informed Consent Form</w:t>
      </w:r>
    </w:p>
    <w:p>
      <w:pPr>
        <w:spacing w:after="160" w:before="0" w:line="360"/>
        <w:jc w:val="both"/>
      </w:pPr>
      <w:r>
        <w:t xml:space="preserve">I have been informed of the purpose of this study, what taking part involves, and my right to decline to answer any question or to withdraw at any time without any consequence. I understand that my responses will be kept confidential and used only for academic purposes, and that the study is not linked to TSC appraisal. I therefore voluntarily agree to take part in this study.</w:t>
      </w:r>
    </w:p>
    <w:p>
      <w:pPr>
        <w:spacing w:after="120" w:before="0" w:line="360"/>
      </w:pPr>
    </w:p>
    <w:p>
      <w:pPr>
        <w:spacing w:after="80" w:before="0" w:line="360"/>
        <w:jc w:val="left"/>
      </w:pPr>
      <w:r>
        <w:t xml:space="preserve">Signature of respondent: ______________________   Date: ______________</w:t>
      </w:r>
    </w:p>
    <w:p>
      <w:pPr>
        <w:spacing w:after="120" w:before="0" w:line="360"/>
      </w:pPr>
    </w:p>
    <w:p>
      <w:pPr>
        <w:spacing w:after="80" w:before="0" w:line="360"/>
        <w:jc w:val="left"/>
      </w:pPr>
      <w:r>
        <w:t xml:space="preserve">Signature of researcher: ______________________   Date: ______________</w:t>
      </w:r>
    </w:p>
    <w:p>
      <w:pPr>
        <w:pStyle w:val="Heading2"/>
        <w:keepNext/>
        <w:spacing w:after="120" w:before="200" w:line="360"/>
      </w:pPr>
      <w:r>
        <w:t xml:space="preserve">Appendix III: Questionnaire for Teachers</w:t>
      </w:r>
    </w:p>
    <w:p>
      <w:pPr>
        <w:spacing w:after="160" w:before="0" w:line="360"/>
        <w:jc w:val="both"/>
      </w:pPr>
      <w:r>
        <w:rPr>
          <w:b/>
          <w:bCs/>
        </w:rPr>
        <w:t xml:space="preserve">Instructions:</w:t>
      </w:r>
      <w:r>
        <w:t xml:space="preserve"> Please tick (✓) the appropriate box or write your answer in the space provided. Do not write your name or the name of your school on this questionnaire.</w:t>
      </w:r>
    </w:p>
    <w:p>
      <w:pPr>
        <w:pStyle w:val="Heading3"/>
        <w:keepNext/>
        <w:spacing w:after="120" w:before="160" w:line="360"/>
      </w:pPr>
      <w:r>
        <w:t xml:space="preserve">Section A: Background Information</w:t>
      </w:r>
    </w:p>
    <w:p>
      <w:pPr>
        <w:spacing w:after="80" w:before="0" w:line="360"/>
        <w:jc w:val="left"/>
      </w:pPr>
      <w:r>
        <w:t xml:space="preserve">1. Gender:   Male [   ]   Female [   ]</w:t>
      </w:r>
    </w:p>
    <w:p>
      <w:pPr>
        <w:spacing w:after="80" w:before="0" w:line="360"/>
        <w:jc w:val="left"/>
      </w:pPr>
      <w:r>
        <w:t xml:space="preserve">2. Age (years):   Below 30 [   ]   30–39 [   ]   40–49 [   ]   50 and above [   ]</w:t>
      </w:r>
    </w:p>
    <w:p>
      <w:pPr>
        <w:spacing w:after="80" w:before="0" w:line="360"/>
        <w:jc w:val="left"/>
      </w:pPr>
      <w:r>
        <w:t xml:space="preserve">3. Highest professional qualification:   P1 Certificate [   ]   Diploma [   ]   Degree [   ]   Postgraduate [   ]</w:t>
      </w:r>
    </w:p>
    <w:p>
      <w:pPr>
        <w:spacing w:after="80" w:before="0" w:line="360"/>
        <w:jc w:val="left"/>
      </w:pPr>
      <w:r>
        <w:t xml:space="preserve">4. Teaching experience (years):   Below 3 [   ]   3–5 [   ]   6–10 [   ]   Above 10 [   ]</w:t>
      </w:r>
    </w:p>
    <w:p>
      <w:pPr>
        <w:spacing w:after="80" w:before="0" w:line="360"/>
        <w:jc w:val="left"/>
      </w:pPr>
      <w:r>
        <w:t xml:space="preserve">5. Terms of service:   TSC permanent [   ]   TSC contract [   ]   BOM [   ]</w:t>
      </w:r>
    </w:p>
    <w:p>
      <w:pPr>
        <w:spacing w:after="80" w:before="0" w:line="360"/>
        <w:jc w:val="left"/>
      </w:pPr>
      <w:r>
        <w:t xml:space="preserve">6. Grades you currently teach:   Grades 1–3 [   ]   Grades 4–6 [   ]   Both [   ]</w:t>
      </w:r>
    </w:p>
    <w:p>
      <w:pPr>
        <w:spacing w:after="80" w:before="0" w:line="360"/>
        <w:jc w:val="left"/>
      </w:pPr>
      <w:r>
        <w:t xml:space="preserve">7. Location of your school:   Habaswein town [   ]   Rural settled [   ]   Remote / pastoralist [   ]</w:t>
      </w:r>
    </w:p>
    <w:p>
      <w:pPr>
        <w:spacing w:after="80" w:before="0" w:line="360"/>
        <w:jc w:val="left"/>
      </w:pPr>
      <w:r>
        <w:t xml:space="preserve">8. Approximate number of learners in your largest class:   Below 40 [   ]   40–60 [   ]   61–80 [   ]   Above 80 [   ]</w:t>
      </w:r>
    </w:p>
    <w:p>
      <w:pPr>
        <w:pStyle w:val="Heading3"/>
        <w:keepNext/>
        <w:spacing w:after="120" w:before="160" w:line="360"/>
      </w:pPr>
      <w:r>
        <w:t xml:space="preserve">Section B: In-service Training on the CBC</w:t>
      </w:r>
    </w:p>
    <w:p>
      <w:pPr>
        <w:spacing w:after="80" w:before="0" w:line="360"/>
        <w:jc w:val="left"/>
      </w:pPr>
      <w:r>
        <w:t xml:space="preserve">9. Number of CBC in-service trainings you have attended:   None [   ]   1 [   ]   2–3 [   ]   4 or more [   ]</w:t>
      </w:r>
    </w:p>
    <w:p>
      <w:pPr>
        <w:spacing w:after="80" w:before="0" w:line="360"/>
        <w:jc w:val="left"/>
      </w:pPr>
      <w:r>
        <w:t xml:space="preserve">10. Total duration of all CBC trainings attended:   Less than 3 days [   ]   3–5 days [   ]   6–10 days [   ]   More than 10 days [   ]</w:t>
      </w:r>
    </w:p>
    <w:p>
      <w:pPr>
        <w:spacing w:after="80" w:before="0" w:line="360"/>
        <w:jc w:val="left"/>
      </w:pPr>
      <w:r>
        <w:t xml:space="preserve">Key: SD = Strongly Disagree (1); D = Disagree (2); N = Neutral (3); A = Agree (4); SA = Strongly Agree (5)</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600"/>
        <w:gridCol w:w="600"/>
        <w:gridCol w:w="600"/>
        <w:gridCol w:w="600"/>
        <w:gridCol w:w="6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No.</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Statement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CBC training I attended was long enough to cover what I needed.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12</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content of the training was relevant to the learning areas I teach.</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13</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training prepared me to plan lessons under the CBC.</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14</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training prepared me to carry out competency-based assessment.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15</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received follow-up support (e.g. coaching, CSO visits) after the training.</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16</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training has improved the way I implement the CBC.</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bl>
    <w:p>
      <w:pPr>
        <w:pStyle w:val="Heading3"/>
        <w:keepNext/>
        <w:spacing w:after="120" w:before="160" w:line="360"/>
      </w:pPr>
      <w:r>
        <w:t xml:space="preserve">Section C: Attitude towards the CBC</w:t>
      </w:r>
    </w:p>
    <w:p>
      <w:pPr>
        <w:spacing w:after="80" w:before="0" w:line="360"/>
        <w:jc w:val="left"/>
      </w:pPr>
      <w:r>
        <w:t xml:space="preserve">Key: SD = Strongly Disagree (1); D = Disagree (2); N = Neutral (3); A = Agree (4); SA = Strongly Agree (5)</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600"/>
        <w:gridCol w:w="600"/>
        <w:gridCol w:w="600"/>
        <w:gridCol w:w="600"/>
        <w:gridCol w:w="6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No.</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Statement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17</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CBC is more useful to learners than the 8-4-4 curriculum was.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18</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feel confident teaching under the CBC.</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19</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am willing to try the new teaching methods the CBC requires.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20</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enjoy teaching under the CBC.</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workload that comes with the CBC is manageable.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22</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would recommend that the CBC continues to be implemented.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bl>
    <w:p>
      <w:pPr>
        <w:pStyle w:val="Heading3"/>
        <w:keepNext/>
        <w:spacing w:after="120" w:before="160" w:line="360"/>
      </w:pPr>
      <w:r>
        <w:t xml:space="preserve">Section D: Pedagogical Skills</w:t>
      </w:r>
    </w:p>
    <w:p>
      <w:pPr>
        <w:spacing w:after="80" w:before="0" w:line="360"/>
        <w:jc w:val="left"/>
      </w:pPr>
      <w:r>
        <w:t xml:space="preserve">Key: SD = Strongly Disagree (1); D = Disagree (2); N = Neutral (3); A = Agree (4); SA = Strongly Agree (5)</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600"/>
        <w:gridCol w:w="600"/>
        <w:gridCol w:w="600"/>
        <w:gridCol w:w="600"/>
        <w:gridCol w:w="6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No.</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Statement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23</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prepare schemes of work based on the curriculum designs.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24</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prepare lesson plans with specific learning outcomes and key inquiry questions.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25</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use learner-centred methods such as group work, projects and discussion in most lessons.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26</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deliberately develop core competencies in my lessons.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27</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integrate values and pertinent and contemporary issues into my lessons.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28</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improvise teaching and learning resources from the local environment.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29</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use ICT devices in teaching where they are available.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bl>
    <w:p>
      <w:pPr>
        <w:pStyle w:val="Heading3"/>
        <w:keepNext/>
        <w:spacing w:after="120" w:before="160" w:line="360"/>
      </w:pPr>
      <w:r>
        <w:t xml:space="preserve">Section E: Competency-Based Assessment Skills</w:t>
      </w:r>
    </w:p>
    <w:p>
      <w:pPr>
        <w:spacing w:after="80" w:before="0" w:line="360"/>
        <w:jc w:val="left"/>
      </w:pPr>
      <w:r>
        <w:t xml:space="preserve">Key: SD = Strongly Disagree (1); D = Disagree (2); N = Neutral (3); A = Agree (4); SA = Strongly Agree (5)</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600"/>
        <w:gridCol w:w="600"/>
        <w:gridCol w:w="600"/>
        <w:gridCol w:w="600"/>
        <w:gridCol w:w="6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No.</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Statement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30</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use a variety of formative assessment methods (observation, oral questions, projects).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use rubrics to assess learners’ competencies.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32</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use observation checklists to record learners’ progress.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33</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keep up-to-date learner portfolios and assessment records.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34</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give learners feedback after assessment.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35</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share learners’ progress with their parents.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bl>
    <w:p>
      <w:pPr>
        <w:pStyle w:val="Heading3"/>
        <w:keepNext/>
        <w:spacing w:after="120" w:before="160" w:line="360"/>
      </w:pPr>
      <w:r>
        <w:t xml:space="preserve">Section F: Implementation of the CBC</w:t>
      </w:r>
    </w:p>
    <w:p>
      <w:pPr>
        <w:spacing w:after="80" w:before="0" w:line="360"/>
        <w:jc w:val="left"/>
      </w:pPr>
      <w:r>
        <w:t xml:space="preserve">Key: SD = Strongly Disagree (1); D = Disagree (2); N = Neutral (3); A = Agree (4); SA = Strongly Agree (5)</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600"/>
        <w:gridCol w:w="600"/>
        <w:gridCol w:w="600"/>
        <w:gridCol w:w="600"/>
        <w:gridCol w:w="6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No.</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Statement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36</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Learners actively take part in learning activities in my lessons.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37</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 cover the curriculum designs within the planned time.</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38</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Learners complete projects as required by the curriculum designs.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39</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Learners take part in community service learning activities.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40</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Parents are involved in their children’s learning activities.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41</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Most of my learners meet or exceed expectations in school-based assessment.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bl>
    <w:p>
      <w:pPr>
        <w:pStyle w:val="Heading3"/>
        <w:keepNext/>
        <w:spacing w:after="120" w:before="160" w:line="360"/>
      </w:pPr>
      <w:r>
        <w:t xml:space="preserve">Section G: Intervening Factors</w:t>
      </w:r>
    </w:p>
    <w:p>
      <w:pPr>
        <w:spacing w:after="80" w:before="0" w:line="360"/>
        <w:jc w:val="left"/>
      </w:pPr>
      <w:r>
        <w:t xml:space="preserve">Key: SD = Strongly Disagree (1); D = Disagree (2); N = Neutral (3); A = Agree (4); SA = Strongly Agree (5)</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600"/>
        <w:gridCol w:w="600"/>
        <w:gridCol w:w="600"/>
        <w:gridCol w:w="600"/>
        <w:gridCol w:w="6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No.</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Statement</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D</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SA</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42</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My school has adequate CBC textbooks and teaching materials.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43</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Class sizes in my school allow me to use learner-centred methods.</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44</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Insecurity in the area affects teaching and learning in my school.</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45</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 departure of teachers from my school has affected CBC implementation.</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46</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Changes in government policy on the CBC/CBE have affected my work.</w:t>
            </w: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r>
    </w:tbl>
    <w:p>
      <w:pPr>
        <w:pStyle w:val="Heading3"/>
        <w:keepNext/>
        <w:spacing w:after="120" w:before="160" w:line="360"/>
      </w:pPr>
      <w:r>
        <w:t xml:space="preserve">Section H: General Comments</w:t>
      </w:r>
    </w:p>
    <w:p>
      <w:pPr>
        <w:spacing w:after="80" w:before="0" w:line="360"/>
        <w:jc w:val="left"/>
      </w:pPr>
      <w:r>
        <w:t xml:space="preserve">47. What would most help you to implement the CBC more effectively in your school?</w:t>
      </w:r>
    </w:p>
    <w:p>
      <w:pPr>
        <w:spacing w:after="80" w:before="0" w:line="360"/>
        <w:jc w:val="left"/>
      </w:pPr>
      <w:r>
        <w:t xml:space="preserve">.........................................................................................................................................</w:t>
      </w:r>
    </w:p>
    <w:p>
      <w:pPr>
        <w:spacing w:after="80" w:before="0" w:line="360"/>
        <w:jc w:val="left"/>
      </w:pPr>
      <w:r>
        <w:t xml:space="preserve">.........................................................................................................................................</w:t>
      </w:r>
    </w:p>
    <w:p>
      <w:pPr>
        <w:spacing w:after="80" w:before="0" w:line="360"/>
        <w:jc w:val="left"/>
      </w:pPr>
      <w:r>
        <w:t xml:space="preserve">.........................................................................................................................................</w:t>
      </w:r>
    </w:p>
    <w:p>
      <w:pPr>
        <w:spacing w:after="160" w:before="0" w:line="360"/>
        <w:jc w:val="center"/>
      </w:pPr>
      <w:r>
        <w:rPr>
          <w:b/>
          <w:bCs/>
        </w:rPr>
        <w:t xml:space="preserve">Thank you for your participation.</w:t>
      </w:r>
    </w:p>
    <w:p>
      <w:pPr>
        <w:pStyle w:val="Heading2"/>
        <w:keepNext/>
        <w:spacing w:after="120" w:before="200" w:line="360"/>
      </w:pPr>
      <w:r>
        <w:t xml:space="preserve">Appendix IV: Interview Guide for Head Teachers</w:t>
      </w:r>
    </w:p>
    <w:p>
      <w:pPr>
        <w:spacing w:after="160" w:before="0" w:line="360"/>
        <w:jc w:val="both"/>
      </w:pPr>
      <w:r>
        <w:rPr>
          <w:b/>
          <w:bCs/>
        </w:rPr>
        <w:t xml:space="preserve">Introduction:</w:t>
      </w:r>
      <w:r>
        <w:t xml:space="preserve"> The researcher will introduce themself, explain the purpose of the study, assure the head teacher of confidentiality, and seek consent to take notes and record the interview.</w:t>
      </w:r>
    </w:p>
    <w:p>
      <w:pPr>
        <w:pStyle w:val="ListParagraph"/>
        <w:numPr>
          <w:ilvl w:val="0"/>
          <w:numId w:val="5"/>
        </w:numPr>
        <w:spacing w:after="100" w:before="0" w:line="360"/>
        <w:jc w:val="both"/>
      </w:pPr>
      <w:r>
        <w:t xml:space="preserve">How long have you been head teacher in this school, and how many teachers do you have? How many are on contract or BOM terms?</w:t>
      </w:r>
    </w:p>
    <w:p>
      <w:pPr>
        <w:pStyle w:val="ListParagraph"/>
        <w:numPr>
          <w:ilvl w:val="0"/>
          <w:numId w:val="5"/>
        </w:numPr>
        <w:spacing w:after="100" w:before="0" w:line="360"/>
        <w:jc w:val="both"/>
      </w:pPr>
      <w:r>
        <w:t xml:space="preserve">What CBC training have your teachers received? How long was it, how relevant was it, and was there any follow-up?</w:t>
      </w:r>
    </w:p>
    <w:p>
      <w:pPr>
        <w:pStyle w:val="ListParagraph"/>
        <w:numPr>
          <w:ilvl w:val="0"/>
          <w:numId w:val="5"/>
        </w:numPr>
        <w:spacing w:after="100" w:before="0" w:line="360"/>
        <w:jc w:val="both"/>
      </w:pPr>
      <w:r>
        <w:t xml:space="preserve">How would you describe your teachers’ attitude towards the CBC? Has it changed over time, and why?</w:t>
      </w:r>
    </w:p>
    <w:p>
      <w:pPr>
        <w:pStyle w:val="ListParagraph"/>
        <w:numPr>
          <w:ilvl w:val="0"/>
          <w:numId w:val="5"/>
        </w:numPr>
        <w:spacing w:after="100" w:before="0" w:line="360"/>
        <w:jc w:val="both"/>
      </w:pPr>
      <w:r>
        <w:t xml:space="preserve">How well do your teachers prepare schemes of work and lesson plans and use learner-centred methods?</w:t>
      </w:r>
    </w:p>
    <w:p>
      <w:pPr>
        <w:pStyle w:val="ListParagraph"/>
        <w:numPr>
          <w:ilvl w:val="0"/>
          <w:numId w:val="5"/>
        </w:numPr>
        <w:spacing w:after="100" w:before="0" w:line="360"/>
        <w:jc w:val="both"/>
      </w:pPr>
      <w:r>
        <w:t xml:space="preserve">How confident are your teachers in competency-based assessment, such as using rubrics, keeping portfolios and giving feedback?</w:t>
      </w:r>
    </w:p>
    <w:p>
      <w:pPr>
        <w:pStyle w:val="ListParagraph"/>
        <w:numPr>
          <w:ilvl w:val="0"/>
          <w:numId w:val="5"/>
        </w:numPr>
        <w:spacing w:after="100" w:before="0" w:line="360"/>
        <w:jc w:val="both"/>
      </w:pPr>
      <w:r>
        <w:t xml:space="preserve">What support do you, the curriculum support officers and the TSC give teachers in implementing the CBC?</w:t>
      </w:r>
    </w:p>
    <w:p>
      <w:pPr>
        <w:pStyle w:val="ListParagraph"/>
        <w:numPr>
          <w:ilvl w:val="0"/>
          <w:numId w:val="5"/>
        </w:numPr>
        <w:spacing w:after="100" w:before="0" w:line="360"/>
        <w:jc w:val="both"/>
      </w:pPr>
      <w:r>
        <w:t xml:space="preserve">How have resources, class size, insecurity, staff turnover and policy changes affected CBC implementation in this school?</w:t>
      </w:r>
    </w:p>
    <w:p>
      <w:pPr>
        <w:pStyle w:val="ListParagraph"/>
        <w:numPr>
          <w:ilvl w:val="0"/>
          <w:numId w:val="5"/>
        </w:numPr>
        <w:spacing w:after="100" w:before="0" w:line="360"/>
        <w:jc w:val="both"/>
      </w:pPr>
      <w:r>
        <w:t xml:space="preserve">In your view, how well is the CBC being implemented in this school? Can you give an example of good practice, and of where things fall short?</w:t>
      </w:r>
    </w:p>
    <w:p>
      <w:pPr>
        <w:pStyle w:val="ListParagraph"/>
        <w:numPr>
          <w:ilvl w:val="0"/>
          <w:numId w:val="5"/>
        </w:numPr>
        <w:spacing w:after="100" w:before="0" w:line="360"/>
        <w:jc w:val="both"/>
      </w:pPr>
      <w:r>
        <w:t xml:space="preserve">Do you see a difference in implementation between teachers who are better prepared and those who are less prepared?</w:t>
      </w:r>
    </w:p>
    <w:p>
      <w:pPr>
        <w:pStyle w:val="ListParagraph"/>
        <w:numPr>
          <w:ilvl w:val="0"/>
          <w:numId w:val="5"/>
        </w:numPr>
        <w:spacing w:after="100" w:before="0" w:line="360"/>
        <w:jc w:val="both"/>
      </w:pPr>
      <w:r>
        <w:t xml:space="preserve">What should the Ministry of Education, the TSC and KICD do to better prepare teachers in areas like Habaswein?</w:t>
      </w:r>
    </w:p>
    <w:p>
      <w:pPr>
        <w:pStyle w:val="Heading2"/>
        <w:keepNext/>
        <w:spacing w:after="120" w:before="200" w:line="360"/>
      </w:pPr>
      <w:r>
        <w:t xml:space="preserve">Appendix V: Classroom Observation Checklist</w:t>
      </w:r>
    </w:p>
    <w:p>
      <w:pPr>
        <w:spacing w:after="80" w:before="0" w:line="360"/>
        <w:jc w:val="left"/>
      </w:pPr>
      <w:r>
        <w:t xml:space="preserve">School code: ________   Grade: ________   Learning area: ______________   Date: ____________   Learners present: ______</w:t>
      </w:r>
    </w:p>
    <w:p>
      <w:pPr>
        <w:spacing w:after="80" w:before="0" w:line="360"/>
        <w:jc w:val="left"/>
      </w:pPr>
      <w:r>
        <w:t xml:space="preserve">Key: 0 = Not observed; 1 = Partly observed; 2 = Fully observed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406"/>
        <w:gridCol w:w="500"/>
        <w:gridCol w:w="500"/>
        <w:gridCol w:w="500"/>
        <w:gridCol w:w="1800"/>
      </w:tblGrid>
      <w:tr>
        <w:trPr>
          <w:cantSplit/>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No.</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Aspect Observed</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0</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1</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Remarks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A. Pedagogical skills</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Lesson plan has specific learning outcomes and key inquiry questions</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2</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Lesson introduction links to learners’ prior knowledge and experience</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3</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Learner-centred activities (group work, discussion, practical tasks) are used</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4</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At least one core competency is deliberately developed</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5</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Values and/or pertinent and contemporary issues are integrated</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6</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Teaching and learning resources, including improvised ones, are used</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7</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ICT is used where available</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B. Competency-based assessment skills</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8</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Formative assessment is carried out during the lesson</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9</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A rubric or observation checklist is used to record learners’ progress</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10</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Teacher gives learners feedback on their work</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C. Implementation</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11</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Most learners actively take part in the lesson</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12</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Lesson concludes with reflection or a link to real life</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sz w:val="21"/>
                <w:szCs w:val="21"/>
              </w:rPr>
              <w:t xml:space="preserve">13</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Learners are given a project, community service or home-based activity involving parents</w:t>
            </w: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bl>
    <w:p>
      <w:pPr>
        <w:pStyle w:val="Heading2"/>
        <w:keepNext/>
        <w:spacing w:after="120" w:before="200" w:line="360"/>
      </w:pPr>
      <w:r>
        <w:t xml:space="preserve">Appendix VI: Document Analysis Guide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06"/>
        <w:gridCol w:w="1500"/>
        <w:gridCol w:w="1500"/>
        <w:gridCol w:w="2000"/>
      </w:tblGrid>
      <w:tr>
        <w:trPr>
          <w:cantSplit/>
          <w:tblHeader/>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Document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Available (Yes/No)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Up to Date (Yes/No)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center"/>
            </w:pPr>
            <w:r>
              <w:rPr>
                <w:b/>
                <w:bCs/>
                <w:sz w:val="21"/>
                <w:szCs w:val="21"/>
              </w:rPr>
              <w:t xml:space="preserve">Remarks on Quality</w:t>
            </w: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Schemes of work based on curriculum designs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Lesson plans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Learner portfolios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Assessment rubrics and observation checklists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Formative / school-based assessment records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Records of CBC training and professional development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Inventory of CBC textbooks and teaching materials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Records of instructional supervision by head teacher / CSO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r>
        <w:trPr>
          <w:cantSplit/>
        </w:trPr>
        <w:tc>
          <w:tcPr>
            <w:tcW w:type="dxa" w:w="3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Teacher staffing records (including transfers since 2023)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p>
        </w:tc>
      </w:tr>
    </w:tbl>
    <w:p>
      <w:pPr>
        <w:pStyle w:val="Heading2"/>
        <w:keepNext/>
        <w:spacing w:after="120" w:before="200" w:line="360"/>
      </w:pPr>
      <w:r>
        <w:t xml:space="preserve">Appendix VII: Work Plan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306"/>
        <w:gridCol w:w="3000"/>
      </w:tblGrid>
      <w:tr>
        <w:trPr>
          <w:cantSplit/>
          <w:tblHeader/>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Activity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Timeline</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Development and approval of the research proposal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October – December 2026</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Proposal defence and corrections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January 2027</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Ethical clearance and NACOSTI research permit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February 2027</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Pilot testing and refinement of instruments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February 2027</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Field data collection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March – April 2027</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Data analysis and interpretation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May 2027</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Thesis writing and submission to supervisors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June – July 2027</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Thesis defence, corrections and final submission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August 2027</w:t>
            </w:r>
          </w:p>
        </w:tc>
      </w:tr>
    </w:tbl>
    <w:p>
      <w:pPr>
        <w:pStyle w:val="Heading2"/>
        <w:keepNext/>
        <w:spacing w:after="120" w:before="200" w:line="360"/>
      </w:pPr>
      <w:r>
        <w:t xml:space="preserve">Appendix VIII: Research Budget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306"/>
        <w:gridCol w:w="3000"/>
      </w:tblGrid>
      <w:tr>
        <w:trPr>
          <w:cantSplit/>
          <w:tblHeader/>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Budget Item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Estimated Cost (KES)</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Literature and reference materials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10,000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Printing and photocopying of instruments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12,000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Training and remuneration of 3 research assistants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36,000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Transport and security arrangements within Habaswein Sub-County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45,000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Accommodation and subsistence during fieldwork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30,000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Pilot study in Wajir South Sub-County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12,000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Communication and airtime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5,000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Data analysis software and services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15,000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Ethical review and NACOSTI permit fees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6,000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sz w:val="21"/>
                <w:szCs w:val="21"/>
              </w:rPr>
              <w:t xml:space="preserve">Thesis printing, binding and dissemination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sz w:val="21"/>
                <w:szCs w:val="21"/>
              </w:rPr>
              <w:t xml:space="preserve">12,000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Subtotal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b/>
                <w:bCs/>
                <w:sz w:val="21"/>
                <w:szCs w:val="21"/>
              </w:rPr>
              <w:t xml:space="preserve">183,000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Contingency (10%)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b/>
                <w:bCs/>
                <w:sz w:val="21"/>
                <w:szCs w:val="21"/>
              </w:rPr>
              <w:t xml:space="preserve">18,300</w:t>
            </w:r>
          </w:p>
        </w:tc>
      </w:tr>
      <w:tr>
        <w:trPr>
          <w:cantSplit/>
        </w:trPr>
        <w:tc>
          <w:tcPr>
            <w:tcW w:type="dxa" w:w="5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left"/>
            </w:pPr>
            <w:r>
              <w:rPr>
                <w:b/>
                <w:bCs/>
                <w:sz w:val="21"/>
                <w:szCs w:val="21"/>
              </w:rPr>
              <w:t xml:space="preserve">Total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52"/>
              <w:jc w:val="right"/>
            </w:pPr>
            <w:r>
              <w:rPr>
                <w:b/>
                <w:bCs/>
                <w:sz w:val="21"/>
                <w:szCs w:val="21"/>
              </w:rPr>
              <w:t xml:space="preserve">201,300</w:t>
            </w:r>
          </w:p>
        </w:tc>
      </w:tr>
    </w:tbl>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540"/>
      </w:pPr>
    </w:lvl>
  </w:abstractNum>
  <w:abstractNum w:abstractNumId="3" w15:restartNumberingAfterBreak="0">
    <w:multiLevelType w:val="hybridMultilevel"/>
    <w:lvl w:ilvl="0" w15:tentative="1">
      <w:start w:val="1"/>
      <w:numFmt w:val="decimal"/>
      <w:lvlText w:val="%1."/>
      <w:lvlJc w:val="left"/>
      <w:pPr>
        <w:ind w:left="720" w:hanging="54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2f0d2d6fab3f41d891c93bb4ac50669cf3898f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2026-10-01T18:36:15.912Z</dcterms:created>
  <dcterms:modified xsi:type="dcterms:W3CDTF">2026-10-01T18:36:15.912Z</dcterms:modified>
</cp:coreProperties>
</file>

<file path=docProps/custom.xml><?xml version="1.0" encoding="utf-8"?>
<Properties xmlns="http://schemas.openxmlformats.org/officeDocument/2006/custom-properties" xmlns:vt="http://schemas.openxmlformats.org/officeDocument/2006/docPropsVTypes"/>
</file>