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40B08" w14:textId="77777777" w:rsidR="00CD1568" w:rsidRDefault="00CD1568" w:rsidP="00CD1568">
      <w:pPr>
        <w:keepNext/>
      </w:pPr>
      <w:r>
        <w:rPr>
          <w:rFonts w:ascii="Times New Roman" w:hAnsi="Times New Roman" w:cs="Times New Roman"/>
          <w:noProof/>
        </w:rPr>
        <w:drawing>
          <wp:inline distT="0" distB="0" distL="0" distR="0" wp14:anchorId="3118B136" wp14:editId="099F93BF">
            <wp:extent cx="4238625" cy="2895600"/>
            <wp:effectExtent l="0" t="0" r="9525" b="0"/>
            <wp:docPr id="1926140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4039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8625" cy="2895600"/>
                    </a:xfrm>
                    <a:prstGeom prst="rect">
                      <a:avLst/>
                    </a:prstGeom>
                  </pic:spPr>
                </pic:pic>
              </a:graphicData>
            </a:graphic>
          </wp:inline>
        </w:drawing>
      </w:r>
    </w:p>
    <w:p w14:paraId="0578ACF7" w14:textId="144CA4EB" w:rsidR="0088420B" w:rsidRDefault="00CD1568" w:rsidP="00CD1568">
      <w:pPr>
        <w:pStyle w:val="Caption"/>
      </w:pPr>
      <w:r>
        <w:t xml:space="preserve">Step </w:t>
      </w:r>
      <w:fldSimple w:instr=" SEQ Step \* ARABIC ">
        <w:r w:rsidR="00042DCD">
          <w:rPr>
            <w:noProof/>
          </w:rPr>
          <w:t>1</w:t>
        </w:r>
      </w:fldSimple>
    </w:p>
    <w:p w14:paraId="1A8355C2" w14:textId="08F95FD8" w:rsidR="00CD1568" w:rsidRDefault="00CD1568" w:rsidP="00CD1568">
      <w:pPr>
        <w:rPr>
          <w:rFonts w:ascii="Times New Roman" w:hAnsi="Times New Roman" w:cs="Times New Roman"/>
        </w:rPr>
      </w:pPr>
      <w:r>
        <w:rPr>
          <w:rFonts w:ascii="Times New Roman" w:hAnsi="Times New Roman" w:cs="Times New Roman"/>
        </w:rPr>
        <w:t>I chose project 1-1: Examine Data Branches – Visual</w:t>
      </w:r>
    </w:p>
    <w:p w14:paraId="7E4FE5FC" w14:textId="5E984C45" w:rsidR="00CD1568" w:rsidRDefault="00CD1568" w:rsidP="00CD1568">
      <w:pPr>
        <w:rPr>
          <w:rFonts w:ascii="Times New Roman" w:hAnsi="Times New Roman" w:cs="Times New Roman"/>
        </w:rPr>
      </w:pPr>
      <w:r>
        <w:rPr>
          <w:rFonts w:ascii="Times New Roman" w:hAnsi="Times New Roman" w:cs="Times New Roman"/>
        </w:rPr>
        <w:t>Screenshot labeled Step 1 represents my first visit to the Information is beautiful website.</w:t>
      </w:r>
    </w:p>
    <w:p w14:paraId="614EBABB" w14:textId="60186F7D" w:rsidR="00F92FF6" w:rsidRDefault="00F92FF6" w:rsidP="00F92FF6">
      <w:pPr>
        <w:keepNext/>
      </w:pPr>
      <w:r>
        <w:rPr>
          <w:rFonts w:ascii="Times New Roman" w:hAnsi="Times New Roman" w:cs="Times New Roman"/>
          <w:noProof/>
        </w:rPr>
        <w:drawing>
          <wp:inline distT="0" distB="0" distL="0" distR="0" wp14:anchorId="6D45FA32" wp14:editId="774DFF63">
            <wp:extent cx="5486400" cy="3200400"/>
            <wp:effectExtent l="0" t="0" r="0" b="0"/>
            <wp:docPr id="1180300055"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AB96F3" w14:textId="3A2D10F2" w:rsidR="00CD1568" w:rsidRDefault="00F92FF6" w:rsidP="00F92FF6">
      <w:pPr>
        <w:pStyle w:val="Caption"/>
        <w:rPr>
          <w:rFonts w:ascii="Times New Roman" w:hAnsi="Times New Roman" w:cs="Times New Roman"/>
          <w:noProof/>
        </w:rPr>
      </w:pPr>
      <w:r>
        <w:t>Step 2-</w:t>
      </w:r>
      <w:r w:rsidR="006C1A3B">
        <w:t>6</w:t>
      </w:r>
    </w:p>
    <w:p w14:paraId="2DC6AFF3" w14:textId="0B2341C7" w:rsidR="00CD062B" w:rsidRPr="00CD062B" w:rsidRDefault="00CD062B" w:rsidP="00CD062B">
      <w:pPr>
        <w:rPr>
          <w:rFonts w:ascii="Times New Roman" w:hAnsi="Times New Roman" w:cs="Times New Roman"/>
        </w:rPr>
      </w:pPr>
    </w:p>
    <w:p w14:paraId="7D4CEB0D" w14:textId="3308E5D0" w:rsidR="00CD062B" w:rsidRPr="00CD062B" w:rsidRDefault="00F92FF6" w:rsidP="00CD062B">
      <w:pPr>
        <w:rPr>
          <w:rFonts w:ascii="Times New Roman" w:hAnsi="Times New Roman" w:cs="Times New Roman"/>
        </w:rPr>
      </w:pPr>
      <w:r>
        <w:rPr>
          <w:rFonts w:ascii="Times New Roman" w:hAnsi="Times New Roman" w:cs="Times New Roman"/>
        </w:rPr>
        <w:lastRenderedPageBreak/>
        <w:t>The above bubbles are some interesting breach stories</w:t>
      </w:r>
      <w:r w:rsidR="00042DCD">
        <w:rPr>
          <w:rFonts w:ascii="Times New Roman" w:hAnsi="Times New Roman" w:cs="Times New Roman"/>
        </w:rPr>
        <w:t xml:space="preserve"> I read the quick version of</w:t>
      </w:r>
      <w:r>
        <w:rPr>
          <w:rFonts w:ascii="Times New Roman" w:hAnsi="Times New Roman" w:cs="Times New Roman"/>
        </w:rPr>
        <w:t>. I especially was intrigued by the AOL attacks!</w:t>
      </w:r>
    </w:p>
    <w:p w14:paraId="24E42013" w14:textId="7C868002" w:rsidR="00CD062B" w:rsidRPr="00CD062B" w:rsidRDefault="00CD062B" w:rsidP="00CD062B">
      <w:pPr>
        <w:rPr>
          <w:rFonts w:ascii="Times New Roman" w:hAnsi="Times New Roman" w:cs="Times New Roman"/>
        </w:rPr>
      </w:pPr>
      <w:r>
        <w:rPr>
          <w:rFonts w:ascii="Times New Roman" w:hAnsi="Times New Roman" w:cs="Times New Roman"/>
          <w:noProof/>
        </w:rPr>
        <w:drawing>
          <wp:inline distT="0" distB="0" distL="0" distR="0" wp14:anchorId="2C195B88" wp14:editId="7A78D76E">
            <wp:extent cx="5829300" cy="1912584"/>
            <wp:effectExtent l="0" t="0" r="0" b="0"/>
            <wp:docPr id="1357243668" name="Picture 7"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3668" name="Picture 7" descr="A close-up of a pap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4128" cy="1950259"/>
                    </a:xfrm>
                    <a:prstGeom prst="rect">
                      <a:avLst/>
                    </a:prstGeom>
                  </pic:spPr>
                </pic:pic>
              </a:graphicData>
            </a:graphic>
          </wp:inline>
        </w:drawing>
      </w:r>
    </w:p>
    <w:p w14:paraId="03D8994C" w14:textId="78363570" w:rsidR="00CD062B" w:rsidRPr="00CD062B" w:rsidRDefault="00CD062B" w:rsidP="00CD062B">
      <w:pPr>
        <w:rPr>
          <w:rFonts w:ascii="Times New Roman" w:hAnsi="Times New Roman" w:cs="Times New Roman"/>
        </w:rPr>
      </w:pPr>
      <w:r>
        <w:rPr>
          <w:rFonts w:ascii="Times New Roman" w:hAnsi="Times New Roman" w:cs="Times New Roman"/>
          <w:noProof/>
        </w:rPr>
        <w:drawing>
          <wp:inline distT="0" distB="0" distL="0" distR="0" wp14:anchorId="1AA3B707" wp14:editId="7D686650">
            <wp:extent cx="5857875" cy="876300"/>
            <wp:effectExtent l="0" t="0" r="9525" b="0"/>
            <wp:docPr id="76833997" name="Picture 8"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3997" name="Picture 8" descr="A white background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880824" cy="879733"/>
                    </a:xfrm>
                    <a:prstGeom prst="rect">
                      <a:avLst/>
                    </a:prstGeom>
                  </pic:spPr>
                </pic:pic>
              </a:graphicData>
            </a:graphic>
          </wp:inline>
        </w:drawing>
      </w:r>
    </w:p>
    <w:p w14:paraId="1B9DD930" w14:textId="1318FF33" w:rsidR="006C1A3B" w:rsidRPr="006C1A3B" w:rsidRDefault="006C1A3B" w:rsidP="006C1A3B">
      <w:pPr>
        <w:pStyle w:val="ListParagraph"/>
        <w:numPr>
          <w:ilvl w:val="0"/>
          <w:numId w:val="16"/>
        </w:numPr>
        <w:rPr>
          <w:rFonts w:ascii="Times New Roman" w:hAnsi="Times New Roman" w:cs="Times New Roman"/>
        </w:rPr>
      </w:pPr>
      <w:r w:rsidRPr="006C1A3B">
        <w:rPr>
          <w:rFonts w:ascii="Times New Roman" w:hAnsi="Times New Roman" w:cs="Times New Roman"/>
        </w:rPr>
        <w:t>Organized Threat Actors</w:t>
      </w:r>
    </w:p>
    <w:p w14:paraId="11A1B86B" w14:textId="1930386A" w:rsidR="006C1A3B" w:rsidRPr="006C1A3B" w:rsidRDefault="006C1A3B" w:rsidP="006C1A3B">
      <w:pPr>
        <w:pStyle w:val="ListParagraph"/>
        <w:numPr>
          <w:ilvl w:val="0"/>
          <w:numId w:val="26"/>
        </w:numPr>
        <w:rPr>
          <w:rFonts w:ascii="Times New Roman" w:hAnsi="Times New Roman" w:cs="Times New Roman"/>
        </w:rPr>
      </w:pPr>
      <w:proofErr w:type="spellStart"/>
      <w:r w:rsidRPr="006C1A3B">
        <w:rPr>
          <w:rFonts w:ascii="Times New Roman" w:hAnsi="Times New Roman" w:cs="Times New Roman"/>
        </w:rPr>
        <w:t>ShinyHunters</w:t>
      </w:r>
      <w:proofErr w:type="spellEnd"/>
      <w:r w:rsidRPr="006C1A3B">
        <w:rPr>
          <w:rFonts w:ascii="Times New Roman" w:hAnsi="Times New Roman" w:cs="Times New Roman"/>
        </w:rPr>
        <w:t xml:space="preserve"> is a known cybercriminal group, which means this wasn’t random</w:t>
      </w:r>
      <w:r w:rsidRPr="006C1A3B">
        <w:rPr>
          <w:rFonts w:ascii="Times New Roman" w:hAnsi="Times New Roman" w:cs="Times New Roman"/>
        </w:rPr>
        <w:t xml:space="preserve">, </w:t>
      </w:r>
      <w:r w:rsidRPr="006C1A3B">
        <w:rPr>
          <w:rFonts w:ascii="Times New Roman" w:hAnsi="Times New Roman" w:cs="Times New Roman"/>
        </w:rPr>
        <w:t>it was strategic and deliberate.</w:t>
      </w:r>
    </w:p>
    <w:p w14:paraId="042C9A45" w14:textId="1718C2FF" w:rsidR="006C1A3B" w:rsidRPr="006C1A3B" w:rsidRDefault="006C1A3B" w:rsidP="006C1A3B">
      <w:pPr>
        <w:pStyle w:val="ListParagraph"/>
        <w:numPr>
          <w:ilvl w:val="0"/>
          <w:numId w:val="26"/>
        </w:numPr>
        <w:rPr>
          <w:rFonts w:ascii="Times New Roman" w:hAnsi="Times New Roman" w:cs="Times New Roman"/>
        </w:rPr>
      </w:pPr>
      <w:r w:rsidRPr="006C1A3B">
        <w:rPr>
          <w:rFonts w:ascii="Times New Roman" w:hAnsi="Times New Roman" w:cs="Times New Roman"/>
        </w:rPr>
        <w:t>It introduces you to the concept of Advanced Persistent Threats (APTs) and cybercrime syndicates.</w:t>
      </w:r>
    </w:p>
    <w:p w14:paraId="3E2701CA" w14:textId="4780A3C0" w:rsidR="006C1A3B" w:rsidRPr="006C1A3B" w:rsidRDefault="006C1A3B" w:rsidP="006C1A3B">
      <w:pPr>
        <w:rPr>
          <w:rFonts w:ascii="Times New Roman" w:hAnsi="Times New Roman" w:cs="Times New Roman"/>
        </w:rPr>
      </w:pPr>
      <w:r w:rsidRPr="006C1A3B">
        <w:rPr>
          <w:rFonts w:ascii="Times New Roman" w:hAnsi="Times New Roman" w:cs="Times New Roman"/>
        </w:rPr>
        <w:t>2. Global Reach</w:t>
      </w:r>
    </w:p>
    <w:p w14:paraId="797C691D" w14:textId="5E2A3DA7" w:rsidR="006C1A3B" w:rsidRPr="006C1A3B" w:rsidRDefault="006C1A3B" w:rsidP="006C1A3B">
      <w:pPr>
        <w:pStyle w:val="ListParagraph"/>
        <w:numPr>
          <w:ilvl w:val="0"/>
          <w:numId w:val="25"/>
        </w:numPr>
        <w:rPr>
          <w:rFonts w:ascii="Times New Roman" w:hAnsi="Times New Roman" w:cs="Times New Roman"/>
        </w:rPr>
      </w:pPr>
      <w:r w:rsidRPr="006C1A3B">
        <w:rPr>
          <w:rFonts w:ascii="Times New Roman" w:hAnsi="Times New Roman" w:cs="Times New Roman"/>
        </w:rPr>
        <w:t>With hundreds of millions affected worldwide, this breach shows how international companies face global risks.</w:t>
      </w:r>
    </w:p>
    <w:p w14:paraId="34D9695C" w14:textId="2242400A" w:rsidR="006C1A3B" w:rsidRPr="006C1A3B" w:rsidRDefault="006C1A3B" w:rsidP="006C1A3B">
      <w:pPr>
        <w:pStyle w:val="ListParagraph"/>
        <w:numPr>
          <w:ilvl w:val="0"/>
          <w:numId w:val="25"/>
        </w:numPr>
        <w:rPr>
          <w:rFonts w:ascii="Times New Roman" w:hAnsi="Times New Roman" w:cs="Times New Roman"/>
        </w:rPr>
      </w:pPr>
      <w:r w:rsidRPr="006C1A3B">
        <w:rPr>
          <w:rFonts w:ascii="Times New Roman" w:hAnsi="Times New Roman" w:cs="Times New Roman"/>
        </w:rPr>
        <w:t>It’s a reminder that data protection laws vary by country, complicating response and liability.</w:t>
      </w:r>
    </w:p>
    <w:p w14:paraId="13ABB096" w14:textId="52AD0099" w:rsidR="006C1A3B" w:rsidRPr="006C1A3B" w:rsidRDefault="006C1A3B" w:rsidP="006C1A3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35712" behindDoc="1" locked="0" layoutInCell="1" allowOverlap="1" wp14:anchorId="7F70BC05" wp14:editId="40702FD8">
            <wp:simplePos x="0" y="0"/>
            <wp:positionH relativeFrom="margin">
              <wp:align>right</wp:align>
            </wp:positionH>
            <wp:positionV relativeFrom="paragraph">
              <wp:posOffset>10795</wp:posOffset>
            </wp:positionV>
            <wp:extent cx="2533650" cy="2095500"/>
            <wp:effectExtent l="0" t="0" r="0" b="0"/>
            <wp:wrapTight wrapText="bothSides">
              <wp:wrapPolygon edited="0">
                <wp:start x="0" y="0"/>
                <wp:lineTo x="0" y="21404"/>
                <wp:lineTo x="21275" y="21404"/>
                <wp:lineTo x="21275" y="0"/>
                <wp:lineTo x="0" y="0"/>
              </wp:wrapPolygon>
            </wp:wrapTight>
            <wp:docPr id="92605845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Pr="006C1A3B">
        <w:rPr>
          <w:rFonts w:ascii="Times New Roman" w:hAnsi="Times New Roman" w:cs="Times New Roman"/>
        </w:rPr>
        <w:t>3. Payment Data Exposure</w:t>
      </w:r>
    </w:p>
    <w:p w14:paraId="3CA22CE1" w14:textId="568CBFF5" w:rsidR="006C1A3B" w:rsidRPr="006C1A3B" w:rsidRDefault="006C1A3B" w:rsidP="006C1A3B">
      <w:pPr>
        <w:pStyle w:val="ListParagraph"/>
        <w:numPr>
          <w:ilvl w:val="0"/>
          <w:numId w:val="28"/>
        </w:numPr>
        <w:rPr>
          <w:rFonts w:ascii="Times New Roman" w:hAnsi="Times New Roman" w:cs="Times New Roman"/>
        </w:rPr>
      </w:pPr>
      <w:r w:rsidRPr="006C1A3B">
        <w:rPr>
          <w:rFonts w:ascii="Times New Roman" w:hAnsi="Times New Roman" w:cs="Times New Roman"/>
        </w:rPr>
        <w:t>Even partial credit card details can be used for fraud or phishing.</w:t>
      </w:r>
    </w:p>
    <w:p w14:paraId="34A08B08" w14:textId="1311A09D" w:rsidR="006C1A3B" w:rsidRPr="006C1A3B" w:rsidRDefault="006C1A3B" w:rsidP="006C1A3B">
      <w:pPr>
        <w:pStyle w:val="ListParagraph"/>
        <w:numPr>
          <w:ilvl w:val="0"/>
          <w:numId w:val="28"/>
        </w:numPr>
        <w:rPr>
          <w:rFonts w:ascii="Times New Roman" w:hAnsi="Times New Roman" w:cs="Times New Roman"/>
        </w:rPr>
      </w:pPr>
      <w:r w:rsidRPr="006C1A3B">
        <w:rPr>
          <w:rFonts w:ascii="Times New Roman" w:hAnsi="Times New Roman" w:cs="Times New Roman"/>
        </w:rPr>
        <w:t>You could explore how attackers combine breached data with social engineering to bypass security.</w:t>
      </w:r>
    </w:p>
    <w:p w14:paraId="0E027CD7" w14:textId="6A1DD2DB" w:rsidR="006C1A3B" w:rsidRPr="006C1A3B" w:rsidRDefault="006C1A3B" w:rsidP="006C1A3B">
      <w:pPr>
        <w:rPr>
          <w:rFonts w:ascii="Times New Roman" w:hAnsi="Times New Roman" w:cs="Times New Roman"/>
        </w:rPr>
      </w:pPr>
      <w:r w:rsidRPr="006C1A3B">
        <w:rPr>
          <w:rFonts w:ascii="Times New Roman" w:hAnsi="Times New Roman" w:cs="Times New Roman"/>
        </w:rPr>
        <w:t>4. Brand Reputation</w:t>
      </w:r>
    </w:p>
    <w:p w14:paraId="107BE9CC" w14:textId="6FE3C801" w:rsidR="006C1A3B" w:rsidRPr="006C1A3B" w:rsidRDefault="006C1A3B" w:rsidP="006C1A3B">
      <w:pPr>
        <w:pStyle w:val="ListParagraph"/>
        <w:numPr>
          <w:ilvl w:val="0"/>
          <w:numId w:val="30"/>
        </w:numPr>
        <w:rPr>
          <w:rFonts w:ascii="Times New Roman" w:hAnsi="Times New Roman" w:cs="Times New Roman"/>
        </w:rPr>
      </w:pPr>
      <w:r w:rsidRPr="006C1A3B">
        <w:rPr>
          <w:rFonts w:ascii="Times New Roman" w:hAnsi="Times New Roman" w:cs="Times New Roman"/>
        </w:rPr>
        <w:t xml:space="preserve">Ticketmaster’s brand is built on trust and </w:t>
      </w:r>
      <w:r w:rsidR="00042DCD" w:rsidRPr="006C1A3B">
        <w:rPr>
          <w:rFonts w:ascii="Times New Roman" w:hAnsi="Times New Roman" w:cs="Times New Roman"/>
        </w:rPr>
        <w:t>convenience</w:t>
      </w:r>
      <w:r w:rsidR="00042DCD">
        <w:rPr>
          <w:rFonts w:ascii="Times New Roman" w:hAnsi="Times New Roman" w:cs="Times New Roman"/>
        </w:rPr>
        <w:t>;</w:t>
      </w:r>
      <w:r>
        <w:rPr>
          <w:rFonts w:ascii="Times New Roman" w:hAnsi="Times New Roman" w:cs="Times New Roman"/>
        </w:rPr>
        <w:t xml:space="preserve"> </w:t>
      </w:r>
      <w:r w:rsidRPr="006C1A3B">
        <w:rPr>
          <w:rFonts w:ascii="Times New Roman" w:hAnsi="Times New Roman" w:cs="Times New Roman"/>
        </w:rPr>
        <w:t>this breach undermines both.</w:t>
      </w:r>
    </w:p>
    <w:p w14:paraId="67B2135E" w14:textId="71D1C35C" w:rsidR="00CA50B1" w:rsidRPr="006C1A3B" w:rsidRDefault="006C1A3B" w:rsidP="006C1A3B">
      <w:pPr>
        <w:pStyle w:val="ListParagraph"/>
        <w:numPr>
          <w:ilvl w:val="0"/>
          <w:numId w:val="30"/>
        </w:numPr>
        <w:rPr>
          <w:rFonts w:ascii="Times New Roman" w:hAnsi="Times New Roman" w:cs="Times New Roman"/>
        </w:rPr>
      </w:pPr>
      <w:r w:rsidRPr="006C1A3B">
        <w:rPr>
          <w:rFonts w:ascii="Times New Roman" w:hAnsi="Times New Roman" w:cs="Times New Roman"/>
        </w:rPr>
        <w:t>It’s a great example of how cybersecurity is a business issue, not just a technical one.</w:t>
      </w:r>
    </w:p>
    <w:p w14:paraId="5F2FD137" w14:textId="10D20B38" w:rsidR="00366114" w:rsidRDefault="00366114" w:rsidP="00CD1568">
      <w:pPr>
        <w:rPr>
          <w:rFonts w:ascii="Times New Roman" w:hAnsi="Times New Roman" w:cs="Times New Roman"/>
        </w:rPr>
      </w:pPr>
    </w:p>
    <w:p w14:paraId="0D59AF7B" w14:textId="4E3BEE32" w:rsidR="00366114" w:rsidRDefault="00366114" w:rsidP="00CD1568">
      <w:pPr>
        <w:rPr>
          <w:rFonts w:ascii="Times New Roman" w:hAnsi="Times New Roman" w:cs="Times New Roman"/>
        </w:rPr>
      </w:pPr>
    </w:p>
    <w:p w14:paraId="046EEC5C" w14:textId="0208925D" w:rsidR="00B2698E" w:rsidRPr="00B2698E" w:rsidRDefault="00B2698E" w:rsidP="00B2698E">
      <w:pPr>
        <w:rPr>
          <w:rFonts w:ascii="Times New Roman" w:hAnsi="Times New Roman" w:cs="Times New Roman"/>
          <w:b/>
          <w:bCs/>
        </w:rPr>
      </w:pPr>
      <w:r>
        <w:rPr>
          <w:noProof/>
        </w:rPr>
        <w:drawing>
          <wp:anchor distT="0" distB="0" distL="114300" distR="114300" simplePos="0" relativeHeight="251648000" behindDoc="1" locked="0" layoutInCell="1" allowOverlap="1" wp14:anchorId="4644D344" wp14:editId="2DB6069D">
            <wp:simplePos x="0" y="0"/>
            <wp:positionH relativeFrom="margin">
              <wp:align>left</wp:align>
            </wp:positionH>
            <wp:positionV relativeFrom="paragraph">
              <wp:posOffset>11430</wp:posOffset>
            </wp:positionV>
            <wp:extent cx="2524125" cy="2590800"/>
            <wp:effectExtent l="0" t="0" r="9525" b="0"/>
            <wp:wrapTight wrapText="bothSides">
              <wp:wrapPolygon edited="0">
                <wp:start x="0" y="0"/>
                <wp:lineTo x="0" y="21441"/>
                <wp:lineTo x="21518" y="21441"/>
                <wp:lineTo x="21518" y="0"/>
                <wp:lineTo x="0" y="0"/>
              </wp:wrapPolygon>
            </wp:wrapTight>
            <wp:docPr id="82800592" name="Picture 15"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0592" name="Picture 15" descr="A blue circle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24125" cy="2590800"/>
                    </a:xfrm>
                    <a:prstGeom prst="rect">
                      <a:avLst/>
                    </a:prstGeom>
                  </pic:spPr>
                </pic:pic>
              </a:graphicData>
            </a:graphic>
          </wp:anchor>
        </w:drawing>
      </w:r>
      <w:r w:rsidRPr="00B2698E">
        <w:rPr>
          <w:rFonts w:ascii="Times New Roman" w:hAnsi="Times New Roman" w:cs="Times New Roman"/>
          <w:b/>
          <w:bCs/>
        </w:rPr>
        <w:t xml:space="preserve">1. </w:t>
      </w:r>
      <w:r w:rsidRPr="00B2698E">
        <w:rPr>
          <w:rFonts w:ascii="Times New Roman" w:hAnsi="Times New Roman" w:cs="Times New Roman"/>
          <w:b/>
          <w:bCs/>
        </w:rPr>
        <w:t>Operational Disruption</w:t>
      </w:r>
    </w:p>
    <w:p w14:paraId="2E6E3A9F" w14:textId="3E5B547D" w:rsidR="00B2698E" w:rsidRPr="00B2698E" w:rsidRDefault="00B2698E" w:rsidP="00B2698E">
      <w:pPr>
        <w:pStyle w:val="ListParagraph"/>
        <w:numPr>
          <w:ilvl w:val="0"/>
          <w:numId w:val="10"/>
        </w:numPr>
        <w:rPr>
          <w:rFonts w:ascii="Times New Roman" w:hAnsi="Times New Roman" w:cs="Times New Roman"/>
        </w:rPr>
      </w:pPr>
      <w:r w:rsidRPr="00B2698E">
        <w:rPr>
          <w:rFonts w:ascii="Times New Roman" w:hAnsi="Times New Roman" w:cs="Times New Roman"/>
        </w:rPr>
        <w:t>Unlike breaches focused on personal data, this one directly impacted business operations.</w:t>
      </w:r>
    </w:p>
    <w:p w14:paraId="55CBBE40" w14:textId="10E7AD73" w:rsidR="00B2698E" w:rsidRPr="00B2698E" w:rsidRDefault="00B2698E" w:rsidP="00B2698E">
      <w:pPr>
        <w:pStyle w:val="ListParagraph"/>
        <w:numPr>
          <w:ilvl w:val="0"/>
          <w:numId w:val="10"/>
        </w:numPr>
        <w:rPr>
          <w:rFonts w:ascii="Times New Roman" w:hAnsi="Times New Roman" w:cs="Times New Roman"/>
        </w:rPr>
      </w:pPr>
      <w:r w:rsidRPr="00B2698E">
        <w:rPr>
          <w:rFonts w:ascii="Times New Roman" w:hAnsi="Times New Roman" w:cs="Times New Roman"/>
        </w:rPr>
        <w:t xml:space="preserve">It shows how cybersecurity isn’t just about protecting </w:t>
      </w:r>
      <w:r w:rsidR="006C1A3B" w:rsidRPr="00B2698E">
        <w:rPr>
          <w:rFonts w:ascii="Times New Roman" w:hAnsi="Times New Roman" w:cs="Times New Roman"/>
        </w:rPr>
        <w:t>data;</w:t>
      </w:r>
      <w:r w:rsidRPr="00B2698E">
        <w:rPr>
          <w:rFonts w:ascii="Times New Roman" w:hAnsi="Times New Roman" w:cs="Times New Roman"/>
        </w:rPr>
        <w:t xml:space="preserve"> </w:t>
      </w:r>
      <w:r w:rsidRPr="00B2698E">
        <w:rPr>
          <w:rFonts w:ascii="Times New Roman" w:hAnsi="Times New Roman" w:cs="Times New Roman"/>
        </w:rPr>
        <w:t>it’s about keeping systems running.</w:t>
      </w:r>
    </w:p>
    <w:p w14:paraId="044E8AF3" w14:textId="77777777" w:rsidR="00B2698E" w:rsidRPr="00B2698E" w:rsidRDefault="00B2698E" w:rsidP="00B2698E">
      <w:pPr>
        <w:rPr>
          <w:rFonts w:ascii="Times New Roman" w:hAnsi="Times New Roman" w:cs="Times New Roman"/>
          <w:b/>
          <w:bCs/>
        </w:rPr>
      </w:pPr>
      <w:r w:rsidRPr="00B2698E">
        <w:rPr>
          <w:rFonts w:ascii="Times New Roman" w:hAnsi="Times New Roman" w:cs="Times New Roman"/>
          <w:b/>
          <w:bCs/>
        </w:rPr>
        <w:t>2. Incident Response</w:t>
      </w:r>
    </w:p>
    <w:p w14:paraId="54353CC1" w14:textId="23E5F9BC" w:rsidR="00B2698E" w:rsidRPr="00B2698E" w:rsidRDefault="00B2698E" w:rsidP="00B2698E">
      <w:pPr>
        <w:pStyle w:val="ListParagraph"/>
        <w:numPr>
          <w:ilvl w:val="0"/>
          <w:numId w:val="11"/>
        </w:numPr>
        <w:rPr>
          <w:rFonts w:ascii="Times New Roman" w:hAnsi="Times New Roman" w:cs="Times New Roman"/>
        </w:rPr>
      </w:pPr>
      <w:r w:rsidRPr="00B2698E">
        <w:rPr>
          <w:rFonts w:ascii="Times New Roman" w:hAnsi="Times New Roman" w:cs="Times New Roman"/>
        </w:rPr>
        <w:t>Clorox detected and contained the breach within a month, which is relatively fast.</w:t>
      </w:r>
    </w:p>
    <w:p w14:paraId="1968A5F6" w14:textId="1DE3A061" w:rsidR="00B2698E" w:rsidRPr="00B2698E" w:rsidRDefault="006C1A3B" w:rsidP="00B2698E">
      <w:pPr>
        <w:pStyle w:val="ListParagraph"/>
        <w:numPr>
          <w:ilvl w:val="0"/>
          <w:numId w:val="11"/>
        </w:numPr>
        <w:rPr>
          <w:rFonts w:ascii="Times New Roman" w:hAnsi="Times New Roman" w:cs="Times New Roman"/>
        </w:rPr>
      </w:pPr>
      <w:r>
        <w:rPr>
          <w:noProof/>
        </w:rPr>
        <mc:AlternateContent>
          <mc:Choice Requires="wps">
            <w:drawing>
              <wp:anchor distT="0" distB="0" distL="114300" distR="114300" simplePos="0" relativeHeight="251681792" behindDoc="1" locked="0" layoutInCell="1" allowOverlap="1" wp14:anchorId="6308E55A" wp14:editId="408C6241">
                <wp:simplePos x="0" y="0"/>
                <wp:positionH relativeFrom="margin">
                  <wp:align>left</wp:align>
                </wp:positionH>
                <wp:positionV relativeFrom="paragraph">
                  <wp:posOffset>385445</wp:posOffset>
                </wp:positionV>
                <wp:extent cx="2524125" cy="635"/>
                <wp:effectExtent l="0" t="0" r="9525" b="0"/>
                <wp:wrapTight wrapText="bothSides">
                  <wp:wrapPolygon edited="0">
                    <wp:start x="0" y="0"/>
                    <wp:lineTo x="0" y="20057"/>
                    <wp:lineTo x="21518" y="20057"/>
                    <wp:lineTo x="21518" y="0"/>
                    <wp:lineTo x="0" y="0"/>
                  </wp:wrapPolygon>
                </wp:wrapTight>
                <wp:docPr id="1325545335" name="Text Box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507F97A5" w14:textId="797DF3AA" w:rsidR="006C1A3B" w:rsidRPr="00B971EA" w:rsidRDefault="006C1A3B" w:rsidP="006C1A3B">
                            <w:pPr>
                              <w:pStyle w:val="Caption"/>
                              <w:rPr>
                                <w:noProof/>
                              </w:rPr>
                            </w:pPr>
                            <w:r>
                              <w:t>Step 8-10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8E55A" id="_x0000_t202" coordsize="21600,21600" o:spt="202" path="m,l,21600r21600,l21600,xe">
                <v:stroke joinstyle="miter"/>
                <v:path gradientshapeok="t" o:connecttype="rect"/>
              </v:shapetype>
              <v:shape id="Text Box 1" o:spid="_x0000_s1026" type="#_x0000_t202" style="position:absolute;left:0;text-align:left;margin-left:0;margin-top:30.35pt;width:198.75pt;height:.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XJ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mn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4fpp/d4AAAAGAQAADwAAAGRycy9kb3ducmV2LnhtbEyPwW7CMBBE75X4B2sr&#10;9VIVpwUCpHEQQu2hvSBSLtxMvMSh8TqyHUj/vubUHndmNPM2Xw2mZRd0vrEk4HmcAEOqrGqoFrD/&#10;en9aAPNBkpKtJRTwgx5Wxegul5myV9rhpQw1iyXkMylAh9BlnPtKo5F+bDuk6J2sMzLE09VcOXmN&#10;5ablL0mSciMbigtadrjRWH2XvRGwnR62+rE/vX2upxP3se836bkuhXi4H9avwAIO4S8MN/yIDkVk&#10;OtqelGetgPhIEJAmc2DRnSznM2DHm7AAXuT8P37xCwAA//8DAFBLAQItABQABgAIAAAAIQC2gziS&#10;/gAAAOEBAAATAAAAAAAAAAAAAAAAAAAAAABbQ29udGVudF9UeXBlc10ueG1sUEsBAi0AFAAGAAgA&#10;AAAhADj9If/WAAAAlAEAAAsAAAAAAAAAAAAAAAAALwEAAF9yZWxzLy5yZWxzUEsBAi0AFAAGAAgA&#10;AAAhALCJlckYAgAAPwQAAA4AAAAAAAAAAAAAAAAALgIAAGRycy9lMm9Eb2MueG1sUEsBAi0AFAAG&#10;AAgAAAAhAOH6af3eAAAABgEAAA8AAAAAAAAAAAAAAAAAcgQAAGRycy9kb3ducmV2LnhtbFBLBQYA&#10;AAAABAAEAPMAAAB9BQAAAAA=&#10;" stroked="f">
                <v:textbox style="mso-fit-shape-to-text:t" inset="0,0,0,0">
                  <w:txbxContent>
                    <w:p w14:paraId="507F97A5" w14:textId="797DF3AA" w:rsidR="006C1A3B" w:rsidRPr="00B971EA" w:rsidRDefault="006C1A3B" w:rsidP="006C1A3B">
                      <w:pPr>
                        <w:pStyle w:val="Caption"/>
                        <w:rPr>
                          <w:noProof/>
                        </w:rPr>
                      </w:pPr>
                      <w:r>
                        <w:t>Step 8-10</w:t>
                      </w:r>
                    </w:p>
                  </w:txbxContent>
                </v:textbox>
                <w10:wrap type="tight" anchorx="margin"/>
              </v:shape>
            </w:pict>
          </mc:Fallback>
        </mc:AlternateContent>
      </w:r>
      <w:r w:rsidR="00B2698E" w:rsidRPr="00B2698E">
        <w:rPr>
          <w:rFonts w:ascii="Times New Roman" w:hAnsi="Times New Roman" w:cs="Times New Roman"/>
        </w:rPr>
        <w:t>This highlights the importance of monitoring, detection tools, and incident response plans.</w:t>
      </w:r>
    </w:p>
    <w:p w14:paraId="5EB38CC8" w14:textId="560DDA6A" w:rsidR="00B2698E" w:rsidRPr="00B2698E" w:rsidRDefault="00B2698E" w:rsidP="00B2698E">
      <w:pPr>
        <w:rPr>
          <w:rFonts w:ascii="Times New Roman" w:hAnsi="Times New Roman" w:cs="Times New Roman"/>
        </w:rPr>
      </w:pPr>
      <w:r w:rsidRPr="00B2698E">
        <w:rPr>
          <w:rFonts w:ascii="Times New Roman" w:hAnsi="Times New Roman" w:cs="Times New Roman"/>
        </w:rPr>
        <w:t>3. Financial Consequences</w:t>
      </w:r>
    </w:p>
    <w:p w14:paraId="292CBA43" w14:textId="2A28007D" w:rsidR="00B2698E" w:rsidRPr="00B2698E" w:rsidRDefault="00B2698E" w:rsidP="00B2698E">
      <w:pPr>
        <w:pStyle w:val="ListParagraph"/>
        <w:numPr>
          <w:ilvl w:val="0"/>
          <w:numId w:val="12"/>
        </w:numPr>
        <w:rPr>
          <w:rFonts w:ascii="Times New Roman" w:hAnsi="Times New Roman" w:cs="Times New Roman"/>
        </w:rPr>
      </w:pPr>
      <w:r w:rsidRPr="00B2698E">
        <w:rPr>
          <w:rFonts w:ascii="Times New Roman" w:hAnsi="Times New Roman" w:cs="Times New Roman"/>
        </w:rPr>
        <w:t>A 2% stock drop shows how cybersecurity incidents affect investor confidence and brand reputation.</w:t>
      </w:r>
    </w:p>
    <w:p w14:paraId="33F25B81" w14:textId="0A0079CD" w:rsidR="00B2698E" w:rsidRPr="00B2698E" w:rsidRDefault="00B2698E" w:rsidP="00B2698E">
      <w:pPr>
        <w:pStyle w:val="ListParagraph"/>
        <w:numPr>
          <w:ilvl w:val="0"/>
          <w:numId w:val="12"/>
        </w:numPr>
        <w:rPr>
          <w:rFonts w:ascii="Times New Roman" w:hAnsi="Times New Roman" w:cs="Times New Roman"/>
        </w:rPr>
      </w:pPr>
      <w:r w:rsidRPr="00B2698E">
        <w:rPr>
          <w:rFonts w:ascii="Times New Roman" w:hAnsi="Times New Roman" w:cs="Times New Roman"/>
        </w:rPr>
        <w:t>You could explore how companies communicate breaches to the public and stakeholders.</w:t>
      </w:r>
    </w:p>
    <w:p w14:paraId="73AD426C" w14:textId="77777777" w:rsidR="00B2698E" w:rsidRPr="00B2698E" w:rsidRDefault="00B2698E" w:rsidP="00B2698E">
      <w:pPr>
        <w:rPr>
          <w:rFonts w:ascii="Times New Roman" w:hAnsi="Times New Roman" w:cs="Times New Roman"/>
        </w:rPr>
      </w:pPr>
      <w:r w:rsidRPr="00B2698E">
        <w:rPr>
          <w:rFonts w:ascii="Times New Roman" w:hAnsi="Times New Roman" w:cs="Times New Roman"/>
        </w:rPr>
        <w:t>4. Transparency Challenges</w:t>
      </w:r>
    </w:p>
    <w:p w14:paraId="58DA0BEA" w14:textId="50EFA683" w:rsidR="00B2698E" w:rsidRPr="006C1A3B" w:rsidRDefault="00B2698E" w:rsidP="006C1A3B">
      <w:pPr>
        <w:pStyle w:val="ListParagraph"/>
        <w:numPr>
          <w:ilvl w:val="0"/>
          <w:numId w:val="14"/>
        </w:numPr>
        <w:rPr>
          <w:rFonts w:ascii="Times New Roman" w:hAnsi="Times New Roman" w:cs="Times New Roman"/>
        </w:rPr>
      </w:pPr>
      <w:r w:rsidRPr="006C1A3B">
        <w:rPr>
          <w:rFonts w:ascii="Times New Roman" w:hAnsi="Times New Roman" w:cs="Times New Roman"/>
        </w:rPr>
        <w:lastRenderedPageBreak/>
        <w:t>The lack of detail about affected files raises questions about disclosure policies.</w:t>
      </w:r>
    </w:p>
    <w:p w14:paraId="56CC7A69" w14:textId="1F535EE5" w:rsidR="00B2698E" w:rsidRDefault="00B2698E" w:rsidP="00B2698E">
      <w:pPr>
        <w:pStyle w:val="ListParagraph"/>
        <w:numPr>
          <w:ilvl w:val="0"/>
          <w:numId w:val="14"/>
        </w:numPr>
        <w:rPr>
          <w:rFonts w:ascii="Times New Roman" w:hAnsi="Times New Roman" w:cs="Times New Roman"/>
        </w:rPr>
      </w:pPr>
      <w:r>
        <w:rPr>
          <w:noProof/>
        </w:rPr>
        <w:drawing>
          <wp:anchor distT="0" distB="0" distL="114300" distR="114300" simplePos="0" relativeHeight="251657216" behindDoc="0" locked="0" layoutInCell="1" allowOverlap="1" wp14:anchorId="025C4C27" wp14:editId="5C6C29C4">
            <wp:simplePos x="0" y="0"/>
            <wp:positionH relativeFrom="margin">
              <wp:align>right</wp:align>
            </wp:positionH>
            <wp:positionV relativeFrom="paragraph">
              <wp:posOffset>314325</wp:posOffset>
            </wp:positionV>
            <wp:extent cx="5943600" cy="1249680"/>
            <wp:effectExtent l="0" t="0" r="0" b="7620"/>
            <wp:wrapSquare wrapText="bothSides"/>
            <wp:docPr id="186771186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1869" name="Picture 16"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anchor>
        </w:drawing>
      </w:r>
      <w:r w:rsidRPr="00B2698E">
        <w:rPr>
          <w:rFonts w:ascii="Times New Roman" w:hAnsi="Times New Roman" w:cs="Times New Roman"/>
        </w:rPr>
        <w:t>It’s a good example of how organizations balance security, legal risk, and public trust.</w:t>
      </w:r>
      <w:r w:rsidR="00F92FF6" w:rsidRPr="00B2698E">
        <w:rPr>
          <w:rFonts w:ascii="Times New Roman" w:hAnsi="Times New Roman" w:cs="Times New Roman"/>
        </w:rPr>
        <w:br w:type="textWrapping" w:clear="all"/>
      </w:r>
    </w:p>
    <w:p w14:paraId="04AFD7FD" w14:textId="68FDC053" w:rsidR="006C1A3B" w:rsidRPr="006C1A3B" w:rsidRDefault="006C1A3B" w:rsidP="006C1A3B">
      <w:pPr>
        <w:rPr>
          <w:rFonts w:ascii="Times New Roman" w:hAnsi="Times New Roman" w:cs="Times New Roman"/>
        </w:rPr>
      </w:pPr>
      <w:r>
        <w:rPr>
          <w:rFonts w:ascii="Times New Roman" w:hAnsi="Times New Roman" w:cs="Times New Roman"/>
        </w:rPr>
        <w:br w:type="page"/>
      </w:r>
    </w:p>
    <w:p w14:paraId="3596A54C" w14:textId="4A6BC2F4" w:rsidR="00B2698E" w:rsidRPr="00B2698E" w:rsidRDefault="00B2698E" w:rsidP="00B2698E">
      <w:pPr>
        <w:pStyle w:val="ListParagraph"/>
        <w:numPr>
          <w:ilvl w:val="0"/>
          <w:numId w:val="3"/>
        </w:numPr>
        <w:rPr>
          <w:rFonts w:ascii="Times New Roman" w:hAnsi="Times New Roman" w:cs="Times New Roman"/>
          <w:b/>
          <w:bCs/>
        </w:rPr>
      </w:pPr>
      <w:r w:rsidRPr="00B2698E">
        <w:rPr>
          <w:b/>
          <w:bCs/>
          <w:noProof/>
        </w:rPr>
        <w:lastRenderedPageBreak/>
        <w:drawing>
          <wp:anchor distT="0" distB="0" distL="114300" distR="114300" simplePos="0" relativeHeight="251679744" behindDoc="1" locked="0" layoutInCell="1" allowOverlap="1" wp14:anchorId="378347A1" wp14:editId="0BB1DEDF">
            <wp:simplePos x="0" y="0"/>
            <wp:positionH relativeFrom="column">
              <wp:posOffset>-38100</wp:posOffset>
            </wp:positionH>
            <wp:positionV relativeFrom="paragraph">
              <wp:posOffset>9525</wp:posOffset>
            </wp:positionV>
            <wp:extent cx="4067175" cy="3467100"/>
            <wp:effectExtent l="0" t="0" r="9525" b="0"/>
            <wp:wrapTight wrapText="bothSides">
              <wp:wrapPolygon edited="0">
                <wp:start x="0" y="0"/>
                <wp:lineTo x="0" y="21481"/>
                <wp:lineTo x="21549" y="21481"/>
                <wp:lineTo x="21549" y="0"/>
                <wp:lineTo x="0" y="0"/>
              </wp:wrapPolygon>
            </wp:wrapTight>
            <wp:docPr id="18925281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28182" name="Picture 1892528182"/>
                    <pic:cNvPicPr/>
                  </pic:nvPicPr>
                  <pic:blipFill>
                    <a:blip r:embed="rId23">
                      <a:extLst>
                        <a:ext uri="{28A0092B-C50C-407E-A947-70E740481C1C}">
                          <a14:useLocalDpi xmlns:a14="http://schemas.microsoft.com/office/drawing/2010/main" val="0"/>
                        </a:ext>
                      </a:extLst>
                    </a:blip>
                    <a:stretch>
                      <a:fillRect/>
                    </a:stretch>
                  </pic:blipFill>
                  <pic:spPr>
                    <a:xfrm>
                      <a:off x="0" y="0"/>
                      <a:ext cx="4067175" cy="3467100"/>
                    </a:xfrm>
                    <a:prstGeom prst="rect">
                      <a:avLst/>
                    </a:prstGeom>
                  </pic:spPr>
                </pic:pic>
              </a:graphicData>
            </a:graphic>
          </wp:anchor>
        </w:drawing>
      </w:r>
      <w:r w:rsidRPr="00B2698E">
        <w:rPr>
          <w:rFonts w:ascii="Times New Roman" w:hAnsi="Times New Roman" w:cs="Times New Roman"/>
          <w:b/>
          <w:bCs/>
        </w:rPr>
        <w:t>Third-Party Risk</w:t>
      </w:r>
    </w:p>
    <w:p w14:paraId="6F502FCB" w14:textId="220741FA" w:rsidR="00B2698E" w:rsidRPr="006C1A3B" w:rsidRDefault="00B2698E" w:rsidP="006C1A3B">
      <w:pPr>
        <w:pStyle w:val="ListParagraph"/>
        <w:numPr>
          <w:ilvl w:val="0"/>
          <w:numId w:val="15"/>
        </w:numPr>
        <w:rPr>
          <w:rFonts w:ascii="Times New Roman" w:hAnsi="Times New Roman" w:cs="Times New Roman"/>
        </w:rPr>
      </w:pPr>
      <w:r w:rsidRPr="006C1A3B">
        <w:rPr>
          <w:rFonts w:ascii="Times New Roman" w:hAnsi="Times New Roman" w:cs="Times New Roman"/>
        </w:rPr>
        <w:t>GovPayNow.com wasn’t a government agency itself, but a vendor used by agencies.</w:t>
      </w:r>
    </w:p>
    <w:p w14:paraId="7246811E" w14:textId="1BA6F548" w:rsidR="00B2698E" w:rsidRPr="006C1A3B" w:rsidRDefault="00B2698E" w:rsidP="006C1A3B">
      <w:pPr>
        <w:pStyle w:val="ListParagraph"/>
        <w:numPr>
          <w:ilvl w:val="0"/>
          <w:numId w:val="15"/>
        </w:numPr>
        <w:rPr>
          <w:rFonts w:ascii="Times New Roman" w:hAnsi="Times New Roman" w:cs="Times New Roman"/>
        </w:rPr>
      </w:pPr>
      <w:r w:rsidRPr="006C1A3B">
        <w:rPr>
          <w:rFonts w:ascii="Times New Roman" w:hAnsi="Times New Roman" w:cs="Times New Roman"/>
        </w:rPr>
        <w:t xml:space="preserve">This highlights the importance of vendor </w:t>
      </w:r>
      <w:proofErr w:type="gramStart"/>
      <w:r w:rsidRPr="006C1A3B">
        <w:rPr>
          <w:rFonts w:ascii="Times New Roman" w:hAnsi="Times New Roman" w:cs="Times New Roman"/>
        </w:rPr>
        <w:t>vetting</w:t>
      </w:r>
      <w:proofErr w:type="gramEnd"/>
      <w:r w:rsidRPr="006C1A3B">
        <w:rPr>
          <w:rFonts w:ascii="Times New Roman" w:hAnsi="Times New Roman" w:cs="Times New Roman"/>
        </w:rPr>
        <w:t xml:space="preserve"> and supply chain security</w:t>
      </w:r>
      <w:r w:rsidRPr="006C1A3B">
        <w:rPr>
          <w:rFonts w:ascii="Times New Roman" w:hAnsi="Times New Roman" w:cs="Times New Roman"/>
        </w:rPr>
        <w:t xml:space="preserve">, </w:t>
      </w:r>
      <w:r w:rsidRPr="006C1A3B">
        <w:rPr>
          <w:rFonts w:ascii="Times New Roman" w:hAnsi="Times New Roman" w:cs="Times New Roman"/>
        </w:rPr>
        <w:t>a growing concern in cybersecurity.</w:t>
      </w:r>
    </w:p>
    <w:p w14:paraId="15D45E34" w14:textId="77777777" w:rsidR="00B2698E" w:rsidRPr="00B2698E" w:rsidRDefault="00B2698E" w:rsidP="00B2698E">
      <w:pPr>
        <w:rPr>
          <w:rFonts w:ascii="Times New Roman" w:hAnsi="Times New Roman" w:cs="Times New Roman"/>
          <w:b/>
          <w:bCs/>
        </w:rPr>
      </w:pPr>
      <w:r w:rsidRPr="00B2698E">
        <w:rPr>
          <w:rFonts w:ascii="Times New Roman" w:hAnsi="Times New Roman" w:cs="Times New Roman"/>
          <w:b/>
          <w:bCs/>
        </w:rPr>
        <w:t>2. Web Browser Vulnerabilities</w:t>
      </w:r>
    </w:p>
    <w:p w14:paraId="0F2E9F93" w14:textId="2322E6BB" w:rsidR="00B2698E" w:rsidRPr="00B2698E" w:rsidRDefault="00042DCD" w:rsidP="00B2698E">
      <w:pPr>
        <w:pStyle w:val="ListParagraph"/>
        <w:numPr>
          <w:ilvl w:val="0"/>
          <w:numId w:val="8"/>
        </w:numPr>
        <w:rPr>
          <w:rFonts w:ascii="Times New Roman" w:hAnsi="Times New Roman" w:cs="Times New Roman"/>
        </w:rPr>
      </w:pPr>
      <w:r>
        <w:rPr>
          <w:noProof/>
        </w:rPr>
        <mc:AlternateContent>
          <mc:Choice Requires="wps">
            <w:drawing>
              <wp:anchor distT="0" distB="0" distL="114300" distR="114300" simplePos="0" relativeHeight="251683840" behindDoc="1" locked="0" layoutInCell="1" allowOverlap="1" wp14:anchorId="7881917C" wp14:editId="0CFA507B">
                <wp:simplePos x="0" y="0"/>
                <wp:positionH relativeFrom="margin">
                  <wp:align>left</wp:align>
                </wp:positionH>
                <wp:positionV relativeFrom="paragraph">
                  <wp:posOffset>561340</wp:posOffset>
                </wp:positionV>
                <wp:extent cx="4067175" cy="635"/>
                <wp:effectExtent l="0" t="0" r="9525" b="0"/>
                <wp:wrapTight wrapText="bothSides">
                  <wp:wrapPolygon edited="0">
                    <wp:start x="0" y="0"/>
                    <wp:lineTo x="0" y="20057"/>
                    <wp:lineTo x="21549" y="20057"/>
                    <wp:lineTo x="21549" y="0"/>
                    <wp:lineTo x="0" y="0"/>
                  </wp:wrapPolygon>
                </wp:wrapTight>
                <wp:docPr id="822369183" name="Text Box 1"/>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4987C03F" w14:textId="43438456" w:rsidR="00042DCD" w:rsidRPr="00C129A8" w:rsidRDefault="00042DCD" w:rsidP="00042DCD">
                            <w:pPr>
                              <w:pStyle w:val="Caption"/>
                              <w:rPr>
                                <w:b/>
                                <w:bCs/>
                                <w:noProof/>
                              </w:rPr>
                            </w:pPr>
                            <w:r>
                              <w:t>Step 11-14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1917C" id="_x0000_s1027" type="#_x0000_t202" style="position:absolute;left:0;text-align:left;margin-left:0;margin-top:44.2pt;width:320.25pt;height:.05pt;z-index:-251632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p+Fg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PlpOr+Z3VxzJik3/3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Ch+/kPeAAAABgEAAA8AAABkcnMvZG93bnJldi54bWxMj8FOwzAQRO9I/QdrK3FB&#10;1CmkURTiVFUFB7hUhF64ufE2Do3Xke204e9xT/S4M6OZt+V6Mj07o/OdJQHLRQIMqbGqo1bA/uvt&#10;MQfmgyQle0so4Bc9rKvZXSkLZS/0iec6tCyWkC+kAB3CUHDuG41G+oUdkKJ3tM7IEE/XcuXkJZab&#10;nj8lScaN7CguaDngVmNzqkcjYJd+7/TDeHz92KTP7n0/brOfthbifj5tXoAFnMJ/GK74ER2qyHSw&#10;IynPegHxkSAgz1Ng0c3SZAXscBVWwKuS3+JXfwAAAP//AwBQSwECLQAUAAYACAAAACEAtoM4kv4A&#10;AADhAQAAEwAAAAAAAAAAAAAAAAAAAAAAW0NvbnRlbnRfVHlwZXNdLnhtbFBLAQItABQABgAIAAAA&#10;IQA4/SH/1gAAAJQBAAALAAAAAAAAAAAAAAAAAC8BAABfcmVscy8ucmVsc1BLAQItABQABgAIAAAA&#10;IQCbP6p+FgIAADgEAAAOAAAAAAAAAAAAAAAAAC4CAABkcnMvZTJvRG9jLnhtbFBLAQItABQABgAI&#10;AAAAIQAofv5D3gAAAAYBAAAPAAAAAAAAAAAAAAAAAHAEAABkcnMvZG93bnJldi54bWxQSwUGAAAA&#10;AAQABADzAAAAewUAAAAA&#10;" stroked="f">
                <v:textbox style="mso-fit-shape-to-text:t" inset="0,0,0,0">
                  <w:txbxContent>
                    <w:p w14:paraId="4987C03F" w14:textId="43438456" w:rsidR="00042DCD" w:rsidRPr="00C129A8" w:rsidRDefault="00042DCD" w:rsidP="00042DCD">
                      <w:pPr>
                        <w:pStyle w:val="Caption"/>
                        <w:rPr>
                          <w:b/>
                          <w:bCs/>
                          <w:noProof/>
                        </w:rPr>
                      </w:pPr>
                      <w:r>
                        <w:t>Step 11-14</w:t>
                      </w:r>
                    </w:p>
                  </w:txbxContent>
                </v:textbox>
                <w10:wrap type="tight" anchorx="margin"/>
              </v:shape>
            </w:pict>
          </mc:Fallback>
        </mc:AlternateContent>
      </w:r>
      <w:r w:rsidR="00B2698E" w:rsidRPr="00B2698E">
        <w:rPr>
          <w:rFonts w:ascii="Times New Roman" w:hAnsi="Times New Roman" w:cs="Times New Roman"/>
        </w:rPr>
        <w:t>The breach occurred via a standard browser, suggesting poor access controls or insecure URLs.</w:t>
      </w:r>
    </w:p>
    <w:p w14:paraId="0AAC841A" w14:textId="7CD91C62" w:rsidR="00B2698E" w:rsidRPr="00B2698E" w:rsidRDefault="00B2698E" w:rsidP="00B2698E">
      <w:pPr>
        <w:pStyle w:val="ListParagraph"/>
        <w:numPr>
          <w:ilvl w:val="0"/>
          <w:numId w:val="8"/>
        </w:numPr>
        <w:rPr>
          <w:rFonts w:ascii="Times New Roman" w:hAnsi="Times New Roman" w:cs="Times New Roman"/>
        </w:rPr>
      </w:pPr>
      <w:r w:rsidRPr="00B2698E">
        <w:rPr>
          <w:rFonts w:ascii="Times New Roman" w:hAnsi="Times New Roman" w:cs="Times New Roman"/>
        </w:rPr>
        <w:t>It’s a reminder that front-end security (like HTTPS, authentication, and session management) is just as critical as backend defenses.</w:t>
      </w:r>
    </w:p>
    <w:p w14:paraId="175487AE" w14:textId="77777777" w:rsidR="00B2698E" w:rsidRPr="00B2698E" w:rsidRDefault="00B2698E" w:rsidP="00B2698E">
      <w:pPr>
        <w:rPr>
          <w:rFonts w:ascii="Times New Roman" w:hAnsi="Times New Roman" w:cs="Times New Roman"/>
          <w:b/>
          <w:bCs/>
        </w:rPr>
      </w:pPr>
      <w:r w:rsidRPr="00B2698E">
        <w:rPr>
          <w:rFonts w:ascii="Times New Roman" w:hAnsi="Times New Roman" w:cs="Times New Roman"/>
          <w:b/>
          <w:bCs/>
        </w:rPr>
        <w:t>3. Payment Data Sensitivity</w:t>
      </w:r>
    </w:p>
    <w:p w14:paraId="20E5D476" w14:textId="3DE42F5B" w:rsidR="00B2698E" w:rsidRPr="00B2698E" w:rsidRDefault="00B2698E" w:rsidP="00B2698E">
      <w:pPr>
        <w:pStyle w:val="ListParagraph"/>
        <w:numPr>
          <w:ilvl w:val="0"/>
          <w:numId w:val="7"/>
        </w:numPr>
        <w:rPr>
          <w:rFonts w:ascii="Times New Roman" w:hAnsi="Times New Roman" w:cs="Times New Roman"/>
        </w:rPr>
      </w:pPr>
      <w:r w:rsidRPr="00B2698E">
        <w:rPr>
          <w:rFonts w:ascii="Times New Roman" w:hAnsi="Times New Roman" w:cs="Times New Roman"/>
        </w:rPr>
        <w:t>Exposure of credit card digits raises the stakes</w:t>
      </w:r>
      <w:r>
        <w:rPr>
          <w:rFonts w:ascii="Times New Roman" w:hAnsi="Times New Roman" w:cs="Times New Roman"/>
        </w:rPr>
        <w:t xml:space="preserve">, </w:t>
      </w:r>
      <w:r w:rsidRPr="00B2698E">
        <w:rPr>
          <w:rFonts w:ascii="Times New Roman" w:hAnsi="Times New Roman" w:cs="Times New Roman"/>
        </w:rPr>
        <w:t>this isn’t just about identity theft, but financial fraud.</w:t>
      </w:r>
    </w:p>
    <w:p w14:paraId="2C1479D3" w14:textId="2E3081C9" w:rsidR="00B2698E" w:rsidRPr="00B2698E" w:rsidRDefault="00B2698E" w:rsidP="00B2698E">
      <w:pPr>
        <w:pStyle w:val="ListParagraph"/>
        <w:numPr>
          <w:ilvl w:val="0"/>
          <w:numId w:val="7"/>
        </w:numPr>
        <w:rPr>
          <w:rFonts w:ascii="Times New Roman" w:hAnsi="Times New Roman" w:cs="Times New Roman"/>
        </w:rPr>
      </w:pPr>
      <w:r w:rsidRPr="00B2698E">
        <w:rPr>
          <w:rFonts w:ascii="Times New Roman" w:hAnsi="Times New Roman" w:cs="Times New Roman"/>
        </w:rPr>
        <w:t>You could explore how PCI compliance standards are designed to prevent this kind of breach.</w:t>
      </w:r>
    </w:p>
    <w:p w14:paraId="28926E05" w14:textId="77777777" w:rsidR="00B2698E" w:rsidRPr="00B2698E" w:rsidRDefault="00B2698E" w:rsidP="00B2698E">
      <w:pPr>
        <w:rPr>
          <w:rFonts w:ascii="Times New Roman" w:hAnsi="Times New Roman" w:cs="Times New Roman"/>
          <w:b/>
          <w:bCs/>
        </w:rPr>
      </w:pPr>
      <w:r w:rsidRPr="00B2698E">
        <w:rPr>
          <w:rFonts w:ascii="Times New Roman" w:hAnsi="Times New Roman" w:cs="Times New Roman"/>
          <w:b/>
          <w:bCs/>
        </w:rPr>
        <w:t>4. Public Trust</w:t>
      </w:r>
    </w:p>
    <w:p w14:paraId="14936B8B" w14:textId="54ADC7A0" w:rsidR="00B2698E" w:rsidRPr="00B2698E" w:rsidRDefault="00B2698E" w:rsidP="00B2698E">
      <w:pPr>
        <w:pStyle w:val="ListParagraph"/>
        <w:numPr>
          <w:ilvl w:val="0"/>
          <w:numId w:val="6"/>
        </w:numPr>
        <w:rPr>
          <w:rFonts w:ascii="Times New Roman" w:hAnsi="Times New Roman" w:cs="Times New Roman"/>
        </w:rPr>
      </w:pPr>
      <w:r w:rsidRPr="00B2698E">
        <w:rPr>
          <w:rFonts w:ascii="Times New Roman" w:hAnsi="Times New Roman" w:cs="Times New Roman"/>
        </w:rPr>
        <w:t>Because this service was tied to government agencies, the breach could erode citizen trust in digital government services.</w:t>
      </w:r>
    </w:p>
    <w:p w14:paraId="303A0DCE" w14:textId="0AEBF315" w:rsidR="00042DCD" w:rsidRDefault="00B2698E" w:rsidP="00042DCD">
      <w:pPr>
        <w:pStyle w:val="ListParagraph"/>
        <w:numPr>
          <w:ilvl w:val="0"/>
          <w:numId w:val="6"/>
        </w:numPr>
        <w:rPr>
          <w:rFonts w:ascii="Times New Roman" w:hAnsi="Times New Roman" w:cs="Times New Roman"/>
        </w:rPr>
      </w:pPr>
      <w:r w:rsidRPr="00B2698E">
        <w:rPr>
          <w:rFonts w:ascii="Times New Roman" w:hAnsi="Times New Roman" w:cs="Times New Roman"/>
        </w:rPr>
        <w:t>It’s a great example of how cybersecurity intersects with public policy and ethics.</w:t>
      </w:r>
    </w:p>
    <w:p w14:paraId="5F3B2040" w14:textId="77777777" w:rsidR="00042DCD" w:rsidRDefault="00042DCD" w:rsidP="00042DCD">
      <w:pPr>
        <w:rPr>
          <w:rFonts w:ascii="Times New Roman" w:hAnsi="Times New Roman" w:cs="Times New Roman"/>
        </w:rPr>
      </w:pPr>
    </w:p>
    <w:p w14:paraId="367B8B56" w14:textId="0322E52E" w:rsidR="00042DCD" w:rsidRDefault="00042DCD" w:rsidP="00042DCD">
      <w:pPr>
        <w:rPr>
          <w:rFonts w:ascii="Times New Roman" w:hAnsi="Times New Roman" w:cs="Times New Roman"/>
          <w:b/>
          <w:bCs/>
        </w:rPr>
      </w:pPr>
      <w:r>
        <w:rPr>
          <w:rFonts w:ascii="Times New Roman" w:hAnsi="Times New Roman" w:cs="Times New Roman"/>
          <w:b/>
          <w:bCs/>
        </w:rPr>
        <w:t xml:space="preserve">15-16. </w:t>
      </w:r>
      <w:r w:rsidRPr="00042DCD">
        <w:rPr>
          <w:rFonts w:ascii="Times New Roman" w:hAnsi="Times New Roman" w:cs="Times New Roman"/>
          <w:b/>
          <w:bCs/>
        </w:rPr>
        <w:t>Does this graphic convey a compelling story of data breaches?</w:t>
      </w:r>
      <w:r>
        <w:rPr>
          <w:rFonts w:ascii="Times New Roman" w:hAnsi="Times New Roman" w:cs="Times New Roman"/>
          <w:b/>
          <w:bCs/>
        </w:rPr>
        <w:t xml:space="preserve"> </w:t>
      </w:r>
      <w:r w:rsidRPr="00042DCD">
        <w:rPr>
          <w:rFonts w:ascii="Times New Roman" w:hAnsi="Times New Roman" w:cs="Times New Roman"/>
          <w:b/>
          <w:bCs/>
        </w:rPr>
        <w:t>How does this visualization help you with the understanding of threats?</w:t>
      </w:r>
    </w:p>
    <w:p w14:paraId="76A0E89A" w14:textId="6DF6EB15" w:rsidR="00042DCD" w:rsidRPr="00042DCD" w:rsidRDefault="00042DCD" w:rsidP="00042DCD">
      <w:pPr>
        <w:rPr>
          <w:rFonts w:ascii="Times New Roman" w:hAnsi="Times New Roman" w:cs="Times New Roman"/>
        </w:rPr>
      </w:pPr>
      <w:r w:rsidRPr="00042DCD">
        <w:rPr>
          <w:rFonts w:ascii="Times New Roman" w:hAnsi="Times New Roman" w:cs="Times New Roman"/>
        </w:rPr>
        <w:t>This graphic helped me see just how different breaches can be, not just in size but in how they happen. Being able to filter by method or data type made it easier to spot patterns, like how poor security keeps showing up in certain industries. It’s not just a visual</w:t>
      </w:r>
      <w:r>
        <w:rPr>
          <w:rFonts w:ascii="Times New Roman" w:hAnsi="Times New Roman" w:cs="Times New Roman"/>
        </w:rPr>
        <w:t xml:space="preserve">, </w:t>
      </w:r>
      <w:r w:rsidRPr="00042DCD">
        <w:rPr>
          <w:rFonts w:ascii="Times New Roman" w:hAnsi="Times New Roman" w:cs="Times New Roman"/>
        </w:rPr>
        <w:t xml:space="preserve">it </w:t>
      </w:r>
      <w:r w:rsidRPr="00042DCD">
        <w:rPr>
          <w:rFonts w:ascii="Times New Roman" w:hAnsi="Times New Roman" w:cs="Times New Roman"/>
        </w:rPr>
        <w:t>helped</w:t>
      </w:r>
      <w:r w:rsidRPr="00042DCD">
        <w:rPr>
          <w:rFonts w:ascii="Times New Roman" w:hAnsi="Times New Roman" w:cs="Times New Roman"/>
        </w:rPr>
        <w:t xml:space="preserve"> me understand the bigger picture of threats and how they evolve.</w:t>
      </w:r>
    </w:p>
    <w:sectPr w:rsidR="00042DCD" w:rsidRPr="00042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6CA"/>
    <w:multiLevelType w:val="hybridMultilevel"/>
    <w:tmpl w:val="07B4CF1E"/>
    <w:lvl w:ilvl="0" w:tplc="481260D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72432"/>
    <w:multiLevelType w:val="hybridMultilevel"/>
    <w:tmpl w:val="AB5A46B0"/>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0248"/>
    <w:multiLevelType w:val="hybridMultilevel"/>
    <w:tmpl w:val="890C1BA4"/>
    <w:lvl w:ilvl="0" w:tplc="481260D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E4496"/>
    <w:multiLevelType w:val="hybridMultilevel"/>
    <w:tmpl w:val="D1E0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A0C4D"/>
    <w:multiLevelType w:val="hybridMultilevel"/>
    <w:tmpl w:val="51FC950E"/>
    <w:lvl w:ilvl="0" w:tplc="481260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42F0B"/>
    <w:multiLevelType w:val="hybridMultilevel"/>
    <w:tmpl w:val="ED0C6F88"/>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733C5"/>
    <w:multiLevelType w:val="hybridMultilevel"/>
    <w:tmpl w:val="800CB100"/>
    <w:lvl w:ilvl="0" w:tplc="481260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AF3CFB"/>
    <w:multiLevelType w:val="hybridMultilevel"/>
    <w:tmpl w:val="443E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254EC"/>
    <w:multiLevelType w:val="hybridMultilevel"/>
    <w:tmpl w:val="37CACE90"/>
    <w:lvl w:ilvl="0" w:tplc="481260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C471C"/>
    <w:multiLevelType w:val="hybridMultilevel"/>
    <w:tmpl w:val="620E2F92"/>
    <w:lvl w:ilvl="0" w:tplc="481260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0C33E0"/>
    <w:multiLevelType w:val="hybridMultilevel"/>
    <w:tmpl w:val="7CD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3145B"/>
    <w:multiLevelType w:val="hybridMultilevel"/>
    <w:tmpl w:val="5AFA8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CA0E9B"/>
    <w:multiLevelType w:val="hybridMultilevel"/>
    <w:tmpl w:val="FC2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F57EF"/>
    <w:multiLevelType w:val="hybridMultilevel"/>
    <w:tmpl w:val="8A7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00BFB"/>
    <w:multiLevelType w:val="hybridMultilevel"/>
    <w:tmpl w:val="BFF49218"/>
    <w:lvl w:ilvl="0" w:tplc="481260D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E40751"/>
    <w:multiLevelType w:val="hybridMultilevel"/>
    <w:tmpl w:val="B05ADB24"/>
    <w:lvl w:ilvl="0" w:tplc="481260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186A2F"/>
    <w:multiLevelType w:val="hybridMultilevel"/>
    <w:tmpl w:val="96A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C6BAD"/>
    <w:multiLevelType w:val="hybridMultilevel"/>
    <w:tmpl w:val="36F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B2C27"/>
    <w:multiLevelType w:val="hybridMultilevel"/>
    <w:tmpl w:val="35CE96CE"/>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06CC9"/>
    <w:multiLevelType w:val="hybridMultilevel"/>
    <w:tmpl w:val="6318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13BAB"/>
    <w:multiLevelType w:val="hybridMultilevel"/>
    <w:tmpl w:val="C1068EF4"/>
    <w:lvl w:ilvl="0" w:tplc="481260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B9168F"/>
    <w:multiLevelType w:val="hybridMultilevel"/>
    <w:tmpl w:val="241A4A60"/>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C7232"/>
    <w:multiLevelType w:val="hybridMultilevel"/>
    <w:tmpl w:val="764C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44B4C"/>
    <w:multiLevelType w:val="hybridMultilevel"/>
    <w:tmpl w:val="CA8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A1F83"/>
    <w:multiLevelType w:val="hybridMultilevel"/>
    <w:tmpl w:val="50CC04B6"/>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44E84"/>
    <w:multiLevelType w:val="hybridMultilevel"/>
    <w:tmpl w:val="A5BA5E92"/>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07215"/>
    <w:multiLevelType w:val="hybridMultilevel"/>
    <w:tmpl w:val="A5C4C138"/>
    <w:lvl w:ilvl="0" w:tplc="481260D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F116A"/>
    <w:multiLevelType w:val="hybridMultilevel"/>
    <w:tmpl w:val="C674E1C6"/>
    <w:lvl w:ilvl="0" w:tplc="2BB40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1B4369"/>
    <w:multiLevelType w:val="hybridMultilevel"/>
    <w:tmpl w:val="A51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21ACA"/>
    <w:multiLevelType w:val="hybridMultilevel"/>
    <w:tmpl w:val="E9A29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919434">
    <w:abstractNumId w:val="28"/>
  </w:num>
  <w:num w:numId="2" w16cid:durableId="2121292231">
    <w:abstractNumId w:val="29"/>
  </w:num>
  <w:num w:numId="3" w16cid:durableId="213274676">
    <w:abstractNumId w:val="27"/>
  </w:num>
  <w:num w:numId="4" w16cid:durableId="964386169">
    <w:abstractNumId w:val="11"/>
  </w:num>
  <w:num w:numId="5" w16cid:durableId="254479972">
    <w:abstractNumId w:val="17"/>
  </w:num>
  <w:num w:numId="6" w16cid:durableId="603612365">
    <w:abstractNumId w:val="19"/>
  </w:num>
  <w:num w:numId="7" w16cid:durableId="2061787681">
    <w:abstractNumId w:val="23"/>
  </w:num>
  <w:num w:numId="8" w16cid:durableId="672218939">
    <w:abstractNumId w:val="3"/>
  </w:num>
  <w:num w:numId="9" w16cid:durableId="2012102505">
    <w:abstractNumId w:val="22"/>
  </w:num>
  <w:num w:numId="10" w16cid:durableId="1611006263">
    <w:abstractNumId w:val="12"/>
  </w:num>
  <w:num w:numId="11" w16cid:durableId="845244411">
    <w:abstractNumId w:val="16"/>
  </w:num>
  <w:num w:numId="12" w16cid:durableId="1064526504">
    <w:abstractNumId w:val="7"/>
  </w:num>
  <w:num w:numId="13" w16cid:durableId="1307854523">
    <w:abstractNumId w:val="13"/>
  </w:num>
  <w:num w:numId="14" w16cid:durableId="792287578">
    <w:abstractNumId w:val="1"/>
  </w:num>
  <w:num w:numId="15" w16cid:durableId="1648971733">
    <w:abstractNumId w:val="25"/>
  </w:num>
  <w:num w:numId="16" w16cid:durableId="930352977">
    <w:abstractNumId w:val="10"/>
  </w:num>
  <w:num w:numId="17" w16cid:durableId="332492679">
    <w:abstractNumId w:val="24"/>
  </w:num>
  <w:num w:numId="18" w16cid:durableId="879897879">
    <w:abstractNumId w:val="21"/>
  </w:num>
  <w:num w:numId="19" w16cid:durableId="2016610768">
    <w:abstractNumId w:val="5"/>
  </w:num>
  <w:num w:numId="20" w16cid:durableId="1547523951">
    <w:abstractNumId w:val="2"/>
  </w:num>
  <w:num w:numId="21" w16cid:durableId="1663315269">
    <w:abstractNumId w:val="26"/>
  </w:num>
  <w:num w:numId="22" w16cid:durableId="567230453">
    <w:abstractNumId w:val="18"/>
  </w:num>
  <w:num w:numId="23" w16cid:durableId="2073118262">
    <w:abstractNumId w:val="14"/>
  </w:num>
  <w:num w:numId="24" w16cid:durableId="1202941638">
    <w:abstractNumId w:val="0"/>
  </w:num>
  <w:num w:numId="25" w16cid:durableId="2107575111">
    <w:abstractNumId w:val="15"/>
  </w:num>
  <w:num w:numId="26" w16cid:durableId="2013100841">
    <w:abstractNumId w:val="6"/>
  </w:num>
  <w:num w:numId="27" w16cid:durableId="800617276">
    <w:abstractNumId w:val="4"/>
  </w:num>
  <w:num w:numId="28" w16cid:durableId="327564402">
    <w:abstractNumId w:val="9"/>
  </w:num>
  <w:num w:numId="29" w16cid:durableId="240063586">
    <w:abstractNumId w:val="8"/>
  </w:num>
  <w:num w:numId="30" w16cid:durableId="6709152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68"/>
    <w:rsid w:val="00042DCD"/>
    <w:rsid w:val="00366114"/>
    <w:rsid w:val="003E0D1A"/>
    <w:rsid w:val="0059277C"/>
    <w:rsid w:val="005F3450"/>
    <w:rsid w:val="006C1A3B"/>
    <w:rsid w:val="0088420B"/>
    <w:rsid w:val="008903FE"/>
    <w:rsid w:val="00B2698E"/>
    <w:rsid w:val="00CA50B1"/>
    <w:rsid w:val="00CD062B"/>
    <w:rsid w:val="00CD1568"/>
    <w:rsid w:val="00F9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05D5"/>
  <w15:chartTrackingRefBased/>
  <w15:docId w15:val="{962F8AB1-FE91-45A1-B242-50932A6D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68"/>
    <w:rPr>
      <w:rFonts w:eastAsiaTheme="majorEastAsia" w:cstheme="majorBidi"/>
      <w:color w:val="272727" w:themeColor="text1" w:themeTint="D8"/>
    </w:rPr>
  </w:style>
  <w:style w:type="paragraph" w:styleId="Title">
    <w:name w:val="Title"/>
    <w:basedOn w:val="Normal"/>
    <w:next w:val="Normal"/>
    <w:link w:val="TitleChar"/>
    <w:uiPriority w:val="10"/>
    <w:qFormat/>
    <w:rsid w:val="00CD1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68"/>
    <w:pPr>
      <w:spacing w:before="160"/>
      <w:jc w:val="center"/>
    </w:pPr>
    <w:rPr>
      <w:i/>
      <w:iCs/>
      <w:color w:val="404040" w:themeColor="text1" w:themeTint="BF"/>
    </w:rPr>
  </w:style>
  <w:style w:type="character" w:customStyle="1" w:styleId="QuoteChar">
    <w:name w:val="Quote Char"/>
    <w:basedOn w:val="DefaultParagraphFont"/>
    <w:link w:val="Quote"/>
    <w:uiPriority w:val="29"/>
    <w:rsid w:val="00CD1568"/>
    <w:rPr>
      <w:i/>
      <w:iCs/>
      <w:color w:val="404040" w:themeColor="text1" w:themeTint="BF"/>
    </w:rPr>
  </w:style>
  <w:style w:type="paragraph" w:styleId="ListParagraph">
    <w:name w:val="List Paragraph"/>
    <w:basedOn w:val="Normal"/>
    <w:uiPriority w:val="34"/>
    <w:qFormat/>
    <w:rsid w:val="00CD1568"/>
    <w:pPr>
      <w:ind w:left="720"/>
      <w:contextualSpacing/>
    </w:pPr>
  </w:style>
  <w:style w:type="character" w:styleId="IntenseEmphasis">
    <w:name w:val="Intense Emphasis"/>
    <w:basedOn w:val="DefaultParagraphFont"/>
    <w:uiPriority w:val="21"/>
    <w:qFormat/>
    <w:rsid w:val="00CD1568"/>
    <w:rPr>
      <w:i/>
      <w:iCs/>
      <w:color w:val="0F4761" w:themeColor="accent1" w:themeShade="BF"/>
    </w:rPr>
  </w:style>
  <w:style w:type="paragraph" w:styleId="IntenseQuote">
    <w:name w:val="Intense Quote"/>
    <w:basedOn w:val="Normal"/>
    <w:next w:val="Normal"/>
    <w:link w:val="IntenseQuoteChar"/>
    <w:uiPriority w:val="30"/>
    <w:qFormat/>
    <w:rsid w:val="00CD1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68"/>
    <w:rPr>
      <w:i/>
      <w:iCs/>
      <w:color w:val="0F4761" w:themeColor="accent1" w:themeShade="BF"/>
    </w:rPr>
  </w:style>
  <w:style w:type="character" w:styleId="IntenseReference">
    <w:name w:val="Intense Reference"/>
    <w:basedOn w:val="DefaultParagraphFont"/>
    <w:uiPriority w:val="32"/>
    <w:qFormat/>
    <w:rsid w:val="00CD1568"/>
    <w:rPr>
      <w:b/>
      <w:bCs/>
      <w:smallCaps/>
      <w:color w:val="0F4761" w:themeColor="accent1" w:themeShade="BF"/>
      <w:spacing w:val="5"/>
    </w:rPr>
  </w:style>
  <w:style w:type="paragraph" w:styleId="Caption">
    <w:name w:val="caption"/>
    <w:basedOn w:val="Normal"/>
    <w:next w:val="Normal"/>
    <w:uiPriority w:val="35"/>
    <w:unhideWhenUsed/>
    <w:qFormat/>
    <w:rsid w:val="00CD15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image" Target="media/image6.png"/><Relationship Id="rId22"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44413B-12BD-47D3-979F-9E2C89CFB241}" type="doc">
      <dgm:prSet loTypeId="urn:microsoft.com/office/officeart/2008/layout/BendingPictureSemiTransparentText" loCatId="picture" qsTypeId="urn:microsoft.com/office/officeart/2005/8/quickstyle/simple1" qsCatId="simple" csTypeId="urn:microsoft.com/office/officeart/2005/8/colors/accent1_2" csCatId="accent1" phldr="1"/>
      <dgm:spPr/>
      <dgm:t>
        <a:bodyPr/>
        <a:lstStyle/>
        <a:p>
          <a:endParaRPr lang="en-US"/>
        </a:p>
      </dgm:t>
    </dgm:pt>
    <dgm:pt modelId="{88E53D34-CF7E-4422-8430-BF4D744FF28A}">
      <dgm:prSet phldrT="[Text]" phldr="1"/>
      <dgm:spPr/>
      <dgm:t>
        <a:bodyPr/>
        <a:lstStyle/>
        <a:p>
          <a:endParaRPr lang="en-US"/>
        </a:p>
      </dgm:t>
    </dgm:pt>
    <dgm:pt modelId="{CB34E22B-2435-4B91-ADC2-AFE98CF628C4}" type="parTrans" cxnId="{6D38783A-0492-474E-A9FA-5C895BDAB6D5}">
      <dgm:prSet/>
      <dgm:spPr/>
      <dgm:t>
        <a:bodyPr/>
        <a:lstStyle/>
        <a:p>
          <a:endParaRPr lang="en-US"/>
        </a:p>
      </dgm:t>
    </dgm:pt>
    <dgm:pt modelId="{AA4BF26E-7333-46AE-84D0-C5436EA3B68C}" type="sibTrans" cxnId="{6D38783A-0492-474E-A9FA-5C895BDAB6D5}">
      <dgm:prSet/>
      <dgm:spPr/>
      <dgm:t>
        <a:bodyPr/>
        <a:lstStyle/>
        <a:p>
          <a:endParaRPr lang="en-US"/>
        </a:p>
      </dgm:t>
    </dgm:pt>
    <dgm:pt modelId="{2ED936EF-D91C-4EB3-BB74-788BDFA9ED24}">
      <dgm:prSet phldrT="[Text]" phldr="1"/>
      <dgm:spPr/>
      <dgm:t>
        <a:bodyPr/>
        <a:lstStyle/>
        <a:p>
          <a:endParaRPr lang="en-US"/>
        </a:p>
      </dgm:t>
    </dgm:pt>
    <dgm:pt modelId="{29379657-1466-49BA-91DF-D4DA411F4C94}" type="parTrans" cxnId="{0AA1BC92-B52C-4E44-88F5-86ED1BC0F79F}">
      <dgm:prSet/>
      <dgm:spPr/>
      <dgm:t>
        <a:bodyPr/>
        <a:lstStyle/>
        <a:p>
          <a:endParaRPr lang="en-US"/>
        </a:p>
      </dgm:t>
    </dgm:pt>
    <dgm:pt modelId="{0B38AB2E-524A-4D99-916C-60F7D2012D07}" type="sibTrans" cxnId="{0AA1BC92-B52C-4E44-88F5-86ED1BC0F79F}">
      <dgm:prSet/>
      <dgm:spPr/>
      <dgm:t>
        <a:bodyPr/>
        <a:lstStyle/>
        <a:p>
          <a:endParaRPr lang="en-US"/>
        </a:p>
      </dgm:t>
    </dgm:pt>
    <dgm:pt modelId="{EDFC515D-F465-4834-943A-C4A7EAF664A7}">
      <dgm:prSet phldrT="[Text]" phldr="1"/>
      <dgm:spPr/>
      <dgm:t>
        <a:bodyPr/>
        <a:lstStyle/>
        <a:p>
          <a:endParaRPr lang="en-US"/>
        </a:p>
      </dgm:t>
    </dgm:pt>
    <dgm:pt modelId="{BD40FBCD-8F13-4633-95F7-8756863C1654}" type="parTrans" cxnId="{DD862729-C80C-419C-8C7B-96C8F625D492}">
      <dgm:prSet/>
      <dgm:spPr/>
      <dgm:t>
        <a:bodyPr/>
        <a:lstStyle/>
        <a:p>
          <a:endParaRPr lang="en-US"/>
        </a:p>
      </dgm:t>
    </dgm:pt>
    <dgm:pt modelId="{8CEAC509-75E7-48BE-83C3-CC6767511341}" type="sibTrans" cxnId="{DD862729-C80C-419C-8C7B-96C8F625D492}">
      <dgm:prSet/>
      <dgm:spPr/>
      <dgm:t>
        <a:bodyPr/>
        <a:lstStyle/>
        <a:p>
          <a:endParaRPr lang="en-US"/>
        </a:p>
      </dgm:t>
    </dgm:pt>
    <dgm:pt modelId="{3EA17538-90BF-43A7-A92F-ED601CAC0F3D}">
      <dgm:prSet/>
      <dgm:spPr/>
      <dgm:t>
        <a:bodyPr/>
        <a:lstStyle/>
        <a:p>
          <a:endParaRPr lang="en-US"/>
        </a:p>
      </dgm:t>
    </dgm:pt>
    <dgm:pt modelId="{C7888609-A033-4EE6-B056-6D817CFBF1B7}" type="parTrans" cxnId="{2780C207-C60F-420A-B6C0-524C7C3658BD}">
      <dgm:prSet/>
      <dgm:spPr/>
      <dgm:t>
        <a:bodyPr/>
        <a:lstStyle/>
        <a:p>
          <a:endParaRPr lang="en-US"/>
        </a:p>
      </dgm:t>
    </dgm:pt>
    <dgm:pt modelId="{73346921-5892-4DA9-93A1-C94C96C5A245}" type="sibTrans" cxnId="{2780C207-C60F-420A-B6C0-524C7C3658BD}">
      <dgm:prSet/>
      <dgm:spPr/>
      <dgm:t>
        <a:bodyPr/>
        <a:lstStyle/>
        <a:p>
          <a:endParaRPr lang="en-US"/>
        </a:p>
      </dgm:t>
    </dgm:pt>
    <dgm:pt modelId="{81AF95AB-20DE-4DF1-B867-9A96B84D5224}" type="pres">
      <dgm:prSet presAssocID="{5B44413B-12BD-47D3-979F-9E2C89CFB241}" presName="Name0" presStyleCnt="0">
        <dgm:presLayoutVars>
          <dgm:dir/>
          <dgm:resizeHandles val="exact"/>
        </dgm:presLayoutVars>
      </dgm:prSet>
      <dgm:spPr/>
    </dgm:pt>
    <dgm:pt modelId="{87DC394B-C975-41E5-971E-C497E144D214}" type="pres">
      <dgm:prSet presAssocID="{88E53D34-CF7E-4422-8430-BF4D744FF28A}" presName="composite" presStyleCnt="0"/>
      <dgm:spPr/>
    </dgm:pt>
    <dgm:pt modelId="{FA3BBAA2-AE92-4C65-9FB0-95C8F9ACC5E9}" type="pres">
      <dgm:prSet presAssocID="{88E53D34-CF7E-4422-8430-BF4D744FF28A}" presName="rect1" presStyleLbl="bgShp" presStyleIdx="0" presStyleCnt="4"/>
      <dgm:spPr>
        <a:blipFill>
          <a:blip xmlns:r="http://schemas.openxmlformats.org/officeDocument/2006/relationships" r:embed="rId1"/>
          <a:srcRect/>
          <a:stretch>
            <a:fillRect t="-7000" b="-7000"/>
          </a:stretch>
        </a:blipFill>
      </dgm:spPr>
    </dgm:pt>
    <dgm:pt modelId="{765D8153-4C45-43CC-8FBB-AFE7F317A5EE}" type="pres">
      <dgm:prSet presAssocID="{88E53D34-CF7E-4422-8430-BF4D744FF28A}" presName="rect2" presStyleLbl="trBgShp" presStyleIdx="0" presStyleCnt="4">
        <dgm:presLayoutVars>
          <dgm:bulletEnabled val="1"/>
        </dgm:presLayoutVars>
      </dgm:prSet>
      <dgm:spPr/>
    </dgm:pt>
    <dgm:pt modelId="{A4BA8B12-A972-426C-8D1B-10B44283B6A9}" type="pres">
      <dgm:prSet presAssocID="{AA4BF26E-7333-46AE-84D0-C5436EA3B68C}" presName="sibTrans" presStyleCnt="0"/>
      <dgm:spPr/>
    </dgm:pt>
    <dgm:pt modelId="{7FE2D53B-11ED-4116-9888-35074DCF782A}" type="pres">
      <dgm:prSet presAssocID="{2ED936EF-D91C-4EB3-BB74-788BDFA9ED24}" presName="composite" presStyleCnt="0"/>
      <dgm:spPr/>
    </dgm:pt>
    <dgm:pt modelId="{CE9F5DA9-DCAE-4CD9-BFD3-B8A64142B7E0}" type="pres">
      <dgm:prSet presAssocID="{2ED936EF-D91C-4EB3-BB74-788BDFA9ED24}" presName="rect1" presStyleLbl="bgShp" presStyleIdx="1" presStyleCnt="4"/>
      <dgm:spPr>
        <a:blipFill>
          <a:blip xmlns:r="http://schemas.openxmlformats.org/officeDocument/2006/relationships" r:embed="rId2"/>
          <a:srcRect/>
          <a:stretch>
            <a:fillRect t="-7000" b="-7000"/>
          </a:stretch>
        </a:blipFill>
      </dgm:spPr>
    </dgm:pt>
    <dgm:pt modelId="{25695102-0AB5-4950-B5B1-F1D8DCF388E2}" type="pres">
      <dgm:prSet presAssocID="{2ED936EF-D91C-4EB3-BB74-788BDFA9ED24}" presName="rect2" presStyleLbl="trBgShp" presStyleIdx="1" presStyleCnt="4">
        <dgm:presLayoutVars>
          <dgm:bulletEnabled val="1"/>
        </dgm:presLayoutVars>
      </dgm:prSet>
      <dgm:spPr/>
    </dgm:pt>
    <dgm:pt modelId="{05A4CA37-99BB-4CD1-A2C2-90A0320FD38C}" type="pres">
      <dgm:prSet presAssocID="{0B38AB2E-524A-4D99-916C-60F7D2012D07}" presName="sibTrans" presStyleCnt="0"/>
      <dgm:spPr/>
    </dgm:pt>
    <dgm:pt modelId="{44229C26-D77A-457C-8B58-A845A48DB00E}" type="pres">
      <dgm:prSet presAssocID="{EDFC515D-F465-4834-943A-C4A7EAF664A7}" presName="composite" presStyleCnt="0"/>
      <dgm:spPr/>
    </dgm:pt>
    <dgm:pt modelId="{69C21382-C76C-4073-9ED4-3AD44134EA1D}" type="pres">
      <dgm:prSet presAssocID="{EDFC515D-F465-4834-943A-C4A7EAF664A7}" presName="rect1" presStyleLbl="bgShp" presStyleIdx="2" presStyleCnt="4"/>
      <dgm:spPr>
        <a:blipFill>
          <a:blip xmlns:r="http://schemas.openxmlformats.org/officeDocument/2006/relationships" r:embed="rId3"/>
          <a:srcRect/>
          <a:stretch>
            <a:fillRect/>
          </a:stretch>
        </a:blipFill>
      </dgm:spPr>
    </dgm:pt>
    <dgm:pt modelId="{2143DC33-B003-4625-9596-ED76A18E806B}" type="pres">
      <dgm:prSet presAssocID="{EDFC515D-F465-4834-943A-C4A7EAF664A7}" presName="rect2" presStyleLbl="trBgShp" presStyleIdx="2" presStyleCnt="4">
        <dgm:presLayoutVars>
          <dgm:bulletEnabled val="1"/>
        </dgm:presLayoutVars>
      </dgm:prSet>
      <dgm:spPr/>
    </dgm:pt>
    <dgm:pt modelId="{CA6BA44E-606D-413C-AB02-64063F8CC35F}" type="pres">
      <dgm:prSet presAssocID="{8CEAC509-75E7-48BE-83C3-CC6767511341}" presName="sibTrans" presStyleCnt="0"/>
      <dgm:spPr/>
    </dgm:pt>
    <dgm:pt modelId="{B63ADFDE-0A6E-447C-A7A6-DD2718546C29}" type="pres">
      <dgm:prSet presAssocID="{3EA17538-90BF-43A7-A92F-ED601CAC0F3D}" presName="composite" presStyleCnt="0"/>
      <dgm:spPr/>
    </dgm:pt>
    <dgm:pt modelId="{03ACD427-04FA-47E7-802E-F88F3ECF0C4C}" type="pres">
      <dgm:prSet presAssocID="{3EA17538-90BF-43A7-A92F-ED601CAC0F3D}" presName="rect1" presStyleLbl="bgShp" presStyleIdx="3" presStyleCnt="4"/>
      <dgm:spPr>
        <a:blipFill>
          <a:blip xmlns:r="http://schemas.openxmlformats.org/officeDocument/2006/relationships" r:embed="rId4"/>
          <a:srcRect/>
          <a:stretch>
            <a:fillRect/>
          </a:stretch>
        </a:blipFill>
      </dgm:spPr>
    </dgm:pt>
    <dgm:pt modelId="{ADD48E89-3E09-4431-9AE3-160B72916657}" type="pres">
      <dgm:prSet presAssocID="{3EA17538-90BF-43A7-A92F-ED601CAC0F3D}" presName="rect2" presStyleLbl="trBgShp" presStyleIdx="3" presStyleCnt="4">
        <dgm:presLayoutVars>
          <dgm:bulletEnabled val="1"/>
        </dgm:presLayoutVars>
      </dgm:prSet>
      <dgm:spPr/>
    </dgm:pt>
  </dgm:ptLst>
  <dgm:cxnLst>
    <dgm:cxn modelId="{2780C207-C60F-420A-B6C0-524C7C3658BD}" srcId="{5B44413B-12BD-47D3-979F-9E2C89CFB241}" destId="{3EA17538-90BF-43A7-A92F-ED601CAC0F3D}" srcOrd="3" destOrd="0" parTransId="{C7888609-A033-4EE6-B056-6D817CFBF1B7}" sibTransId="{73346921-5892-4DA9-93A1-C94C96C5A245}"/>
    <dgm:cxn modelId="{1A03A728-11DA-40EB-BFD0-22CEC072CCA6}" type="presOf" srcId="{5B44413B-12BD-47D3-979F-9E2C89CFB241}" destId="{81AF95AB-20DE-4DF1-B867-9A96B84D5224}" srcOrd="0" destOrd="0" presId="urn:microsoft.com/office/officeart/2008/layout/BendingPictureSemiTransparentText"/>
    <dgm:cxn modelId="{DD862729-C80C-419C-8C7B-96C8F625D492}" srcId="{5B44413B-12BD-47D3-979F-9E2C89CFB241}" destId="{EDFC515D-F465-4834-943A-C4A7EAF664A7}" srcOrd="2" destOrd="0" parTransId="{BD40FBCD-8F13-4633-95F7-8756863C1654}" sibTransId="{8CEAC509-75E7-48BE-83C3-CC6767511341}"/>
    <dgm:cxn modelId="{6D38783A-0492-474E-A9FA-5C895BDAB6D5}" srcId="{5B44413B-12BD-47D3-979F-9E2C89CFB241}" destId="{88E53D34-CF7E-4422-8430-BF4D744FF28A}" srcOrd="0" destOrd="0" parTransId="{CB34E22B-2435-4B91-ADC2-AFE98CF628C4}" sibTransId="{AA4BF26E-7333-46AE-84D0-C5436EA3B68C}"/>
    <dgm:cxn modelId="{0AA1BC92-B52C-4E44-88F5-86ED1BC0F79F}" srcId="{5B44413B-12BD-47D3-979F-9E2C89CFB241}" destId="{2ED936EF-D91C-4EB3-BB74-788BDFA9ED24}" srcOrd="1" destOrd="0" parTransId="{29379657-1466-49BA-91DF-D4DA411F4C94}" sibTransId="{0B38AB2E-524A-4D99-916C-60F7D2012D07}"/>
    <dgm:cxn modelId="{3C2AC499-8E3E-4FFF-861F-24A8CFFAB025}" type="presOf" srcId="{2ED936EF-D91C-4EB3-BB74-788BDFA9ED24}" destId="{25695102-0AB5-4950-B5B1-F1D8DCF388E2}" srcOrd="0" destOrd="0" presId="urn:microsoft.com/office/officeart/2008/layout/BendingPictureSemiTransparentText"/>
    <dgm:cxn modelId="{B8DADB9A-2CF2-4830-A0AD-8CE61E98AFAB}" type="presOf" srcId="{3EA17538-90BF-43A7-A92F-ED601CAC0F3D}" destId="{ADD48E89-3E09-4431-9AE3-160B72916657}" srcOrd="0" destOrd="0" presId="urn:microsoft.com/office/officeart/2008/layout/BendingPictureSemiTransparentText"/>
    <dgm:cxn modelId="{8EE5E1A3-AC52-40CF-A3ED-675E0D723418}" type="presOf" srcId="{88E53D34-CF7E-4422-8430-BF4D744FF28A}" destId="{765D8153-4C45-43CC-8FBB-AFE7F317A5EE}" srcOrd="0" destOrd="0" presId="urn:microsoft.com/office/officeart/2008/layout/BendingPictureSemiTransparentText"/>
    <dgm:cxn modelId="{F362CDA7-02B3-473E-AE81-FECA5A637936}" type="presOf" srcId="{EDFC515D-F465-4834-943A-C4A7EAF664A7}" destId="{2143DC33-B003-4625-9596-ED76A18E806B}" srcOrd="0" destOrd="0" presId="urn:microsoft.com/office/officeart/2008/layout/BendingPictureSemiTransparentText"/>
    <dgm:cxn modelId="{AEAE95A7-132D-484C-96A7-AD7DA38FDFCF}" type="presParOf" srcId="{81AF95AB-20DE-4DF1-B867-9A96B84D5224}" destId="{87DC394B-C975-41E5-971E-C497E144D214}" srcOrd="0" destOrd="0" presId="urn:microsoft.com/office/officeart/2008/layout/BendingPictureSemiTransparentText"/>
    <dgm:cxn modelId="{790CF94A-19A5-45DA-A93A-7AC150388F0E}" type="presParOf" srcId="{87DC394B-C975-41E5-971E-C497E144D214}" destId="{FA3BBAA2-AE92-4C65-9FB0-95C8F9ACC5E9}" srcOrd="0" destOrd="0" presId="urn:microsoft.com/office/officeart/2008/layout/BendingPictureSemiTransparentText"/>
    <dgm:cxn modelId="{6F0420EB-B39C-445A-8E9A-D5CF6E8EF693}" type="presParOf" srcId="{87DC394B-C975-41E5-971E-C497E144D214}" destId="{765D8153-4C45-43CC-8FBB-AFE7F317A5EE}" srcOrd="1" destOrd="0" presId="urn:microsoft.com/office/officeart/2008/layout/BendingPictureSemiTransparentText"/>
    <dgm:cxn modelId="{DE5FE142-EEC3-4AD8-A1CF-E2069430B856}" type="presParOf" srcId="{81AF95AB-20DE-4DF1-B867-9A96B84D5224}" destId="{A4BA8B12-A972-426C-8D1B-10B44283B6A9}" srcOrd="1" destOrd="0" presId="urn:microsoft.com/office/officeart/2008/layout/BendingPictureSemiTransparentText"/>
    <dgm:cxn modelId="{02213E71-6E85-47E9-BA26-8A2865AD7B40}" type="presParOf" srcId="{81AF95AB-20DE-4DF1-B867-9A96B84D5224}" destId="{7FE2D53B-11ED-4116-9888-35074DCF782A}" srcOrd="2" destOrd="0" presId="urn:microsoft.com/office/officeart/2008/layout/BendingPictureSemiTransparentText"/>
    <dgm:cxn modelId="{14979BB6-62FB-4318-BFC4-87429B7787A2}" type="presParOf" srcId="{7FE2D53B-11ED-4116-9888-35074DCF782A}" destId="{CE9F5DA9-DCAE-4CD9-BFD3-B8A64142B7E0}" srcOrd="0" destOrd="0" presId="urn:microsoft.com/office/officeart/2008/layout/BendingPictureSemiTransparentText"/>
    <dgm:cxn modelId="{217AD760-5735-4100-B6C3-8EE58F99D415}" type="presParOf" srcId="{7FE2D53B-11ED-4116-9888-35074DCF782A}" destId="{25695102-0AB5-4950-B5B1-F1D8DCF388E2}" srcOrd="1" destOrd="0" presId="urn:microsoft.com/office/officeart/2008/layout/BendingPictureSemiTransparentText"/>
    <dgm:cxn modelId="{5EFFF66A-10F7-4AD4-9723-A1AD9D2D3D4E}" type="presParOf" srcId="{81AF95AB-20DE-4DF1-B867-9A96B84D5224}" destId="{05A4CA37-99BB-4CD1-A2C2-90A0320FD38C}" srcOrd="3" destOrd="0" presId="urn:microsoft.com/office/officeart/2008/layout/BendingPictureSemiTransparentText"/>
    <dgm:cxn modelId="{F18D3032-B017-439D-971C-2E46B29F1189}" type="presParOf" srcId="{81AF95AB-20DE-4DF1-B867-9A96B84D5224}" destId="{44229C26-D77A-457C-8B58-A845A48DB00E}" srcOrd="4" destOrd="0" presId="urn:microsoft.com/office/officeart/2008/layout/BendingPictureSemiTransparentText"/>
    <dgm:cxn modelId="{3C4E7FCF-C67C-446A-AF63-0EA26A7AAF39}" type="presParOf" srcId="{44229C26-D77A-457C-8B58-A845A48DB00E}" destId="{69C21382-C76C-4073-9ED4-3AD44134EA1D}" srcOrd="0" destOrd="0" presId="urn:microsoft.com/office/officeart/2008/layout/BendingPictureSemiTransparentText"/>
    <dgm:cxn modelId="{CF4D87CE-40D8-4579-B320-4FD4EE093F15}" type="presParOf" srcId="{44229C26-D77A-457C-8B58-A845A48DB00E}" destId="{2143DC33-B003-4625-9596-ED76A18E806B}" srcOrd="1" destOrd="0" presId="urn:microsoft.com/office/officeart/2008/layout/BendingPictureSemiTransparentText"/>
    <dgm:cxn modelId="{E2A5CC22-5EC9-414B-93C0-A904558E73DD}" type="presParOf" srcId="{81AF95AB-20DE-4DF1-B867-9A96B84D5224}" destId="{CA6BA44E-606D-413C-AB02-64063F8CC35F}" srcOrd="5" destOrd="0" presId="urn:microsoft.com/office/officeart/2008/layout/BendingPictureSemiTransparentText"/>
    <dgm:cxn modelId="{4CBE792B-6152-414F-9F3E-DFB0609AE7D0}" type="presParOf" srcId="{81AF95AB-20DE-4DF1-B867-9A96B84D5224}" destId="{B63ADFDE-0A6E-447C-A7A6-DD2718546C29}" srcOrd="6" destOrd="0" presId="urn:microsoft.com/office/officeart/2008/layout/BendingPictureSemiTransparentText"/>
    <dgm:cxn modelId="{D84851F7-190F-4DE4-A9EB-B0B5B3A3E318}" type="presParOf" srcId="{B63ADFDE-0A6E-447C-A7A6-DD2718546C29}" destId="{03ACD427-04FA-47E7-802E-F88F3ECF0C4C}" srcOrd="0" destOrd="0" presId="urn:microsoft.com/office/officeart/2008/layout/BendingPictureSemiTransparentText"/>
    <dgm:cxn modelId="{AB43F7A6-CD62-4043-8788-FF2A6206ECD3}" type="presParOf" srcId="{B63ADFDE-0A6E-447C-A7A6-DD2718546C29}" destId="{ADD48E89-3E09-4431-9AE3-160B72916657}" srcOrd="1" destOrd="0" presId="urn:microsoft.com/office/officeart/2008/layout/BendingPictureSemiTransparentTex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CEFB08-D8FB-4F74-AD5A-970ECB70E706}" type="doc">
      <dgm:prSet loTypeId="urn:microsoft.com/office/officeart/2008/layout/BendingPictureSemiTransparentText" loCatId="picture" qsTypeId="urn:microsoft.com/office/officeart/2005/8/quickstyle/simple1" qsCatId="simple" csTypeId="urn:microsoft.com/office/officeart/2005/8/colors/accent1_2" csCatId="accent1" phldr="1"/>
      <dgm:spPr/>
    </dgm:pt>
    <dgm:pt modelId="{AFEFA84E-6BE0-4181-A73D-D2F89C58D5CE}">
      <dgm:prSet phldrT="[Text]"/>
      <dgm:spPr/>
      <dgm:t>
        <a:bodyPr/>
        <a:lstStyle/>
        <a:p>
          <a:r>
            <a:rPr lang="en-US"/>
            <a:t>Step 7</a:t>
          </a:r>
        </a:p>
      </dgm:t>
    </dgm:pt>
    <dgm:pt modelId="{33EEA5DC-402A-4F65-A203-7CF253326858}" type="sibTrans" cxnId="{9378800A-FB1E-4621-8AE4-6BFEE77D60F3}">
      <dgm:prSet/>
      <dgm:spPr/>
      <dgm:t>
        <a:bodyPr/>
        <a:lstStyle/>
        <a:p>
          <a:endParaRPr lang="en-US"/>
        </a:p>
      </dgm:t>
    </dgm:pt>
    <dgm:pt modelId="{3222A5E5-FBB6-4163-9159-0300F1546936}" type="parTrans" cxnId="{9378800A-FB1E-4621-8AE4-6BFEE77D60F3}">
      <dgm:prSet/>
      <dgm:spPr/>
      <dgm:t>
        <a:bodyPr/>
        <a:lstStyle/>
        <a:p>
          <a:endParaRPr lang="en-US"/>
        </a:p>
      </dgm:t>
    </dgm:pt>
    <dgm:pt modelId="{EC50B4D4-4808-46FC-A1F7-3C35B674D4FC}" type="pres">
      <dgm:prSet presAssocID="{E9CEFB08-D8FB-4F74-AD5A-970ECB70E706}" presName="Name0" presStyleCnt="0">
        <dgm:presLayoutVars>
          <dgm:dir/>
          <dgm:resizeHandles val="exact"/>
        </dgm:presLayoutVars>
      </dgm:prSet>
      <dgm:spPr/>
    </dgm:pt>
    <dgm:pt modelId="{94A55797-068E-4F87-8293-16E6041F7BDA}" type="pres">
      <dgm:prSet presAssocID="{AFEFA84E-6BE0-4181-A73D-D2F89C58D5CE}" presName="composite" presStyleCnt="0"/>
      <dgm:spPr/>
    </dgm:pt>
    <dgm:pt modelId="{FD94A2C3-5E6C-4B82-B846-A0521CE0DA29}" type="pres">
      <dgm:prSet presAssocID="{AFEFA84E-6BE0-4181-A73D-D2F89C58D5CE}" presName="rect1" presStyleLbl="bgShp" presStyleIdx="0" presStyleCnt="1" custLinFactNeighborX="-910" custLinFactNeighborY="7273"/>
      <dgm:spPr>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dgm:spPr>
      <dgm:extLst>
        <a:ext uri="{E40237B7-FDA0-4F09-8148-C483321AD2D9}">
          <dgm14:cNvPr xmlns:dgm14="http://schemas.microsoft.com/office/drawing/2010/diagram" id="0" name="" descr="A blue and yellow circle with black text&#10;&#10;AI-generated content may be incorrect."/>
        </a:ext>
      </dgm:extLst>
    </dgm:pt>
    <dgm:pt modelId="{756AB4DA-2330-4743-9288-28B43DB5332E}" type="pres">
      <dgm:prSet presAssocID="{AFEFA84E-6BE0-4181-A73D-D2F89C58D5CE}" presName="rect2" presStyleLbl="trBgShp" presStyleIdx="0" presStyleCnt="1" custLinFactNeighborX="-73634" custLinFactNeighborY="-35985">
        <dgm:presLayoutVars>
          <dgm:bulletEnabled val="1"/>
        </dgm:presLayoutVars>
      </dgm:prSet>
      <dgm:spPr/>
    </dgm:pt>
  </dgm:ptLst>
  <dgm:cxnLst>
    <dgm:cxn modelId="{9378800A-FB1E-4621-8AE4-6BFEE77D60F3}" srcId="{E9CEFB08-D8FB-4F74-AD5A-970ECB70E706}" destId="{AFEFA84E-6BE0-4181-A73D-D2F89C58D5CE}" srcOrd="0" destOrd="0" parTransId="{3222A5E5-FBB6-4163-9159-0300F1546936}" sibTransId="{33EEA5DC-402A-4F65-A203-7CF253326858}"/>
    <dgm:cxn modelId="{E38F898B-3619-4282-91A2-2B232FE694F5}" type="presOf" srcId="{AFEFA84E-6BE0-4181-A73D-D2F89C58D5CE}" destId="{756AB4DA-2330-4743-9288-28B43DB5332E}" srcOrd="0" destOrd="0" presId="urn:microsoft.com/office/officeart/2008/layout/BendingPictureSemiTransparentText"/>
    <dgm:cxn modelId="{9A086AAB-6FC3-4DE9-8D2E-EB74B127F840}" type="presOf" srcId="{E9CEFB08-D8FB-4F74-AD5A-970ECB70E706}" destId="{EC50B4D4-4808-46FC-A1F7-3C35B674D4FC}" srcOrd="0" destOrd="0" presId="urn:microsoft.com/office/officeart/2008/layout/BendingPictureSemiTransparentText"/>
    <dgm:cxn modelId="{86810978-DE1E-4040-9027-F9DB963067BE}" type="presParOf" srcId="{EC50B4D4-4808-46FC-A1F7-3C35B674D4FC}" destId="{94A55797-068E-4F87-8293-16E6041F7BDA}" srcOrd="0" destOrd="0" presId="urn:microsoft.com/office/officeart/2008/layout/BendingPictureSemiTransparentText"/>
    <dgm:cxn modelId="{08370FD8-70A5-4187-BE0B-86294B8E1C71}" type="presParOf" srcId="{94A55797-068E-4F87-8293-16E6041F7BDA}" destId="{FD94A2C3-5E6C-4B82-B846-A0521CE0DA29}" srcOrd="0" destOrd="0" presId="urn:microsoft.com/office/officeart/2008/layout/BendingPictureSemiTransparentText"/>
    <dgm:cxn modelId="{6F5324EC-ACCE-48C2-9217-A5670A8A9CE2}" type="presParOf" srcId="{94A55797-068E-4F87-8293-16E6041F7BDA}" destId="{756AB4DA-2330-4743-9288-28B43DB5332E}" srcOrd="1" destOrd="0" presId="urn:microsoft.com/office/officeart/2008/layout/BendingPictureSemiTransparentTex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3BBAA2-AE92-4C65-9FB0-95C8F9ACC5E9}">
      <dsp:nvSpPr>
        <dsp:cNvPr id="0" name=""/>
        <dsp:cNvSpPr/>
      </dsp:nvSpPr>
      <dsp:spPr>
        <a:xfrm>
          <a:off x="892173" y="2575"/>
          <a:ext cx="1761207" cy="1509563"/>
        </a:xfrm>
        <a:prstGeom prst="rect">
          <a:avLst/>
        </a:prstGeom>
        <a:blipFill>
          <a:blip xmlns:r="http://schemas.openxmlformats.org/officeDocument/2006/relationships" r:embed="rId1"/>
          <a:srcRect/>
          <a:stretch>
            <a:fillRect t="-7000" b="-7000"/>
          </a:stretch>
        </a:blipFill>
        <a:ln>
          <a:noFill/>
        </a:ln>
        <a:effectLst/>
      </dsp:spPr>
      <dsp:style>
        <a:lnRef idx="0">
          <a:scrgbClr r="0" g="0" b="0"/>
        </a:lnRef>
        <a:fillRef idx="1">
          <a:scrgbClr r="0" g="0" b="0"/>
        </a:fillRef>
        <a:effectRef idx="0">
          <a:scrgbClr r="0" g="0" b="0"/>
        </a:effectRef>
        <a:fontRef idx="minor"/>
      </dsp:style>
    </dsp:sp>
    <dsp:sp modelId="{765D8153-4C45-43CC-8FBB-AFE7F317A5EE}">
      <dsp:nvSpPr>
        <dsp:cNvPr id="0" name=""/>
        <dsp:cNvSpPr/>
      </dsp:nvSpPr>
      <dsp:spPr>
        <a:xfrm>
          <a:off x="892173" y="1059270"/>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892173" y="1059270"/>
        <a:ext cx="1761207" cy="362295"/>
      </dsp:txXfrm>
    </dsp:sp>
    <dsp:sp modelId="{CE9F5DA9-DCAE-4CD9-BFD3-B8A64142B7E0}">
      <dsp:nvSpPr>
        <dsp:cNvPr id="0" name=""/>
        <dsp:cNvSpPr/>
      </dsp:nvSpPr>
      <dsp:spPr>
        <a:xfrm>
          <a:off x="2833019" y="2575"/>
          <a:ext cx="1761207" cy="1509563"/>
        </a:xfrm>
        <a:prstGeom prst="rect">
          <a:avLst/>
        </a:prstGeom>
        <a:blipFill>
          <a:blip xmlns:r="http://schemas.openxmlformats.org/officeDocument/2006/relationships" r:embed="rId2"/>
          <a:srcRect/>
          <a:stretch>
            <a:fillRect t="-7000" b="-7000"/>
          </a:stretch>
        </a:blipFill>
        <a:ln>
          <a:noFill/>
        </a:ln>
        <a:effectLst/>
      </dsp:spPr>
      <dsp:style>
        <a:lnRef idx="0">
          <a:scrgbClr r="0" g="0" b="0"/>
        </a:lnRef>
        <a:fillRef idx="1">
          <a:scrgbClr r="0" g="0" b="0"/>
        </a:fillRef>
        <a:effectRef idx="0">
          <a:scrgbClr r="0" g="0" b="0"/>
        </a:effectRef>
        <a:fontRef idx="minor"/>
      </dsp:style>
    </dsp:sp>
    <dsp:sp modelId="{25695102-0AB5-4950-B5B1-F1D8DCF388E2}">
      <dsp:nvSpPr>
        <dsp:cNvPr id="0" name=""/>
        <dsp:cNvSpPr/>
      </dsp:nvSpPr>
      <dsp:spPr>
        <a:xfrm>
          <a:off x="2833019" y="1059270"/>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833019" y="1059270"/>
        <a:ext cx="1761207" cy="362295"/>
      </dsp:txXfrm>
    </dsp:sp>
    <dsp:sp modelId="{69C21382-C76C-4073-9ED4-3AD44134EA1D}">
      <dsp:nvSpPr>
        <dsp:cNvPr id="0" name=""/>
        <dsp:cNvSpPr/>
      </dsp:nvSpPr>
      <dsp:spPr>
        <a:xfrm>
          <a:off x="892173" y="1688260"/>
          <a:ext cx="1761207" cy="1509563"/>
        </a:xfrm>
        <a:prstGeom prst="rect">
          <a:avLst/>
        </a:prstGeom>
        <a:blipFill>
          <a:blip xmlns:r="http://schemas.openxmlformats.org/officeDocument/2006/relationships" r:embed="rId3"/>
          <a:srcRect/>
          <a:stretch>
            <a:fillRect/>
          </a:stretch>
        </a:blipFill>
        <a:ln>
          <a:noFill/>
        </a:ln>
        <a:effectLst/>
      </dsp:spPr>
      <dsp:style>
        <a:lnRef idx="0">
          <a:scrgbClr r="0" g="0" b="0"/>
        </a:lnRef>
        <a:fillRef idx="1">
          <a:scrgbClr r="0" g="0" b="0"/>
        </a:fillRef>
        <a:effectRef idx="0">
          <a:scrgbClr r="0" g="0" b="0"/>
        </a:effectRef>
        <a:fontRef idx="minor"/>
      </dsp:style>
    </dsp:sp>
    <dsp:sp modelId="{2143DC33-B003-4625-9596-ED76A18E806B}">
      <dsp:nvSpPr>
        <dsp:cNvPr id="0" name=""/>
        <dsp:cNvSpPr/>
      </dsp:nvSpPr>
      <dsp:spPr>
        <a:xfrm>
          <a:off x="892173" y="2744954"/>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892173" y="2744954"/>
        <a:ext cx="1761207" cy="362295"/>
      </dsp:txXfrm>
    </dsp:sp>
    <dsp:sp modelId="{03ACD427-04FA-47E7-802E-F88F3ECF0C4C}">
      <dsp:nvSpPr>
        <dsp:cNvPr id="0" name=""/>
        <dsp:cNvSpPr/>
      </dsp:nvSpPr>
      <dsp:spPr>
        <a:xfrm>
          <a:off x="2833019" y="1688260"/>
          <a:ext cx="1761207" cy="1509563"/>
        </a:xfrm>
        <a:prstGeom prst="rect">
          <a:avLst/>
        </a:prstGeom>
        <a:blipFill>
          <a:blip xmlns:r="http://schemas.openxmlformats.org/officeDocument/2006/relationships" r:embed="rId4"/>
          <a:srcRect/>
          <a:stretch>
            <a:fillRect/>
          </a:stretch>
        </a:blipFill>
        <a:ln>
          <a:noFill/>
        </a:ln>
        <a:effectLst/>
      </dsp:spPr>
      <dsp:style>
        <a:lnRef idx="0">
          <a:scrgbClr r="0" g="0" b="0"/>
        </a:lnRef>
        <a:fillRef idx="1">
          <a:scrgbClr r="0" g="0" b="0"/>
        </a:fillRef>
        <a:effectRef idx="0">
          <a:scrgbClr r="0" g="0" b="0"/>
        </a:effectRef>
        <a:fontRef idx="minor"/>
      </dsp:style>
    </dsp:sp>
    <dsp:sp modelId="{ADD48E89-3E09-4431-9AE3-160B72916657}">
      <dsp:nvSpPr>
        <dsp:cNvPr id="0" name=""/>
        <dsp:cNvSpPr/>
      </dsp:nvSpPr>
      <dsp:spPr>
        <a:xfrm>
          <a:off x="2833019" y="2744954"/>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833019" y="2744954"/>
        <a:ext cx="1761207" cy="3622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4A2C3-5E6C-4B82-B846-A0521CE0DA29}">
      <dsp:nvSpPr>
        <dsp:cNvPr id="0" name=""/>
        <dsp:cNvSpPr/>
      </dsp:nvSpPr>
      <dsp:spPr>
        <a:xfrm>
          <a:off x="22167" y="0"/>
          <a:ext cx="2444819" cy="209550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a:ln>
          <a:noFill/>
        </a:ln>
        <a:effectLst/>
      </dsp:spPr>
      <dsp:style>
        <a:lnRef idx="0">
          <a:scrgbClr r="0" g="0" b="0"/>
        </a:lnRef>
        <a:fillRef idx="1">
          <a:scrgbClr r="0" g="0" b="0"/>
        </a:fillRef>
        <a:effectRef idx="0">
          <a:scrgbClr r="0" g="0" b="0"/>
        </a:effectRef>
        <a:fontRef idx="minor"/>
      </dsp:style>
    </dsp:sp>
    <dsp:sp modelId="{756AB4DA-2330-4743-9288-28B43DB5332E}">
      <dsp:nvSpPr>
        <dsp:cNvPr id="0" name=""/>
        <dsp:cNvSpPr/>
      </dsp:nvSpPr>
      <dsp:spPr>
        <a:xfrm>
          <a:off x="0" y="1285874"/>
          <a:ext cx="2444819" cy="502920"/>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US" sz="2600" kern="1200"/>
            <a:t>Step 7</a:t>
          </a:r>
        </a:p>
      </dsp:txBody>
      <dsp:txXfrm>
        <a:off x="0" y="1285874"/>
        <a:ext cx="2444819" cy="502920"/>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SemiTransparentText">
  <dgm:title val=""/>
  <dgm:desc val=""/>
  <dgm:catLst>
    <dgm:cat type="picture" pri="7000"/>
    <dgm:cat type="pictureconvert" pri="7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19"/>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1667"/>
        </dgm:alg>
        <dgm:shape xmlns:r="http://schemas.openxmlformats.org/officeDocument/2006/relationships" r:blip="">
          <dgm:adjLst/>
        </dgm:shape>
        <dgm:constrLst>
          <dgm:constr type="l" for="ch" forName="rect1" refType="w" fact="0"/>
          <dgm:constr type="t" for="ch" forName="rect1" refType="h" fact="0"/>
          <dgm:constr type="w" for="ch" forName="rect1" refType="w"/>
          <dgm:constr type="h" for="ch" forName="rect1" refType="h"/>
          <dgm:constr type="l" for="ch" forName="rect2" refType="w" fact="0"/>
          <dgm:constr type="t" for="ch" forName="rect2" refType="h" fact="0.7"/>
          <dgm:constr type="w" for="ch" forName="rect2" refType="w"/>
          <dgm:constr type="h" for="ch" forName="rect2" refType="h" fact="0.24"/>
        </dgm:constrLst>
        <dgm:layoutNode name="rect1" styleLbl="bgShp">
          <dgm:alg type="sp"/>
          <dgm:shape xmlns:r="http://schemas.openxmlformats.org/officeDocument/2006/relationships" type="rect" r:blip="" blipPhldr="1">
            <dgm:adjLst/>
          </dgm:shape>
          <dgm:presOf/>
        </dgm:layoutNode>
        <dgm:layoutNode name="rect2" styleLbl="trBgShp">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BendingPictureSemiTransparentText">
  <dgm:title val=""/>
  <dgm:desc val=""/>
  <dgm:catLst>
    <dgm:cat type="picture" pri="7000"/>
    <dgm:cat type="pictureconvert" pri="7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19"/>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1667"/>
        </dgm:alg>
        <dgm:shape xmlns:r="http://schemas.openxmlformats.org/officeDocument/2006/relationships" r:blip="">
          <dgm:adjLst/>
        </dgm:shape>
        <dgm:constrLst>
          <dgm:constr type="l" for="ch" forName="rect1" refType="w" fact="0"/>
          <dgm:constr type="t" for="ch" forName="rect1" refType="h" fact="0"/>
          <dgm:constr type="w" for="ch" forName="rect1" refType="w"/>
          <dgm:constr type="h" for="ch" forName="rect1" refType="h"/>
          <dgm:constr type="l" for="ch" forName="rect2" refType="w" fact="0"/>
          <dgm:constr type="t" for="ch" forName="rect2" refType="h" fact="0.7"/>
          <dgm:constr type="w" for="ch" forName="rect2" refType="w"/>
          <dgm:constr type="h" for="ch" forName="rect2" refType="h" fact="0.24"/>
        </dgm:constrLst>
        <dgm:layoutNode name="rect1" styleLbl="bgShp">
          <dgm:alg type="sp"/>
          <dgm:shape xmlns:r="http://schemas.openxmlformats.org/officeDocument/2006/relationships" type="rect" r:blip="" blipPhldr="1">
            <dgm:adjLst/>
          </dgm:shape>
          <dgm:presOf/>
        </dgm:layoutNode>
        <dgm:layoutNode name="rect2" styleLbl="trBgShp">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A9D10FFA62F46BBDBF4F32495C9FE" ma:contentTypeVersion="5" ma:contentTypeDescription="Create a new document." ma:contentTypeScope="" ma:versionID="1cb420b6d09f1d021907975ff98be1ff">
  <xsd:schema xmlns:xsd="http://www.w3.org/2001/XMLSchema" xmlns:xs="http://www.w3.org/2001/XMLSchema" xmlns:p="http://schemas.microsoft.com/office/2006/metadata/properties" xmlns:ns3="d2fb78c7-e6eb-409b-b1ba-942699b50490" targetNamespace="http://schemas.microsoft.com/office/2006/metadata/properties" ma:root="true" ma:fieldsID="73cf985c896145d7bb1f12ebe798b9d4" ns3:_="">
    <xsd:import namespace="d2fb78c7-e6eb-409b-b1ba-942699b5049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b78c7-e6eb-409b-b1ba-942699b5049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909B2-53B3-4F53-9372-EC6112D4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b78c7-e6eb-409b-b1ba-942699b50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F9439E-8DDE-4044-A968-4A19615320AF}">
  <ds:schemaRefs>
    <ds:schemaRef ds:uri="http://schemas.microsoft.com/sharepoint/v3/contenttype/forms"/>
  </ds:schemaRefs>
</ds:datastoreItem>
</file>

<file path=customXml/itemProps3.xml><?xml version="1.0" encoding="utf-8"?>
<ds:datastoreItem xmlns:ds="http://schemas.openxmlformats.org/officeDocument/2006/customXml" ds:itemID="{07A16617-A1DB-4F5C-A7CF-F4B8B431A86D}">
  <ds:schemaRefs>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d2fb78c7-e6eb-409b-b1ba-942699b50490"/>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Loudner</dc:creator>
  <cp:keywords/>
  <dc:description/>
  <cp:lastModifiedBy>Brianna Loudner</cp:lastModifiedBy>
  <cp:revision>2</cp:revision>
  <dcterms:created xsi:type="dcterms:W3CDTF">2025-08-22T22:43:00Z</dcterms:created>
  <dcterms:modified xsi:type="dcterms:W3CDTF">2025-08-22T22:43:00Z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0x0101000C1A9D10FFA62F46BBDBF4F32495C9FE</vt:lpwstr>
  </property>
</Properties>
</file>