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0.0" w:type="dxa"/>
        <w:tblLayout w:type="fixed"/>
        <w:tblLook w:val="0000"/>
      </w:tblPr>
      <w:tblGrid>
        <w:gridCol w:w="6930"/>
        <w:gridCol w:w="2865"/>
        <w:tblGridChange w:id="0">
          <w:tblGrid>
            <w:gridCol w:w="6930"/>
            <w:gridCol w:w="2865"/>
          </w:tblGrid>
        </w:tblGridChange>
      </w:tblGrid>
      <w:tr>
        <w:trPr>
          <w:trHeight w:val="663" w:hRule="atLeast"/>
        </w:trPr>
        <w:tc>
          <w:tcPr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ind w:right="1195"/>
              <w:jc w:val="center"/>
              <w:rPr>
                <w:rFonts w:ascii="Verdana" w:cs="Verdana" w:eastAsia="Verdana" w:hAnsi="Verdana"/>
                <w:b w:val="1"/>
                <w:sz w:val="60"/>
                <w:szCs w:val="6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60"/>
                <w:szCs w:val="60"/>
                <w:vertAlign w:val="baseline"/>
                <w:rtl w:val="0"/>
              </w:rPr>
              <w:t xml:space="preserve">Brice Shatzer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brice.shatzer@gmail.com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 W. Superior St. #203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Chicago, IL 60654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319-239-2470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ind w:right="1195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i w:val="1"/>
                  <w:sz w:val="22"/>
                  <w:szCs w:val="22"/>
                  <w:rtl w:val="0"/>
                </w:rPr>
                <w:t xml:space="preserve">www.BriceShatzer.com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5" w:lineRule="auto"/>
        <w:ind w:left="0" w:right="6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5" w:lineRule="auto"/>
              <w:ind w:right="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Technologist with a decade of experience successfully building software for businesses of various sizes, utilizing dozens of different technologies across the stack. While I specialize in crafting novel user-facing interactions, I have a deep passion for the administrative and organizational processes around the craft of software development.</w:t>
            </w:r>
          </w:p>
        </w:tc>
      </w:tr>
    </w:tbl>
    <w:p w:rsidR="00000000" w:rsidDel="00000000" w:rsidP="00000000" w:rsidRDefault="00000000" w:rsidRPr="00000000" w14:paraId="0000000B">
      <w:pPr>
        <w:spacing w:line="245" w:lineRule="auto"/>
        <w:ind w:left="0" w:right="6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9"/>
        <w:jc w:val="center"/>
        <w:rPr>
          <w:rFonts w:ascii="Verdana" w:cs="Verdana" w:eastAsia="Verdana" w:hAnsi="Verdana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6"/>
          <w:szCs w:val="26"/>
          <w:vertAlign w:val="baseline"/>
          <w:rtl w:val="0"/>
        </w:rPr>
        <w:t xml:space="preserve">Tools &amp; Technologies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-76199</wp:posOffset>
                </wp:positionV>
                <wp:extent cx="231902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6490" y="3780000"/>
                          <a:ext cx="23190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-76199</wp:posOffset>
                </wp:positionV>
                <wp:extent cx="2319020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0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-76199</wp:posOffset>
                </wp:positionV>
                <wp:extent cx="231902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6490" y="3780000"/>
                          <a:ext cx="23190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-76199</wp:posOffset>
                </wp:positionV>
                <wp:extent cx="2319020" cy="1270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0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0320.0" w:type="dxa"/>
        <w:jc w:val="left"/>
        <w:tblInd w:w="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20"/>
        <w:gridCol w:w="2060"/>
        <w:gridCol w:w="260"/>
        <w:gridCol w:w="1960"/>
        <w:gridCol w:w="480"/>
        <w:gridCol w:w="3180"/>
        <w:gridCol w:w="360"/>
        <w:gridCol w:w="1700"/>
        <w:tblGridChange w:id="0">
          <w:tblGrid>
            <w:gridCol w:w="320"/>
            <w:gridCol w:w="2060"/>
            <w:gridCol w:w="260"/>
            <w:gridCol w:w="1960"/>
            <w:gridCol w:w="480"/>
            <w:gridCol w:w="3180"/>
            <w:gridCol w:w="360"/>
            <w:gridCol w:w="1700"/>
          </w:tblGrid>
        </w:tblGridChange>
      </w:tblGrid>
      <w:tr>
        <w:trPr>
          <w:trHeight w:val="301" w:hRule="atLeast"/>
        </w:trPr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  <w:vAlign w:val="top"/>
          </w:tcPr>
          <w:p w:rsidR="00000000" w:rsidDel="00000000" w:rsidP="00000000" w:rsidRDefault="00000000" w:rsidRPr="00000000" w14:paraId="0000000F">
            <w:pPr>
              <w:ind w:left="720" w:hanging="1065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Currently Using: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ind w:left="300" w:hanging="30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PHP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ind w:left="1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AWS Lambda</w:t>
            </w:r>
          </w:p>
        </w:tc>
      </w:tr>
      <w:tr>
        <w:trPr>
          <w:trHeight w:val="240" w:hRule="atLeast"/>
        </w:trPr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16">
            <w:pPr>
              <w:ind w:left="14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17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React + Flow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18">
            <w:pPr>
              <w:ind w:left="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19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PostCSS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ind w:left="40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ind w:left="40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(WordPress/CraftCMS/Laravel)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ind w:left="1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Gulp</w:t>
            </w:r>
          </w:p>
        </w:tc>
      </w:tr>
      <w:tr>
        <w:trPr>
          <w:trHeight w:val="240" w:hRule="atLeast"/>
        </w:trPr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1E">
            <w:pPr>
              <w:ind w:left="14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1F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SASS &amp; LESS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0">
            <w:pPr>
              <w:ind w:left="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1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Node.js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ind w:left="30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Vue.js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ind w:left="1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jQuery</w:t>
            </w:r>
          </w:p>
        </w:tc>
      </w:tr>
      <w:tr>
        <w:trPr>
          <w:trHeight w:val="240" w:hRule="atLeast"/>
        </w:trPr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6">
            <w:pPr>
              <w:ind w:left="14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7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Jest + Enzyme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8">
            <w:pPr>
              <w:ind w:left="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9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Express.js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ind w:left="30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Karma + Jasmine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ind w:left="1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GSAP</w:t>
            </w:r>
          </w:p>
        </w:tc>
      </w:tr>
      <w:tr>
        <w:trPr>
          <w:trHeight w:val="240" w:hRule="atLeast"/>
        </w:trPr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E">
            <w:pPr>
              <w:ind w:left="14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2F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styled-components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0">
            <w:pPr>
              <w:ind w:left="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1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Git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ind w:left="30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Backbone.js + Marionette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ind w:left="1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Mercurial / SVN</w:t>
            </w:r>
          </w:p>
        </w:tc>
      </w:tr>
      <w:tr>
        <w:trPr>
          <w:trHeight w:val="240" w:hRule="atLeast"/>
        </w:trPr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6">
            <w:pPr>
              <w:ind w:left="14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7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Grunt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8">
            <w:pPr>
              <w:ind w:left="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9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"Vanilla" HTML,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ind w:left="30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AngularJS (1.x)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ind w:left="1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Apache / NGINX</w:t>
            </w:r>
          </w:p>
        </w:tc>
      </w:tr>
      <w:tr>
        <w:trPr>
          <w:trHeight w:val="270" w:hRule="atLeast"/>
        </w:trPr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E">
            <w:pPr>
              <w:ind w:left="14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3F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Babel</w:t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top"/>
          </w:tcPr>
          <w:p w:rsidR="00000000" w:rsidDel="00000000" w:rsidP="00000000" w:rsidRDefault="00000000" w:rsidRPr="00000000" w14:paraId="00000041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CSS, &amp; Javascript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ind w:left="30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Underscore.js/Lodash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ind w:left="18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•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ind w:left="6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Ruby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19"/>
        <w:jc w:val="center"/>
        <w:rPr>
          <w:rFonts w:ascii="Verdana" w:cs="Verdana" w:eastAsia="Verdana" w:hAnsi="Verdana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6"/>
          <w:szCs w:val="26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48">
      <w:pPr>
        <w:tabs>
          <w:tab w:val="left" w:pos="7520"/>
        </w:tabs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-76199</wp:posOffset>
                </wp:positionV>
                <wp:extent cx="242570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3150" y="3780000"/>
                          <a:ext cx="2425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-76199</wp:posOffset>
                </wp:positionV>
                <wp:extent cx="2425700" cy="12700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5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242570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3150" y="3780000"/>
                          <a:ext cx="2425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2425700" cy="12700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5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4020"/>
        <w:tblGridChange w:id="0">
          <w:tblGrid>
            <w:gridCol w:w="6780"/>
            <w:gridCol w:w="4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752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Software Engineer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Onion Inc. | G/O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7520"/>
              </w:tabs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September 2017 -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640"/>
              </w:tabs>
              <w:spacing w:line="263.00000000000006" w:lineRule="auto"/>
              <w:ind w:left="0" w:right="18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Part of the team that worked on Kinja, the CMS powering some of the internet's favorite sites like</w:t>
            </w:r>
          </w:p>
          <w:p w:rsidR="00000000" w:rsidDel="00000000" w:rsidP="00000000" w:rsidRDefault="00000000" w:rsidRPr="00000000" w14:paraId="0000004C">
            <w:pPr>
              <w:tabs>
                <w:tab w:val="left" w:pos="640"/>
              </w:tabs>
              <w:spacing w:line="263.00000000000006" w:lineRule="auto"/>
              <w:ind w:left="0" w:right="180" w:firstLine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    Gizmodo, Lifehacker, Kotaku, and The Onion; reaching 85-100 million active users a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640"/>
              </w:tabs>
              <w:spacing w:line="263.00000000000006" w:lineRule="auto"/>
              <w:ind w:right="82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Helped migrate and rewrite our core platform from a Scala w/ Closure templates back-end &amp;</w:t>
            </w:r>
          </w:p>
          <w:p w:rsidR="00000000" w:rsidDel="00000000" w:rsidP="00000000" w:rsidRDefault="00000000" w:rsidRPr="00000000" w14:paraId="0000004F">
            <w:pPr>
              <w:tabs>
                <w:tab w:val="left" w:pos="640"/>
              </w:tabs>
              <w:spacing w:line="263.00000000000006" w:lineRule="auto"/>
              <w:ind w:right="82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    Backbone + Marionette front-end to Isomorphic JavaScript (Express &amp; React)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tabs>
          <w:tab w:val="left" w:pos="7520"/>
        </w:tabs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4020"/>
        <w:tblGridChange w:id="0">
          <w:tblGrid>
            <w:gridCol w:w="6780"/>
            <w:gridCol w:w="4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778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Software Engineer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Doejo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7780"/>
              </w:tabs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February 2016 - April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64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Handled development of multiple client projects and internal tools across entire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64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Provided technical advisement to stakeholders throughout the sales and development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640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Served as a resource and mentor for junior developers through pair-programming and code reviews</w:t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pos="7520"/>
        </w:tabs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4020"/>
        <w:tblGridChange w:id="0">
          <w:tblGrid>
            <w:gridCol w:w="6780"/>
            <w:gridCol w:w="4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706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Web Developer II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GoHealth Insurance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7060"/>
              </w:tabs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September 2015 - February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64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Created and updated sites used in paid search, display advertising, and affiliate marketing efforts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64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Coordinated with external clients to create branded gateways onto a shared Java-powered platform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7520"/>
        </w:tabs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40"/>
        <w:gridCol w:w="4260"/>
        <w:tblGridChange w:id="0">
          <w:tblGrid>
            <w:gridCol w:w="6540"/>
            <w:gridCol w:w="42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778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UI/Front-End Developer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Packback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6900"/>
              </w:tabs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November 2014 - September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640"/>
              </w:tabs>
              <w:ind w:left="0" w:firstLine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Designed and implemented responsive views for projects built using AngularJS &amp; Laravel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64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Provided updates to Laravel API microservices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640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Created front-end build processes in both Grunt and Gulp</w:t>
            </w:r>
          </w:p>
        </w:tc>
      </w:tr>
      <w:tr>
        <w:trPr>
          <w:trHeight w:val="28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640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Built and maintained the Bower package used for styling across all company projects</w:t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pos="7520"/>
        </w:tabs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4020"/>
        <w:tblGridChange w:id="0">
          <w:tblGrid>
            <w:gridCol w:w="6780"/>
            <w:gridCol w:w="4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806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Web Developer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8060"/>
              </w:tabs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August 2014 - July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640"/>
              </w:tabs>
              <w:spacing w:line="263.00000000000006" w:lineRule="auto"/>
              <w:ind w:left="0" w:right="9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Worked with clients to implement new site features and resolve existing issues like cross-browser</w:t>
            </w:r>
          </w:p>
          <w:p w:rsidR="00000000" w:rsidDel="00000000" w:rsidP="00000000" w:rsidRDefault="00000000" w:rsidRPr="00000000" w14:paraId="00000070">
            <w:pPr>
              <w:tabs>
                <w:tab w:val="left" w:pos="640"/>
              </w:tabs>
              <w:spacing w:line="263.00000000000006" w:lineRule="auto"/>
              <w:ind w:left="0" w:right="90" w:firstLine="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    rendering inconsistencies and front-end build process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pos="7520"/>
        </w:tabs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gridCol w:w="3075"/>
        <w:tblGridChange w:id="0">
          <w:tblGrid>
            <w:gridCol w:w="7725"/>
            <w:gridCol w:w="3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8320"/>
              </w:tabs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Web Developer/Designer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Links Technology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8320"/>
              </w:tabs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April 2012 - July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640"/>
              </w:tabs>
              <w:spacing w:line="263.00000000000006" w:lineRule="auto"/>
              <w:ind w:right="72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•  Handled front-end development on multiple client projects across numerous different </w:t>
            </w:r>
          </w:p>
          <w:p w:rsidR="00000000" w:rsidDel="00000000" w:rsidP="00000000" w:rsidRDefault="00000000" w:rsidRPr="00000000" w14:paraId="00000076">
            <w:pPr>
              <w:tabs>
                <w:tab w:val="left" w:pos="640"/>
              </w:tabs>
              <w:spacing w:line="263.00000000000006" w:lineRule="auto"/>
              <w:ind w:right="720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     platforms and technologies.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right="-19"/>
        <w:jc w:val="center"/>
        <w:rPr>
          <w:rFonts w:ascii="Verdana" w:cs="Verdana" w:eastAsia="Verdana" w:hAnsi="Verdana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6"/>
          <w:szCs w:val="26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79">
      <w:pPr>
        <w:ind w:left="0" w:right="-720" w:firstLine="0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-76199</wp:posOffset>
                </wp:positionV>
                <wp:extent cx="2774950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8525" y="3780000"/>
                          <a:ext cx="2774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-76199</wp:posOffset>
                </wp:positionV>
                <wp:extent cx="2774950" cy="1270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4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27686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1700" y="3780000"/>
                          <a:ext cx="2768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276860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10800.0" w:type="dxa"/>
        <w:jc w:val="center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right="-720" w:firstLine="0"/>
              <w:jc w:val="center"/>
              <w:rPr>
                <w:rFonts w:ascii="Verdana" w:cs="Verdana" w:eastAsia="Verdana" w:hAnsi="Verdana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Carthage College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2"/>
                <w:szCs w:val="22"/>
                <w:rtl w:val="0"/>
              </w:rPr>
              <w:t xml:space="preserve">Kenosha, Wisconsin</w:t>
            </w:r>
          </w:p>
          <w:p w:rsidR="00000000" w:rsidDel="00000000" w:rsidP="00000000" w:rsidRDefault="00000000" w:rsidRPr="00000000" w14:paraId="0000007B">
            <w:pPr>
              <w:ind w:left="0" w:right="-72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Bachelor of Arts in Communication/Digital Media - 2012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left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72" w:top="0" w:left="720" w:right="720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riceshatzer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8w5KdlUgBIVABh3VdLlR0x2TlA==">AMUW2mWHzpwGupzayk8XZXwKKW5B8EdKkVEfZSpf1xTsCm6k6pITh1UGtCzQqXcsGm1gtPmdaeEPtmhGTScs2Jec9X4hPSo44sP9LiTY4dqEnIDbwM1a+Lsaf1wXjFEl0oiOIfRvJA+n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