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rFonts w:ascii="Arial" w:hAnsi="Arial"/>
          <w:b/>
          <w:b/>
          <w:bCs/>
          <w:sz w:val="26"/>
          <w:szCs w:val="26"/>
        </w:rPr>
      </w:pPr>
      <w:r>
        <w:rPr>
          <w:rFonts w:ascii="Arial" w:hAnsi="Arial"/>
          <w:b/>
          <w:bCs/>
          <w:sz w:val="26"/>
          <w:szCs w:val="26"/>
        </w:rPr>
        <w:t>PARKGENE Smart Contract page</w:t>
      </w:r>
    </w:p>
    <w:p>
      <w:pPr>
        <w:pStyle w:val="PreformattedText"/>
        <w:rPr>
          <w:rFonts w:ascii="Arial" w:hAnsi="Arial"/>
        </w:rPr>
      </w:pPr>
      <w:r>
        <w:rPr>
          <w:rFonts w:ascii="Arial" w:hAnsi="Arial"/>
        </w:rPr>
      </w:r>
    </w:p>
    <w:p>
      <w:pPr>
        <w:pStyle w:val="PreformattedText"/>
        <w:rPr>
          <w:rFonts w:ascii="Arial" w:hAnsi="Arial"/>
        </w:rPr>
      </w:pPr>
      <w:r>
        <w:rPr>
          <w:rFonts w:ascii="Arial" w:hAnsi="Arial"/>
        </w:rPr>
        <w:t>The repository contains  the ERC-20 Smart Contract for PARKGENE token sale</w:t>
      </w:r>
    </w:p>
    <w:p>
      <w:pPr>
        <w:pStyle w:val="PreformattedText"/>
        <w:rPr>
          <w:rFonts w:ascii="Arial" w:hAnsi="Arial"/>
        </w:rPr>
      </w:pPr>
      <w:r>
        <w:rPr>
          <w:rFonts w:ascii="Arial" w:hAnsi="Arial"/>
        </w:rPr>
      </w:r>
    </w:p>
    <w:p>
      <w:pPr>
        <w:pStyle w:val="PreformattedText"/>
        <w:rPr>
          <w:rFonts w:ascii="Arial" w:hAnsi="Arial"/>
          <w:b/>
          <w:b/>
          <w:bCs/>
          <w:sz w:val="26"/>
          <w:szCs w:val="26"/>
        </w:rPr>
      </w:pPr>
      <w:r>
        <w:rPr>
          <w:rFonts w:ascii="Arial" w:hAnsi="Arial"/>
          <w:b/>
          <w:bCs/>
          <w:sz w:val="26"/>
          <w:szCs w:val="26"/>
        </w:rPr>
        <w:t>Description</w:t>
      </w:r>
    </w:p>
    <w:p>
      <w:pPr>
        <w:pStyle w:val="PreformattedText"/>
        <w:rPr>
          <w:rFonts w:ascii="Arial" w:hAnsi="Arial"/>
        </w:rPr>
      </w:pPr>
      <w:r>
        <w:rPr>
          <w:rFonts w:ascii="Arial" w:hAnsi="Arial"/>
        </w:rPr>
      </w:r>
    </w:p>
    <w:p>
      <w:pPr>
        <w:pStyle w:val="PreformattedText"/>
        <w:rPr>
          <w:rFonts w:ascii="Arial" w:hAnsi="Arial"/>
        </w:rPr>
      </w:pPr>
      <w:r>
        <w:rPr>
          <w:rFonts w:ascii="Arial" w:hAnsi="Arial"/>
        </w:rPr>
        <w:t>PARKGENE is a convenient and secure way to find parking, connecting drivers, individuals and businesses.</w:t>
      </w:r>
    </w:p>
    <w:p>
      <w:pPr>
        <w:pStyle w:val="PreformattedText"/>
        <w:rPr>
          <w:rFonts w:ascii="Arial" w:hAnsi="Arial"/>
        </w:rPr>
      </w:pPr>
      <w:r>
        <w:rPr>
          <w:rFonts w:ascii="Arial" w:hAnsi="Arial"/>
        </w:rPr>
        <w:t>Our vision is to establish the GENE token as the currency for the automotive industry, allowing drivers to pay for parking and integrating it with mobility services, vehicles and infrastructure.</w:t>
      </w:r>
    </w:p>
    <w:p>
      <w:pPr>
        <w:pStyle w:val="PreformattedText"/>
        <w:rPr>
          <w:rFonts w:ascii="Arial" w:hAnsi="Arial"/>
        </w:rPr>
      </w:pPr>
      <w:r>
        <w:rPr>
          <w:rFonts w:ascii="Arial" w:hAnsi="Arial"/>
        </w:rPr>
      </w:r>
    </w:p>
    <w:p>
      <w:pPr>
        <w:pStyle w:val="PreformattedText"/>
        <w:rPr>
          <w:rFonts w:ascii="Arial" w:hAnsi="Arial"/>
          <w:b/>
          <w:b/>
          <w:bCs/>
          <w:sz w:val="26"/>
          <w:szCs w:val="26"/>
        </w:rPr>
      </w:pPr>
      <w:r>
        <w:rPr>
          <w:rFonts w:ascii="Arial" w:hAnsi="Arial"/>
          <w:b/>
          <w:bCs/>
          <w:sz w:val="26"/>
          <w:szCs w:val="26"/>
        </w:rPr>
        <w:t>Usage of Token</w:t>
      </w:r>
    </w:p>
    <w:p>
      <w:pPr>
        <w:pStyle w:val="PreformattedText"/>
        <w:rPr>
          <w:rFonts w:ascii="Arial" w:hAnsi="Arial"/>
          <w:b/>
          <w:b/>
          <w:bCs/>
          <w:sz w:val="26"/>
          <w:szCs w:val="26"/>
        </w:rPr>
      </w:pPr>
      <w:r>
        <w:rPr>
          <w:rFonts w:ascii="Arial" w:hAnsi="Arial"/>
          <w:b/>
          <w:bCs/>
          <w:sz w:val="26"/>
          <w:szCs w:val="26"/>
        </w:rPr>
      </w:r>
    </w:p>
    <w:p>
      <w:pPr>
        <w:pStyle w:val="PreformattedText"/>
        <w:rPr>
          <w:rFonts w:ascii="Arial" w:hAnsi="Arial"/>
        </w:rPr>
      </w:pPr>
      <w:r>
        <w:rPr>
          <w:rFonts w:ascii="Arial" w:hAnsi="Arial"/>
        </w:rPr>
        <w:t>Drivers looking for a parking spot meet virtually with parking owners through the  PARKGENE app.</w:t>
      </w:r>
    </w:p>
    <w:p>
      <w:pPr>
        <w:pStyle w:val="PreformattedText"/>
        <w:rPr>
          <w:rFonts w:ascii="Arial" w:hAnsi="Arial"/>
        </w:rPr>
      </w:pPr>
      <w:r>
        <w:rPr>
          <w:rFonts w:ascii="Arial" w:hAnsi="Arial"/>
        </w:rPr>
        <w:t xml:space="preserve">Once a driver reserves a parking spot, the reservation </w:t>
      </w:r>
      <w:r>
        <w:rPr>
          <w:rFonts w:ascii="Arial" w:hAnsi="Arial"/>
        </w:rPr>
        <w:t>triggers</w:t>
      </w:r>
      <w:r>
        <w:rPr>
          <w:rFonts w:ascii="Arial" w:hAnsi="Arial"/>
        </w:rPr>
        <w:t xml:space="preserve"> the PARKGENE smart contract on the Ethereum Public Blockchain.</w:t>
      </w:r>
    </w:p>
    <w:p>
      <w:pPr>
        <w:pStyle w:val="PreformattedText"/>
        <w:rPr>
          <w:rFonts w:ascii="Arial" w:hAnsi="Arial"/>
        </w:rPr>
      </w:pPr>
      <w:r>
        <w:rPr>
          <w:rFonts w:ascii="Arial" w:hAnsi="Arial"/>
        </w:rPr>
        <w:t>The PARKGENE App transfers the full parking fee amount, in GENEs, from the driver wallet, to a depository (a temporary wallet). In case there is not enough GENEs balance in the driver’s wallet, the driver can use his credit card or other means of payment (bitcoins, ethers) to buy GENEs realtime and pay for the transaction.</w:t>
      </w:r>
    </w:p>
    <w:p>
      <w:pPr>
        <w:pStyle w:val="PreformattedText"/>
        <w:rPr>
          <w:rFonts w:ascii="Arial" w:hAnsi="Arial"/>
        </w:rPr>
      </w:pPr>
      <w:r>
        <w:rPr>
          <w:rFonts w:ascii="Arial" w:hAnsi="Arial"/>
        </w:rPr>
      </w:r>
    </w:p>
    <w:p>
      <w:pPr>
        <w:pStyle w:val="PreformattedText"/>
        <w:rPr>
          <w:rFonts w:ascii="Arial" w:hAnsi="Arial"/>
        </w:rPr>
      </w:pPr>
      <w:r>
        <w:rPr>
          <w:rFonts w:ascii="Arial" w:hAnsi="Arial"/>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2912745" cy="35636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912745" cy="3563620"/>
                    </a:xfrm>
                    <a:prstGeom prst="rect">
                      <a:avLst/>
                    </a:prstGeom>
                  </pic:spPr>
                </pic:pic>
              </a:graphicData>
            </a:graphic>
          </wp:anchor>
        </w:drawing>
      </w:r>
    </w:p>
    <w:p>
      <w:pPr>
        <w:pStyle w:val="PreformattedText"/>
        <w:rPr>
          <w:rFonts w:ascii="Arial" w:hAnsi="Arial"/>
        </w:rPr>
      </w:pPr>
      <w:r>
        <w:rPr>
          <w:rFonts w:ascii="Arial" w:hAnsi="Arial"/>
        </w:rPr>
      </w:r>
    </w:p>
    <w:p>
      <w:pPr>
        <w:pStyle w:val="PreformattedText"/>
        <w:rPr>
          <w:rFonts w:ascii="Arial" w:hAnsi="Arial"/>
        </w:rPr>
      </w:pPr>
      <w:r>
        <w:rPr>
          <w:rFonts w:ascii="Arial" w:hAnsi="Arial"/>
        </w:rPr>
      </w:r>
    </w:p>
    <w:p>
      <w:pPr>
        <w:pStyle w:val="PreformattedText"/>
        <w:rPr>
          <w:rFonts w:ascii="Arial" w:hAnsi="Arial"/>
        </w:rPr>
      </w:pPr>
      <w:r>
        <w:rPr>
          <w:rFonts w:ascii="Arial" w:hAnsi="Arial"/>
        </w:rPr>
      </w:r>
    </w:p>
    <w:p>
      <w:pPr>
        <w:pStyle w:val="PreformattedText"/>
        <w:rPr>
          <w:rFonts w:ascii="Arial" w:hAnsi="Arial"/>
        </w:rPr>
      </w:pPr>
      <w:r>
        <w:rPr>
          <w:rFonts w:ascii="Arial" w:hAnsi="Arial"/>
        </w:rPr>
      </w:r>
    </w:p>
    <w:p>
      <w:pPr>
        <w:pStyle w:val="PreformattedText"/>
        <w:rPr>
          <w:rFonts w:ascii="Arial" w:hAnsi="Arial"/>
        </w:rPr>
      </w:pPr>
      <w:r>
        <w:rPr>
          <w:rFonts w:ascii="Arial" w:hAnsi="Arial"/>
        </w:rPr>
      </w:r>
    </w:p>
    <w:p>
      <w:pPr>
        <w:pStyle w:val="PreformattedText"/>
        <w:rPr>
          <w:rFonts w:ascii="Arial" w:hAnsi="Arial"/>
        </w:rPr>
      </w:pPr>
      <w:r>
        <w:rPr>
          <w:rFonts w:ascii="Arial" w:hAnsi="Arial"/>
        </w:rPr>
      </w:r>
    </w:p>
    <w:p>
      <w:pPr>
        <w:pStyle w:val="PreformattedText"/>
        <w:rPr>
          <w:rFonts w:ascii="Arial" w:hAnsi="Arial"/>
        </w:rPr>
      </w:pPr>
      <w:r>
        <w:rPr>
          <w:rFonts w:ascii="Arial" w:hAnsi="Arial"/>
        </w:rPr>
      </w:r>
    </w:p>
    <w:p>
      <w:pPr>
        <w:pStyle w:val="PreformattedText"/>
        <w:rPr>
          <w:rFonts w:ascii="Arial" w:hAnsi="Arial"/>
        </w:rPr>
      </w:pPr>
      <w:r>
        <w:rPr>
          <w:rFonts w:ascii="Arial" w:hAnsi="Arial"/>
        </w:rPr>
      </w:r>
    </w:p>
    <w:p>
      <w:pPr>
        <w:pStyle w:val="PreformattedText"/>
        <w:rPr>
          <w:rFonts w:ascii="Arial" w:hAnsi="Arial"/>
        </w:rPr>
      </w:pPr>
      <w:r>
        <w:rPr>
          <w:rFonts w:ascii="Arial" w:hAnsi="Arial"/>
        </w:rPr>
      </w:r>
    </w:p>
    <w:p>
      <w:pPr>
        <w:pStyle w:val="PreformattedText"/>
        <w:rPr>
          <w:rFonts w:ascii="Arial" w:hAnsi="Arial"/>
        </w:rPr>
      </w:pPr>
      <w:r>
        <w:rPr>
          <w:rFonts w:ascii="Arial" w:hAnsi="Arial"/>
        </w:rPr>
      </w:r>
    </w:p>
    <w:p>
      <w:pPr>
        <w:pStyle w:val="PreformattedText"/>
        <w:rPr>
          <w:rFonts w:ascii="Arial" w:hAnsi="Arial"/>
        </w:rPr>
      </w:pPr>
      <w:r>
        <w:rPr>
          <w:rFonts w:ascii="Arial" w:hAnsi="Arial"/>
        </w:rPr>
      </w:r>
    </w:p>
    <w:p>
      <w:pPr>
        <w:pStyle w:val="PreformattedText"/>
        <w:rPr>
          <w:rFonts w:ascii="Arial" w:hAnsi="Arial"/>
        </w:rPr>
      </w:pPr>
      <w:r>
        <w:rPr>
          <w:rFonts w:ascii="Arial" w:hAnsi="Arial"/>
        </w:rPr>
      </w:r>
    </w:p>
    <w:p>
      <w:pPr>
        <w:pStyle w:val="PreformattedText"/>
        <w:rPr>
          <w:rFonts w:ascii="Arial" w:hAnsi="Arial"/>
        </w:rPr>
      </w:pPr>
      <w:r>
        <w:rPr>
          <w:rFonts w:ascii="Arial" w:hAnsi="Arial"/>
        </w:rPr>
      </w:r>
    </w:p>
    <w:p>
      <w:pPr>
        <w:pStyle w:val="PreformattedText"/>
        <w:rPr>
          <w:rFonts w:ascii="Arial" w:hAnsi="Arial"/>
        </w:rPr>
      </w:pPr>
      <w:r>
        <w:rPr>
          <w:rFonts w:ascii="Arial" w:hAnsi="Arial"/>
        </w:rPr>
      </w:r>
    </w:p>
    <w:p>
      <w:pPr>
        <w:pStyle w:val="PreformattedText"/>
        <w:rPr>
          <w:rFonts w:ascii="Arial" w:hAnsi="Arial"/>
        </w:rPr>
      </w:pPr>
      <w:r>
        <w:rPr>
          <w:rFonts w:ascii="Arial" w:hAnsi="Arial"/>
        </w:rPr>
      </w:r>
    </w:p>
    <w:p>
      <w:pPr>
        <w:pStyle w:val="PreformattedText"/>
        <w:rPr>
          <w:rFonts w:ascii="Arial" w:hAnsi="Arial"/>
        </w:rPr>
      </w:pPr>
      <w:r>
        <w:rPr>
          <w:rFonts w:ascii="Arial" w:hAnsi="Arial"/>
        </w:rPr>
      </w:r>
    </w:p>
    <w:p>
      <w:pPr>
        <w:pStyle w:val="PreformattedText"/>
        <w:rPr>
          <w:rFonts w:ascii="Arial" w:hAnsi="Arial"/>
        </w:rPr>
      </w:pPr>
      <w:r>
        <w:rPr>
          <w:rFonts w:ascii="Arial" w:hAnsi="Arial"/>
        </w:rPr>
      </w:r>
    </w:p>
    <w:p>
      <w:pPr>
        <w:pStyle w:val="PreformattedText"/>
        <w:rPr>
          <w:rFonts w:ascii="Arial" w:hAnsi="Arial"/>
          <w:b/>
          <w:b/>
          <w:bCs/>
          <w:sz w:val="26"/>
          <w:szCs w:val="26"/>
        </w:rPr>
      </w:pPr>
      <w:r>
        <w:rPr>
          <w:rFonts w:ascii="Arial" w:hAnsi="Arial"/>
          <w:b/>
          <w:bCs/>
          <w:sz w:val="26"/>
          <w:szCs w:val="26"/>
        </w:rPr>
      </w:r>
    </w:p>
    <w:p>
      <w:pPr>
        <w:pStyle w:val="PreformattedText"/>
        <w:rPr>
          <w:rFonts w:ascii="Arial" w:hAnsi="Arial"/>
          <w:b/>
          <w:b/>
          <w:bCs/>
          <w:sz w:val="26"/>
          <w:szCs w:val="26"/>
        </w:rPr>
      </w:pPr>
      <w:r>
        <w:rPr>
          <w:rFonts w:ascii="Arial" w:hAnsi="Arial"/>
          <w:b/>
          <w:bCs/>
          <w:sz w:val="26"/>
          <w:szCs w:val="26"/>
        </w:rPr>
      </w:r>
    </w:p>
    <w:p>
      <w:pPr>
        <w:pStyle w:val="PreformattedText"/>
        <w:rPr>
          <w:rFonts w:ascii="Arial" w:hAnsi="Arial"/>
          <w:b/>
          <w:b/>
          <w:bCs/>
          <w:sz w:val="26"/>
          <w:szCs w:val="26"/>
        </w:rPr>
      </w:pPr>
      <w:r>
        <w:rPr>
          <w:rFonts w:ascii="Arial" w:hAnsi="Arial"/>
          <w:b/>
          <w:bCs/>
          <w:sz w:val="26"/>
          <w:szCs w:val="26"/>
        </w:rPr>
      </w:r>
    </w:p>
    <w:p>
      <w:pPr>
        <w:pStyle w:val="PreformattedText"/>
        <w:rPr>
          <w:rFonts w:ascii="Arial" w:hAnsi="Arial"/>
          <w:b/>
          <w:b/>
          <w:bCs/>
          <w:sz w:val="26"/>
          <w:szCs w:val="26"/>
        </w:rPr>
      </w:pPr>
      <w:r>
        <w:rPr>
          <w:rFonts w:ascii="Arial" w:hAnsi="Arial"/>
          <w:b/>
          <w:bCs/>
          <w:sz w:val="26"/>
          <w:szCs w:val="26"/>
        </w:rPr>
      </w:r>
    </w:p>
    <w:p>
      <w:pPr>
        <w:pStyle w:val="PreformattedText"/>
        <w:rPr>
          <w:rFonts w:ascii="Arial" w:hAnsi="Arial"/>
          <w:b/>
          <w:b/>
          <w:bCs/>
          <w:sz w:val="26"/>
          <w:szCs w:val="26"/>
        </w:rPr>
      </w:pPr>
      <w:r>
        <w:rPr>
          <w:rFonts w:ascii="Arial" w:hAnsi="Arial"/>
          <w:b/>
          <w:bCs/>
          <w:sz w:val="26"/>
          <w:szCs w:val="26"/>
        </w:rPr>
      </w:r>
    </w:p>
    <w:p>
      <w:pPr>
        <w:pStyle w:val="PreformattedText"/>
        <w:rPr>
          <w:rFonts w:ascii="Arial" w:hAnsi="Arial"/>
          <w:b/>
          <w:b/>
          <w:bCs/>
          <w:sz w:val="26"/>
          <w:szCs w:val="26"/>
        </w:rPr>
      </w:pPr>
      <w:r>
        <w:rPr>
          <w:rFonts w:ascii="Arial" w:hAnsi="Arial"/>
          <w:b/>
          <w:bCs/>
          <w:sz w:val="26"/>
          <w:szCs w:val="26"/>
        </w:rPr>
      </w:r>
    </w:p>
    <w:p>
      <w:pPr>
        <w:pStyle w:val="PreformattedText"/>
        <w:rPr>
          <w:rFonts w:ascii="Arial" w:hAnsi="Arial"/>
          <w:b/>
          <w:b/>
          <w:bCs/>
          <w:sz w:val="26"/>
          <w:szCs w:val="26"/>
        </w:rPr>
      </w:pPr>
      <w:r>
        <w:rPr>
          <w:rFonts w:ascii="Arial" w:hAnsi="Arial"/>
          <w:b/>
          <w:bCs/>
          <w:sz w:val="26"/>
          <w:szCs w:val="26"/>
        </w:rPr>
      </w:r>
    </w:p>
    <w:p>
      <w:pPr>
        <w:pStyle w:val="PreformattedText"/>
        <w:rPr>
          <w:rFonts w:ascii="Arial" w:hAnsi="Arial"/>
          <w:b/>
          <w:b/>
          <w:bCs/>
          <w:sz w:val="24"/>
          <w:szCs w:val="24"/>
        </w:rPr>
      </w:pPr>
      <w:r>
        <w:rPr>
          <w:rFonts w:ascii="Arial" w:hAnsi="Arial"/>
          <w:b/>
          <w:bCs/>
          <w:sz w:val="24"/>
          <w:szCs w:val="24"/>
        </w:rPr>
      </w:r>
    </w:p>
    <w:p>
      <w:pPr>
        <w:pStyle w:val="PreformattedText"/>
        <w:rPr>
          <w:rFonts w:ascii="Arial" w:hAnsi="Arial"/>
          <w:b/>
          <w:b/>
          <w:bCs/>
          <w:sz w:val="24"/>
          <w:szCs w:val="24"/>
        </w:rPr>
      </w:pPr>
      <w:r>
        <w:rPr>
          <w:rFonts w:ascii="Arial" w:hAnsi="Arial"/>
          <w:b/>
          <w:bCs/>
          <w:sz w:val="24"/>
          <w:szCs w:val="24"/>
        </w:rPr>
        <w:t>Bug Bounty Program</w:t>
      </w:r>
    </w:p>
    <w:p>
      <w:pPr>
        <w:pStyle w:val="TextBody"/>
        <w:widowControl/>
        <w:spacing w:lineRule="atLeast" w:line="350" w:before="0" w:after="350"/>
        <w:ind w:left="0" w:right="0" w:hanging="0"/>
        <w:jc w:val="left"/>
        <w:rPr>
          <w:rFonts w:ascii="Arial" w:hAnsi="Arial"/>
          <w:b w:val="false"/>
          <w:i w:val="false"/>
          <w:caps w:val="false"/>
          <w:smallCaps w:val="false"/>
          <w:color w:val="000000"/>
          <w:spacing w:val="0"/>
          <w:sz w:val="22"/>
        </w:rPr>
      </w:pPr>
      <w:r>
        <w:rPr>
          <w:rFonts w:ascii="Arial" w:hAnsi="Arial"/>
          <w:b w:val="false"/>
          <w:i w:val="false"/>
          <w:caps w:val="false"/>
          <w:smallCaps w:val="false"/>
          <w:color w:val="000000"/>
          <w:spacing w:val="0"/>
          <w:sz w:val="22"/>
        </w:rPr>
        <w:t xml:space="preserve">We are starting our bug bounty </w:t>
      </w:r>
      <w:r>
        <w:rPr>
          <w:rFonts w:ascii="Arial" w:hAnsi="Arial"/>
          <w:b w:val="false"/>
          <w:i w:val="false"/>
          <w:caps w:val="false"/>
          <w:smallCaps w:val="false"/>
          <w:color w:val="000000"/>
          <w:spacing w:val="0"/>
          <w:sz w:val="22"/>
        </w:rPr>
        <w:t>program</w:t>
      </w:r>
      <w:r>
        <w:rPr>
          <w:rFonts w:ascii="Arial" w:hAnsi="Arial"/>
          <w:b w:val="false"/>
          <w:i w:val="false"/>
          <w:caps w:val="false"/>
          <w:smallCaps w:val="false"/>
          <w:color w:val="000000"/>
          <w:spacing w:val="0"/>
          <w:sz w:val="22"/>
        </w:rPr>
        <w:t xml:space="preserve"> for all PARKGENE smart contracts relating to our GENE Token sale.</w:t>
      </w:r>
    </w:p>
    <w:p>
      <w:pPr>
        <w:pStyle w:val="TextBody"/>
        <w:widowControl/>
        <w:spacing w:lineRule="atLeast" w:line="350" w:before="0" w:after="0"/>
        <w:ind w:left="0" w:right="0" w:hanging="0"/>
        <w:jc w:val="left"/>
        <w:rPr/>
      </w:pPr>
      <w:r>
        <w:rPr>
          <w:rStyle w:val="StrongEmphasis"/>
          <w:rFonts w:ascii="Arial" w:hAnsi="Arial"/>
          <w:b/>
          <w:i w:val="false"/>
          <w:caps w:val="false"/>
          <w:smallCaps w:val="false"/>
          <w:color w:val="000000"/>
          <w:spacing w:val="0"/>
          <w:sz w:val="22"/>
        </w:rPr>
        <w:t>Total amount of GENE Tokens distributed for this category is  3,250,000 GENE.</w:t>
      </w:r>
    </w:p>
    <w:p>
      <w:pPr>
        <w:pStyle w:val="TextBody"/>
        <w:widowControl/>
        <w:spacing w:lineRule="atLeast" w:line="350" w:before="0" w:after="350"/>
        <w:ind w:left="0" w:right="0" w:hanging="0"/>
        <w:jc w:val="left"/>
        <w:rPr>
          <w:rFonts w:ascii="Arial" w:hAnsi="Arial"/>
          <w:b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Most of the rules on https://bounty.ethereum.org apply:</w:t>
      </w:r>
    </w:p>
    <w:p>
      <w:pPr>
        <w:pStyle w:val="TextBody"/>
        <w:widowControl/>
        <w:numPr>
          <w:ilvl w:val="0"/>
          <w:numId w:val="2"/>
        </w:numPr>
        <w:pBdr/>
        <w:tabs>
          <w:tab w:val="left" w:pos="0" w:leader="none"/>
        </w:tabs>
        <w:spacing w:lineRule="atLeast" w:line="419" w:before="0" w:after="140"/>
        <w:ind w:left="707" w:hanging="0"/>
        <w:jc w:val="left"/>
        <w:rPr>
          <w:rFonts w:ascii="Arial" w:hAnsi="Arial"/>
          <w:b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First come, first serve.</w:t>
      </w:r>
    </w:p>
    <w:p>
      <w:pPr>
        <w:pStyle w:val="TextBody"/>
        <w:widowControl/>
        <w:numPr>
          <w:ilvl w:val="0"/>
          <w:numId w:val="2"/>
        </w:numPr>
        <w:pBdr/>
        <w:tabs>
          <w:tab w:val="left" w:pos="0" w:leader="none"/>
        </w:tabs>
        <w:spacing w:lineRule="atLeast" w:line="419" w:before="0" w:after="140"/>
        <w:ind w:left="707" w:hanging="0"/>
        <w:jc w:val="left"/>
        <w:rPr>
          <w:rFonts w:ascii="Arial" w:hAnsi="Arial"/>
          <w:b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Issues that have already been submitted by another user or are already known to the PARKGENE team are not eligible for bounty rewards.</w:t>
      </w:r>
    </w:p>
    <w:p>
      <w:pPr>
        <w:pStyle w:val="TextBody"/>
        <w:widowControl/>
        <w:numPr>
          <w:ilvl w:val="0"/>
          <w:numId w:val="2"/>
        </w:numPr>
        <w:pBdr/>
        <w:tabs>
          <w:tab w:val="left" w:pos="0" w:leader="none"/>
        </w:tabs>
        <w:spacing w:lineRule="atLeast" w:line="419" w:before="0" w:after="140"/>
        <w:ind w:left="707" w:hanging="0"/>
        <w:jc w:val="left"/>
        <w:rPr>
          <w:rFonts w:ascii="Arial" w:hAnsi="Arial"/>
          <w:b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Public disclosure of a vulnerability makes it ineligible for a bounty.</w:t>
      </w:r>
    </w:p>
    <w:p>
      <w:pPr>
        <w:pStyle w:val="TextBody"/>
        <w:widowControl/>
        <w:numPr>
          <w:ilvl w:val="0"/>
          <w:numId w:val="2"/>
        </w:numPr>
        <w:pBdr/>
        <w:tabs>
          <w:tab w:val="left" w:pos="0" w:leader="none"/>
        </w:tabs>
        <w:spacing w:lineRule="atLeast" w:line="419" w:before="0" w:after="140"/>
        <w:ind w:left="707" w:hanging="0"/>
        <w:jc w:val="left"/>
        <w:rPr>
          <w:rFonts w:ascii="Arial" w:hAnsi="Arial"/>
          <w:b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Anyone who was a paid auditor of this code is not eligible for rewards.</w:t>
      </w:r>
    </w:p>
    <w:p>
      <w:pPr>
        <w:pStyle w:val="TextBody"/>
        <w:widowControl/>
        <w:numPr>
          <w:ilvl w:val="0"/>
          <w:numId w:val="2"/>
        </w:numPr>
        <w:pBdr/>
        <w:tabs>
          <w:tab w:val="left" w:pos="0" w:leader="none"/>
        </w:tabs>
        <w:spacing w:lineRule="atLeast" w:line="419" w:before="0" w:after="0"/>
        <w:ind w:left="707" w:hanging="0"/>
        <w:jc w:val="left"/>
        <w:rPr>
          <w:rFonts w:ascii="Arial" w:hAnsi="Arial"/>
          <w:b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Determinations of eligibility, score and all terms related to an award are at the sole and final discretion of the PARKGENE team.</w:t>
      </w:r>
    </w:p>
    <w:p>
      <w:pPr>
        <w:pStyle w:val="TextBody"/>
        <w:widowControl/>
        <w:spacing w:lineRule="atLeast" w:line="350" w:before="0" w:after="0"/>
        <w:ind w:left="0" w:right="0" w:hanging="0"/>
        <w:jc w:val="left"/>
        <w:rPr/>
      </w:pPr>
      <w:r>
        <w:rPr>
          <w:rStyle w:val="StrongEmphasis"/>
          <w:rFonts w:ascii="Arial" w:hAnsi="Arial"/>
          <w:b/>
          <w:i w:val="false"/>
          <w:caps w:val="false"/>
          <w:smallCaps w:val="false"/>
          <w:color w:val="000000"/>
          <w:spacing w:val="0"/>
          <w:sz w:val="22"/>
        </w:rPr>
        <w:t>Scope</w:t>
      </w:r>
    </w:p>
    <w:p>
      <w:pPr>
        <w:pStyle w:val="TextBody"/>
        <w:widowControl/>
        <w:spacing w:lineRule="atLeast" w:line="350" w:before="0" w:after="350"/>
        <w:ind w:left="0" w:right="0" w:hanging="0"/>
        <w:jc w:val="left"/>
        <w:rPr>
          <w:rFonts w:ascii="Arial" w:hAnsi="Arial"/>
          <w:b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All smart contracts relating to the GENE token sale.</w:t>
      </w:r>
    </w:p>
    <w:p>
      <w:pPr>
        <w:pStyle w:val="PreformattedText"/>
        <w:rPr>
          <w:rFonts w:ascii="Arial" w:hAnsi="Arial"/>
        </w:rPr>
      </w:pPr>
      <w:r>
        <w:rPr>
          <w:rFonts w:ascii="Arial" w:hAnsi="Arial"/>
        </w:rPr>
      </w:r>
    </w:p>
    <w:p>
      <w:pPr>
        <w:pStyle w:val="PreformattedText"/>
        <w:rPr>
          <w:rFonts w:ascii="Arial" w:hAnsi="Arial"/>
        </w:rPr>
      </w:pPr>
      <w:r>
        <w:rPr>
          <w:rFonts w:ascii="Arial" w:hAnsi="Arial"/>
        </w:rPr>
      </w:r>
    </w:p>
    <w:p>
      <w:pPr>
        <w:pStyle w:val="PreformattedText"/>
        <w:rPr>
          <w:rFonts w:ascii="Arial" w:hAnsi="Arial"/>
          <w:b/>
          <w:b/>
          <w:bCs/>
          <w:sz w:val="26"/>
          <w:szCs w:val="26"/>
        </w:rPr>
      </w:pPr>
      <w:r>
        <w:rPr>
          <w:rFonts w:ascii="Arial" w:hAnsi="Arial"/>
          <w:b/>
          <w:bCs/>
          <w:sz w:val="26"/>
          <w:szCs w:val="26"/>
        </w:rPr>
        <w:t>Token sale details</w:t>
      </w:r>
    </w:p>
    <w:p>
      <w:pPr>
        <w:pStyle w:val="PreformattedText"/>
        <w:rPr>
          <w:rFonts w:ascii="Arial" w:hAnsi="Arial"/>
        </w:rPr>
      </w:pPr>
      <w:r>
        <w:rPr>
          <w:rFonts w:ascii="Arial" w:hAnsi="Arial"/>
        </w:rPr>
        <w:t xml:space="preserve">Take a look at : </w:t>
      </w:r>
      <w:hyperlink r:id="rId3">
        <w:r>
          <w:rPr>
            <w:rStyle w:val="InternetLink"/>
            <w:rFonts w:ascii="Arial" w:hAnsi="Arial"/>
          </w:rPr>
          <w:t>https://parkgene.io/token-sale-details/</w:t>
        </w:r>
      </w:hyperlink>
    </w:p>
    <w:p>
      <w:pPr>
        <w:pStyle w:val="PreformattedText"/>
        <w:rPr>
          <w:rFonts w:ascii="Arial" w:hAnsi="Arial"/>
        </w:rPr>
      </w:pPr>
      <w:r>
        <w:rPr>
          <w:rFonts w:ascii="Arial" w:hAnsi="Arial"/>
        </w:rPr>
      </w:r>
    </w:p>
    <w:p>
      <w:pPr>
        <w:pStyle w:val="PreformattedText"/>
        <w:rPr>
          <w:rFonts w:ascii="Arial" w:hAnsi="Arial"/>
          <w:b/>
          <w:b/>
          <w:bCs/>
          <w:sz w:val="26"/>
          <w:szCs w:val="26"/>
        </w:rPr>
      </w:pPr>
      <w:r>
        <w:rPr>
          <w:rFonts w:ascii="Arial" w:hAnsi="Arial"/>
          <w:b/>
          <w:bCs/>
          <w:sz w:val="26"/>
          <w:szCs w:val="26"/>
        </w:rPr>
        <w:t>Links</w:t>
      </w:r>
    </w:p>
    <w:p>
      <w:pPr>
        <w:pStyle w:val="PreformattedText"/>
        <w:rPr>
          <w:rFonts w:ascii="Arial" w:hAnsi="Arial"/>
        </w:rPr>
      </w:pPr>
      <w:hyperlink r:id="rId4">
        <w:r>
          <w:rPr>
            <w:rStyle w:val="InternetLink"/>
            <w:rFonts w:ascii="Arial" w:hAnsi="Arial"/>
          </w:rPr>
          <w:t>https://parkgene.io</w:t>
        </w:r>
      </w:hyperlink>
    </w:p>
    <w:p>
      <w:pPr>
        <w:pStyle w:val="PreformattedText"/>
        <w:rPr>
          <w:rFonts w:ascii="Arial" w:hAnsi="Arial"/>
        </w:rPr>
      </w:pPr>
      <w:r>
        <w:rPr>
          <w:rFonts w:ascii="Arial" w:hAnsi="Arial"/>
        </w:rPr>
      </w:r>
    </w:p>
    <w:p>
      <w:pPr>
        <w:pStyle w:val="PreformattedText"/>
        <w:rPr>
          <w:rFonts w:ascii="Arial" w:hAnsi="Arial"/>
        </w:rPr>
      </w:pPr>
      <w:r>
        <w:rPr>
          <w:rFonts w:ascii="Arial" w:hAnsi="Arial"/>
        </w:rPr>
      </w:r>
    </w:p>
    <w:p>
      <w:pPr>
        <w:pStyle w:val="PreformattedText"/>
        <w:rPr>
          <w:rFonts w:ascii="Arial" w:hAnsi="Arial"/>
        </w:rPr>
      </w:pPr>
      <w:r>
        <w:rPr>
          <w:rFonts w:ascii="Arial" w:hAnsi="Arial"/>
        </w:rPr>
      </w:r>
    </w:p>
    <w:p>
      <w:pPr>
        <w:pStyle w:val="PreformattedText"/>
        <w:rPr>
          <w:rFonts w:ascii="Arial" w:hAnsi="Arial"/>
        </w:rPr>
      </w:pPr>
      <w:r>
        <w:rPr>
          <w:rFonts w:ascii="Arial" w:hAnsi="Arial"/>
        </w:rPr>
      </w:r>
    </w:p>
    <w:p>
      <w:pPr>
        <w:pStyle w:val="PreformattedText"/>
        <w:rPr>
          <w:rFonts w:ascii="Arial" w:hAnsi="Arial"/>
        </w:rPr>
      </w:pPr>
      <w:r>
        <w:rPr>
          <w:rFonts w:ascii="Arial" w:hAnsi="Arial"/>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Arial Unicode MS" w:cs="Arial Unicode MS"/>
      <w:color w:val="auto"/>
      <w:sz w:val="24"/>
      <w:szCs w:val="24"/>
      <w:lang w:val="en-US" w:eastAsia="zh-CN" w:bidi="hi-IN"/>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Arial Unicode MS" w:cs="Arial Unicode MS"/>
      <w:b/>
      <w:bCs/>
      <w:sz w:val="28"/>
      <w:szCs w:val="28"/>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parkgene.io/token-sale-details/" TargetMode="External"/><Relationship Id="rId4" Type="http://schemas.openxmlformats.org/officeDocument/2006/relationships/hyperlink" Target="https://parkgene.io/"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LibreOffice/5.1.3.2$MacOSX_X86_64 LibreOffice_project/644e4637d1d8544fd9f56425bd6cec110e49301b</Application>
  <Pages>2</Pages>
  <Words>294</Words>
  <Characters>1545</Characters>
  <CharactersWithSpaces>1813</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2017-11-06T16:33:30Z</dcterms:modified>
  <cp:revision>5</cp:revision>
  <dc:subject/>
  <dc:title/>
</cp:coreProperties>
</file>