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EA8E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jc w:val="center"/>
        <w:textAlignment w:val="auto"/>
        <w:rPr>
          <w:rFonts w:hint="default" w:ascii="黑体" w:hAnsi="黑体" w:eastAsia="黑体" w:cs="黑体"/>
          <w:b w:val="0"/>
          <w:bCs w:val="0"/>
          <w:color w:val="auto"/>
          <w:sz w:val="44"/>
          <w:szCs w:val="44"/>
          <w:lang w:val="en-US" w:eastAsia="zh-CN"/>
        </w:rPr>
      </w:pPr>
      <w:r>
        <w:rPr>
          <w:rFonts w:hint="eastAsia" w:cs="黑体"/>
          <w:b w:val="0"/>
          <w:bCs w:val="0"/>
          <w:color w:val="auto"/>
          <w:sz w:val="44"/>
          <w:szCs w:val="44"/>
          <w:lang w:val="en-US" w:eastAsia="zh-CN"/>
        </w:rPr>
        <w:t>“信息化项目评审”建设方案</w:t>
      </w:r>
    </w:p>
    <w:p w14:paraId="71FE21C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textAlignment w:val="auto"/>
        <w:rPr>
          <w:b w:val="0"/>
          <w:bCs w:val="0"/>
          <w:color w:val="auto"/>
          <w:sz w:val="28"/>
          <w:szCs w:val="28"/>
        </w:rPr>
      </w:pPr>
      <w:r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  <w:t>一、项目概述</w:t>
      </w:r>
    </w:p>
    <w:p w14:paraId="446726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firstLine="4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  <w:t>信息化项目评审智能体，面向泰兴市政务信息化项目评审场景，将AI大模型能力嵌入项目管理系统，实现项目方案从提交到审核报告生成的全流程自动化处理。</w:t>
      </w:r>
    </w:p>
    <w:p w14:paraId="2B4A93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firstLine="4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  <w:t>系统围绕“先判属性、再行审核、分类处置、全程留痕”的思路，构建了项目判重、建设类审查、运维类审查三大智能体，替代传统人工逐页核对模式，统一评审标准，提升评审效率。</w:t>
      </w:r>
    </w:p>
    <w:p w14:paraId="0A25B7E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textAlignment w:val="auto"/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</w:pPr>
      <w:r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  <w:t>二、系统架构</w:t>
      </w:r>
    </w:p>
    <w:p w14:paraId="286837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firstLine="4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</w:pPr>
      <w:r>
        <w:rPr>
          <w:rFonts w:ascii="宋体" w:hAnsi="宋体" w:eastAsia="宋体" w:cs="宋体"/>
          <w:b w:val="0"/>
          <w:bCs w:val="0"/>
          <w:color w:val="auto"/>
          <w:sz w:val="22"/>
          <w:szCs w:val="22"/>
        </w:rPr>
        <w:t>系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  <w:t>统采用分层设计，各层职责清晰，数据流转顺畅：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1"/>
        <w:gridCol w:w="1178"/>
        <w:gridCol w:w="6907"/>
      </w:tblGrid>
      <w:tr w14:paraId="75F8C882">
        <w:trPr>
          <w:trHeight w:val="0" w:hRule="atLeast"/>
          <w:tblHeader/>
          <w:jc w:val="center"/>
        </w:trPr>
        <w:tc>
          <w:tcPr>
            <w:tcW w:w="94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DB5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黑体" w:eastAsia="黑体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ascii="黑体" w:hAnsi="黑体" w:eastAsia="黑体" w:cs="黑体"/>
                <w:b w:val="0"/>
                <w:bCs w:val="0"/>
                <w:color w:val="auto"/>
                <w:sz w:val="20"/>
                <w:szCs w:val="20"/>
              </w:rPr>
              <w:t>层级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72B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黑体" w:eastAsia="黑体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ascii="黑体" w:hAnsi="黑体" w:eastAsia="黑体" w:cs="黑体"/>
                <w:b w:val="0"/>
                <w:bCs w:val="0"/>
                <w:color w:val="auto"/>
                <w:sz w:val="20"/>
                <w:szCs w:val="20"/>
              </w:rPr>
              <w:t>职责</w:t>
            </w:r>
          </w:p>
        </w:tc>
        <w:tc>
          <w:tcPr>
            <w:tcW w:w="690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19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黑体" w:eastAsia="黑体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ascii="黑体" w:hAnsi="黑体" w:eastAsia="黑体" w:cs="黑体"/>
                <w:b w:val="0"/>
                <w:bCs w:val="0"/>
                <w:color w:val="auto"/>
                <w:sz w:val="20"/>
                <w:szCs w:val="20"/>
              </w:rPr>
              <w:t>主要内容</w:t>
            </w:r>
          </w:p>
        </w:tc>
      </w:tr>
      <w:tr w14:paraId="1983F8AD">
        <w:trPr>
          <w:trHeight w:val="0" w:hRule="atLeast"/>
          <w:jc w:val="center"/>
        </w:trPr>
        <w:tc>
          <w:tcPr>
            <w:tcW w:w="94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9FE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用户层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7C7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服务入口</w:t>
            </w:r>
          </w:p>
        </w:tc>
        <w:tc>
          <w:tcPr>
            <w:tcW w:w="690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C1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项目申报单位在线提交、评审专家辅助审查、管理员系统运维</w:t>
            </w:r>
          </w:p>
        </w:tc>
      </w:tr>
      <w:tr w14:paraId="3943F20A">
        <w:trPr>
          <w:trHeight w:val="0" w:hRule="atLeast"/>
          <w:jc w:val="center"/>
        </w:trPr>
        <w:tc>
          <w:tcPr>
            <w:tcW w:w="94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5B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应用层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92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业务编排</w:t>
            </w:r>
          </w:p>
        </w:tc>
        <w:tc>
          <w:tcPr>
            <w:tcW w:w="690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ED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项目判重智能体、建设项目审查智能体、运维项目审查智能体</w:t>
            </w:r>
          </w:p>
        </w:tc>
      </w:tr>
      <w:tr w14:paraId="0BE97DBE">
        <w:trPr>
          <w:trHeight w:val="0" w:hRule="atLeast"/>
          <w:jc w:val="center"/>
        </w:trPr>
        <w:tc>
          <w:tcPr>
            <w:tcW w:w="94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30E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能力层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DA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技术引擎</w:t>
            </w:r>
          </w:p>
        </w:tc>
        <w:tc>
          <w:tcPr>
            <w:tcW w:w="690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C7C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大语言模型、语义理解、知识库检索、规则引擎、OCR识别</w:t>
            </w:r>
          </w:p>
        </w:tc>
      </w:tr>
      <w:tr w14:paraId="6A961046">
        <w:trPr>
          <w:trHeight w:val="0" w:hRule="atLeast"/>
          <w:jc w:val="center"/>
        </w:trPr>
        <w:tc>
          <w:tcPr>
            <w:tcW w:w="94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1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数据层</w:t>
            </w:r>
          </w:p>
        </w:tc>
        <w:tc>
          <w:tcPr>
            <w:tcW w:w="1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F3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数据底座</w:t>
            </w:r>
          </w:p>
        </w:tc>
        <w:tc>
          <w:tcPr>
            <w:tcW w:w="690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C5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历史项目库、绩效数据库、政务云资源库、信创产品库、标准模板库</w:t>
            </w:r>
          </w:p>
        </w:tc>
      </w:tr>
    </w:tbl>
    <w:p w14:paraId="304C1C8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textAlignment w:val="auto"/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</w:pPr>
      <w:r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  <w:t>三、评审工作流</w:t>
      </w:r>
    </w:p>
    <w:p w14:paraId="3E479BA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360" w:lineRule="auto"/>
        <w:textAlignment w:val="auto"/>
        <w:rPr>
          <w:b w:val="0"/>
          <w:bCs w:val="0"/>
          <w:color w:val="auto"/>
          <w:sz w:val="28"/>
          <w:szCs w:val="28"/>
        </w:rPr>
      </w:pPr>
      <w:r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  <w:t>3.1 主流程</w:t>
      </w:r>
    </w:p>
    <w:p w14:paraId="6794F9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firstLine="4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  <w:t>项目方案提交后，系统按以下流程自动流转：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000"/>
        <w:gridCol w:w="7406"/>
      </w:tblGrid>
      <w:tr w14:paraId="0C8BEFB6">
        <w:trPr>
          <w:trHeight w:val="0" w:hRule="atLeast"/>
          <w:tblHeader/>
          <w:jc w:val="center"/>
        </w:trPr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87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黑体" w:eastAsia="黑体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ascii="黑体" w:hAnsi="黑体" w:eastAsia="黑体" w:cs="黑体"/>
                <w:b w:val="0"/>
                <w:bCs w:val="0"/>
                <w:color w:val="auto"/>
                <w:sz w:val="20"/>
                <w:szCs w:val="20"/>
              </w:rPr>
              <w:t>步骤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DD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黑体" w:eastAsia="黑体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ascii="黑体" w:hAnsi="黑体" w:eastAsia="黑体" w:cs="黑体"/>
                <w:b w:val="0"/>
                <w:bCs w:val="0"/>
                <w:color w:val="auto"/>
                <w:sz w:val="20"/>
                <w:szCs w:val="20"/>
              </w:rPr>
              <w:t>节点</w:t>
            </w:r>
          </w:p>
        </w:tc>
        <w:tc>
          <w:tcPr>
            <w:tcW w:w="74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4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黑体" w:eastAsia="黑体"/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ascii="黑体" w:hAnsi="黑体" w:eastAsia="黑体" w:cs="黑体"/>
                <w:b w:val="0"/>
                <w:bCs w:val="0"/>
                <w:color w:val="auto"/>
                <w:sz w:val="20"/>
                <w:szCs w:val="20"/>
              </w:rPr>
              <w:t>说明</w:t>
            </w:r>
          </w:p>
        </w:tc>
      </w:tr>
      <w:tr w14:paraId="1621AEC2">
        <w:trPr>
          <w:trHeight w:val="0" w:hRule="atLeast"/>
          <w:jc w:val="center"/>
        </w:trPr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5A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858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文档解析</w:t>
            </w:r>
          </w:p>
        </w:tc>
        <w:tc>
          <w:tcPr>
            <w:tcW w:w="74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2FD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自动读取方案文档，提取项目名称、建设内容、技术方案等关键信息</w:t>
            </w:r>
          </w:p>
        </w:tc>
      </w:tr>
      <w:tr w14:paraId="1CF86FFF">
        <w:trPr>
          <w:trHeight w:val="0" w:hRule="atLeast"/>
          <w:jc w:val="center"/>
        </w:trPr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F7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C07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项目判重</w:t>
            </w:r>
          </w:p>
        </w:tc>
        <w:tc>
          <w:tcPr>
            <w:tcW w:w="74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9E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语义理解识别项目类型（建设/运维）及子类型（新建/续建/改建），与历史项目库全量比对，判断是否重复建设</w:t>
            </w:r>
          </w:p>
        </w:tc>
      </w:tr>
      <w:tr w14:paraId="35EB9E37">
        <w:trPr>
          <w:trHeight w:val="0" w:hRule="atLeast"/>
          <w:jc w:val="center"/>
        </w:trPr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5A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713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分类路由</w:t>
            </w:r>
          </w:p>
        </w:tc>
        <w:tc>
          <w:tcPr>
            <w:tcW w:w="74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E6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重复建设→直接结束；运维类→运维审查路径；建设类（不重复）→建设审查路径</w:t>
            </w:r>
          </w:p>
        </w:tc>
      </w:tr>
      <w:tr w14:paraId="414A1E97">
        <w:trPr>
          <w:trHeight w:val="0" w:hRule="atLeast"/>
          <w:jc w:val="center"/>
        </w:trPr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9B4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0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智能审查</w:t>
            </w:r>
          </w:p>
        </w:tc>
        <w:tc>
          <w:tcPr>
            <w:tcW w:w="74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CCD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建设类执行六项审查，运维类执行四项审查</w:t>
            </w:r>
          </w:p>
        </w:tc>
      </w:tr>
      <w:tr w14:paraId="6EE8B2AA">
        <w:trPr>
          <w:trHeight w:val="0" w:hRule="atLeast"/>
          <w:jc w:val="center"/>
        </w:trPr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D1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D6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报告生成</w:t>
            </w:r>
          </w:p>
        </w:tc>
        <w:tc>
          <w:tcPr>
            <w:tcW w:w="74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968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自动汇总审查结果，生成标准化审核报告和结构化修改建议书</w:t>
            </w:r>
          </w:p>
        </w:tc>
      </w:tr>
    </w:tbl>
    <w:p w14:paraId="7283F0A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360" w:lineRule="auto"/>
        <w:textAlignment w:val="auto"/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</w:pPr>
    </w:p>
    <w:p w14:paraId="367AD97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360" w:lineRule="auto"/>
        <w:textAlignment w:val="auto"/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</w:pPr>
    </w:p>
    <w:p w14:paraId="2219AAE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360" w:lineRule="auto"/>
        <w:textAlignment w:val="auto"/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</w:pPr>
    </w:p>
    <w:p w14:paraId="33F15D2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360" w:lineRule="auto"/>
        <w:textAlignment w:val="auto"/>
        <w:rPr>
          <w:b w:val="0"/>
          <w:bCs w:val="0"/>
          <w:color w:val="auto"/>
          <w:sz w:val="28"/>
          <w:szCs w:val="28"/>
        </w:rPr>
      </w:pPr>
      <w:r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  <w:t>3.2 建设类项目审查（六项）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7756"/>
      </w:tblGrid>
      <w:tr w14:paraId="3077DB2B"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D08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审查项</w:t>
            </w:r>
          </w:p>
        </w:tc>
        <w:tc>
          <w:tcPr>
            <w:tcW w:w="7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442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内容</w:t>
            </w:r>
          </w:p>
        </w:tc>
      </w:tr>
      <w:tr w14:paraId="472C543E">
        <w:trPr>
          <w:trHeight w:val="0" w:hRule="atLeast"/>
          <w:jc w:val="center"/>
        </w:trPr>
        <w:tc>
          <w:tcPr>
            <w:tcW w:w="12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89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重复性核查</w:t>
            </w:r>
          </w:p>
        </w:tc>
        <w:tc>
          <w:tcPr>
            <w:tcW w:w="7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1F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与历史项目库全量比对，从业务内容、功能维度识别多头投资和重复建设</w:t>
            </w:r>
          </w:p>
        </w:tc>
      </w:tr>
      <w:tr w14:paraId="6689116E">
        <w:trPr>
          <w:trHeight w:val="0" w:hRule="atLeast"/>
          <w:jc w:val="center"/>
        </w:trPr>
        <w:tc>
          <w:tcPr>
            <w:tcW w:w="12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13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准入门槛审查</w:t>
            </w:r>
          </w:p>
        </w:tc>
        <w:tc>
          <w:tcPr>
            <w:tcW w:w="7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1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①是否属于政务信息化范畴 ②是否涉及禁止新建的数据中心/机房/云平台等 ③小程序/APP是否整合至苏服办</w:t>
            </w:r>
          </w:p>
        </w:tc>
      </w:tr>
      <w:tr w14:paraId="3F68365C">
        <w:trPr>
          <w:trHeight w:val="0" w:hRule="atLeast"/>
          <w:jc w:val="center"/>
        </w:trPr>
        <w:tc>
          <w:tcPr>
            <w:tcW w:w="12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DA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方案完整性检查</w:t>
            </w:r>
          </w:p>
        </w:tc>
        <w:tc>
          <w:tcPr>
            <w:tcW w:w="7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7B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对照八章标准模板（背景依据、预期目标、技术需求、技术方案、数据资源、信息安全、实施计划、项目概算）检测完备性</w:t>
            </w:r>
          </w:p>
        </w:tc>
      </w:tr>
      <w:tr w14:paraId="74B31372">
        <w:trPr>
          <w:trHeight w:val="0" w:hRule="atLeast"/>
          <w:jc w:val="center"/>
        </w:trPr>
        <w:tc>
          <w:tcPr>
            <w:tcW w:w="12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C1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信创合规检查</w:t>
            </w:r>
          </w:p>
        </w:tc>
        <w:tc>
          <w:tcPr>
            <w:tcW w:w="7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9D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对芯片、操作系统、数据库、中间件四类核心软硬件逐项核验国产化要求</w:t>
            </w:r>
          </w:p>
        </w:tc>
      </w:tr>
      <w:tr w14:paraId="4DD6288E">
        <w:trPr>
          <w:trHeight w:val="0" w:hRule="atLeast"/>
          <w:jc w:val="center"/>
        </w:trPr>
        <w:tc>
          <w:tcPr>
            <w:tcW w:w="12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74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绩效考核风险</w:t>
            </w:r>
          </w:p>
        </w:tc>
        <w:tc>
          <w:tcPr>
            <w:tcW w:w="7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A1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续建/改建类项目调取上年度绩效评分，低于70分进行风险提示</w:t>
            </w:r>
          </w:p>
        </w:tc>
      </w:tr>
      <w:tr w14:paraId="01319FF1">
        <w:trPr>
          <w:trHeight w:val="0" w:hRule="atLeast"/>
          <w:jc w:val="center"/>
        </w:trPr>
        <w:tc>
          <w:tcPr>
            <w:tcW w:w="12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CB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政务云资源核查</w:t>
            </w:r>
          </w:p>
        </w:tc>
        <w:tc>
          <w:tcPr>
            <w:tcW w:w="7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D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新建类核查是否申明政务云部署；续建/改建类检索政务云清单，判断是否在册</w:t>
            </w:r>
          </w:p>
        </w:tc>
      </w:tr>
    </w:tbl>
    <w:p w14:paraId="2998CD3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360" w:lineRule="auto"/>
        <w:textAlignment w:val="auto"/>
        <w:rPr>
          <w:b w:val="0"/>
          <w:bCs w:val="0"/>
          <w:color w:val="auto"/>
          <w:sz w:val="28"/>
          <w:szCs w:val="28"/>
        </w:rPr>
      </w:pPr>
      <w:r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  <w:t>3.3 运维类项目审查（四项）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9"/>
        <w:gridCol w:w="7457"/>
      </w:tblGrid>
      <w:tr w14:paraId="0C5F1911">
        <w:trPr>
          <w:trHeight w:val="0" w:hRule="atLeast"/>
          <w:tblHeader/>
          <w:jc w:val="center"/>
        </w:trPr>
        <w:tc>
          <w:tcPr>
            <w:tcW w:w="156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D1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审查项</w:t>
            </w:r>
          </w:p>
        </w:tc>
        <w:tc>
          <w:tcPr>
            <w:tcW w:w="74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2E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内容</w:t>
            </w:r>
          </w:p>
        </w:tc>
      </w:tr>
      <w:tr w14:paraId="270EFCAA">
        <w:trPr>
          <w:trHeight w:val="0" w:hRule="atLeast"/>
          <w:jc w:val="center"/>
        </w:trPr>
        <w:tc>
          <w:tcPr>
            <w:tcW w:w="156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81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准入门槛审查</w:t>
            </w:r>
          </w:p>
        </w:tc>
        <w:tc>
          <w:tcPr>
            <w:tcW w:w="74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78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判断项目是否属于政务信息化范畴</w:t>
            </w:r>
          </w:p>
        </w:tc>
      </w:tr>
      <w:tr w14:paraId="22978F95">
        <w:trPr>
          <w:trHeight w:val="0" w:hRule="atLeast"/>
          <w:jc w:val="center"/>
        </w:trPr>
        <w:tc>
          <w:tcPr>
            <w:tcW w:w="156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FAE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方案完整性检查</w:t>
            </w:r>
          </w:p>
        </w:tc>
        <w:tc>
          <w:tcPr>
            <w:tcW w:w="74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A3E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检测是否涵盖项目背景、总体架构、业务现状、运维内容、实施计划等必要章节</w:t>
            </w:r>
          </w:p>
        </w:tc>
      </w:tr>
      <w:tr w14:paraId="4F4F3A57">
        <w:trPr>
          <w:trHeight w:val="0" w:hRule="atLeast"/>
          <w:jc w:val="center"/>
        </w:trPr>
        <w:tc>
          <w:tcPr>
            <w:tcW w:w="156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41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政务云资源核查</w:t>
            </w:r>
          </w:p>
        </w:tc>
        <w:tc>
          <w:tcPr>
            <w:tcW w:w="74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D4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①匹配政务云清单 ②检测预算中云资源租赁费用，提示确认是否纳入市政务云统一服务目录</w:t>
            </w:r>
          </w:p>
        </w:tc>
      </w:tr>
      <w:tr w14:paraId="205842D6">
        <w:trPr>
          <w:trHeight w:val="0" w:hRule="atLeast"/>
          <w:jc w:val="center"/>
        </w:trPr>
        <w:tc>
          <w:tcPr>
            <w:tcW w:w="156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2CD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绩效考核风险</w:t>
            </w:r>
          </w:p>
        </w:tc>
        <w:tc>
          <w:tcPr>
            <w:tcW w:w="74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B25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调取上年度绩效评分，未考核或低于70分进行风险提示</w:t>
            </w:r>
          </w:p>
        </w:tc>
      </w:tr>
    </w:tbl>
    <w:p w14:paraId="3A35C72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textAlignment w:val="auto"/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</w:pPr>
      <w:r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  <w:t>四、项目价值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9"/>
        <w:gridCol w:w="8097"/>
      </w:tblGrid>
      <w:tr w14:paraId="5F9F6000"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DE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维度</w:t>
            </w:r>
          </w:p>
        </w:tc>
        <w:tc>
          <w:tcPr>
            <w:tcW w:w="80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50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效果</w:t>
            </w:r>
          </w:p>
        </w:tc>
      </w:tr>
      <w:tr w14:paraId="7A2C72FD">
        <w:trPr>
          <w:trHeight w:val="0" w:hRule="atLeast"/>
          <w:jc w:val="center"/>
        </w:trPr>
        <w:tc>
          <w:tcPr>
            <w:tcW w:w="92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5D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提效率</w:t>
            </w:r>
          </w:p>
        </w:tc>
        <w:tc>
          <w:tcPr>
            <w:tcW w:w="80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00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合规性审查从“天”级压缩至“分钟”级，评审周期大幅缩短</w:t>
            </w:r>
          </w:p>
        </w:tc>
      </w:tr>
      <w:tr w14:paraId="703D53FE">
        <w:trPr>
          <w:trHeight w:val="0" w:hRule="atLeast"/>
          <w:jc w:val="center"/>
        </w:trPr>
        <w:tc>
          <w:tcPr>
            <w:tcW w:w="92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F2A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统尺度</w:t>
            </w:r>
          </w:p>
        </w:tc>
        <w:tc>
          <w:tcPr>
            <w:tcW w:w="80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98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以规则引擎替代主观判断，消除不同专家之间的认知差异，确保评审结论一致</w:t>
            </w:r>
          </w:p>
        </w:tc>
      </w:tr>
      <w:tr w14:paraId="17361DA5">
        <w:trPr>
          <w:trHeight w:val="0" w:hRule="atLeast"/>
          <w:jc w:val="center"/>
        </w:trPr>
        <w:tc>
          <w:tcPr>
            <w:tcW w:w="92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EE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防重复</w:t>
            </w:r>
          </w:p>
        </w:tc>
        <w:tc>
          <w:tcPr>
            <w:tcW w:w="80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A6D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语义比对历史项目库，精准识别多头投资和同类系统重复建设，避免财政资金浪费</w:t>
            </w:r>
          </w:p>
        </w:tc>
      </w:tr>
      <w:tr w14:paraId="464CDFC3">
        <w:trPr>
          <w:trHeight w:val="0" w:hRule="atLeast"/>
          <w:jc w:val="center"/>
        </w:trPr>
        <w:tc>
          <w:tcPr>
            <w:tcW w:w="92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A1B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可追溯</w:t>
            </w:r>
          </w:p>
        </w:tc>
        <w:tc>
          <w:tcPr>
            <w:tcW w:w="80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409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z w:val="20"/>
                <w:szCs w:val="20"/>
              </w:rPr>
              <w:t>每次审查自动生成标准化报告，逐项列明问题、修改要求和参考范例，全程留痕</w:t>
            </w:r>
          </w:p>
        </w:tc>
      </w:tr>
    </w:tbl>
    <w:p w14:paraId="14D81A2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textAlignment w:val="auto"/>
        <w:rPr>
          <w:rFonts w:hint="default" w:ascii="黑体" w:hAnsi="黑体" w:eastAsia="黑体" w:cs="黑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 w:val="0"/>
          <w:bCs w:val="0"/>
          <w:color w:val="auto"/>
          <w:sz w:val="28"/>
          <w:szCs w:val="28"/>
        </w:rPr>
        <w:t>五、</w:t>
      </w:r>
      <w:r>
        <w:rPr>
          <w:rFonts w:hint="eastAsia" w:ascii="黑体" w:hAnsi="黑体" w:eastAsia="黑体" w:cs="黑体"/>
          <w:b w:val="0"/>
          <w:bCs w:val="0"/>
          <w:color w:val="auto"/>
          <w:sz w:val="28"/>
          <w:szCs w:val="28"/>
          <w:lang w:val="en-US" w:eastAsia="zh-CN"/>
        </w:rPr>
        <w:t>项目规划</w:t>
      </w:r>
    </w:p>
    <w:p w14:paraId="5493F2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firstLine="4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  <w:t>一期：将智能体嵌入泰兴市项目管理平台，打通“申报—审核—反馈—修改—复审”全链条。申报单位在线提交方案后，智能体自动完成合规性审查并生成审核报告，同步推送结构化《修改建议书》，实现“一次告知、精准指引”；复审时自动关联初审问题清单进行针对性复核，仅存疑问题推送人工处理。</w:t>
      </w:r>
    </w:p>
    <w:p w14:paraId="7473BC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firstLine="4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  <w:t>二期：拓展概算智能评估能力，对标国标GB/T 36964，结合历史中标价格库，建立“参考区间—申报金额—偏差幅度”三维比对模型，对软件开发费、集成费、成品软件购置费等分项费用进行智能测算，偏差超30%自动预警。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716915</wp:posOffset>
            </wp:positionV>
            <wp:extent cx="6029960" cy="6662420"/>
            <wp:effectExtent l="0" t="0" r="15240" b="1778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66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769C3C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ind w:firstLine="4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</w:rPr>
      </w:pPr>
    </w:p>
    <w:sectPr>
      <w:headerReference r:id="rId3" w:type="default"/>
      <w:footerReference r:id="rId4" w:type="default"/>
      <w:pgSz w:w="11906" w:h="16838"/>
      <w:pgMar w:top="12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4C1D8">
    <w:pPr>
      <w:pBdr>
        <w:top w:val="single" w:color="CCCCCC" w:sz="2" w:space="4"/>
      </w:pBdr>
      <w:jc w:val="center"/>
    </w:pPr>
    <w:r>
      <w:rPr>
        <w:rFonts w:ascii="宋体" w:hAnsi="宋体" w:eastAsia="宋体" w:cs="宋体"/>
        <w:sz w:val="15"/>
        <w:szCs w:val="15"/>
      </w:rPr>
      <w:t xml:space="preserve">第 </w:t>
    </w:r>
    <w:r>
      <w:rPr>
        <w:rFonts w:ascii="宋体" w:hAnsi="宋体" w:eastAsia="宋体" w:cs="宋体"/>
        <w:sz w:val="15"/>
        <w:szCs w:val="15"/>
      </w:rPr>
      <w:fldChar w:fldCharType="begin"/>
    </w:r>
    <w:r>
      <w:rPr>
        <w:rFonts w:ascii="宋体" w:hAnsi="宋体" w:eastAsia="宋体" w:cs="宋体"/>
        <w:sz w:val="15"/>
        <w:szCs w:val="15"/>
      </w:rPr>
      <w:instrText xml:space="preserve">PAGE</w:instrText>
    </w:r>
    <w:r>
      <w:rPr>
        <w:rFonts w:ascii="宋体" w:hAnsi="宋体" w:eastAsia="宋体" w:cs="宋体"/>
        <w:sz w:val="15"/>
        <w:szCs w:val="15"/>
      </w:rPr>
      <w:fldChar w:fldCharType="separate"/>
    </w:r>
    <w:r>
      <w:rPr>
        <w:rFonts w:ascii="宋体" w:hAnsi="宋体" w:eastAsia="宋体" w:cs="宋体"/>
        <w:sz w:val="15"/>
        <w:szCs w:val="15"/>
      </w:rPr>
      <w:fldChar w:fldCharType="end"/>
    </w:r>
    <w:r>
      <w:rPr>
        <w:rFonts w:ascii="宋体" w:hAnsi="宋体" w:eastAsia="宋体" w:cs="宋体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3591A">
    <w:pPr>
      <w:pBdr>
        <w:bottom w:val="single" w:color="1F4E79" w:sz="2" w:space="4"/>
      </w:pBdr>
      <w:jc w:val="right"/>
    </w:pPr>
    <w:r>
      <w:rPr>
        <w:rFonts w:ascii="宋体" w:hAnsi="宋体" w:eastAsia="宋体" w:cs="宋体"/>
        <w:color w:val="888888"/>
        <w:sz w:val="15"/>
        <w:szCs w:val="15"/>
      </w:rPr>
      <w:t>信息化项目评审智能体 — 方案汇报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embedSystemFonts/>
  <w:documentProtection w:enforcement="0"/>
  <w:compat>
    <w:useFELayout/>
    <w:compatSetting w:name="compatibilityMode" w:uri="http://schemas.microsoft.com/office/word" w:val="15"/>
  </w:compat>
  <w:rsids>
    <w:rsidRoot w:val="00000000"/>
    <w:rsid w:val="D7B6C40B"/>
    <w:rsid w:val="DBB60103"/>
    <w:rsid w:val="DEE1EDD3"/>
    <w:rsid w:val="FBF7A7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黑体" w:hAnsi="黑体" w:eastAsia="黑体" w:cs="黑体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7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2026-07-10T09:26:06Z</dcterms:created>
  <dc:creator>Un-named</dc:creator>
  <cp:lastModifiedBy>Saku1a.</cp:lastModifiedBy>
  <dcterms:modified xsi:type="dcterms:W3CDTF">2026-07-10T09:33:39Z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DC89784C10180132F544506A70DBF61B_42</vt:lpwstr>
  </property>
</Properties>
</file>